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1.tmp" ContentType="image/png"/>
  <Override PartName="/word/media/image12.tmp" ContentType="image/png"/>
  <Override PartName="/word/media/image3.tmp" ContentType="image/png"/>
  <Override PartName="/word/media/image6.tmp" ContentType="image/png"/>
  <Override PartName="/word/media/image8.tmp" ContentType="image/png"/>
  <Override PartName="/word/media/image9.tm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0BC50" w14:textId="17768E76" w:rsidR="001F5129" w:rsidRPr="001F5129" w:rsidRDefault="00AB22E3" w:rsidP="005E4838">
      <w:pPr>
        <w:rPr>
          <w:b/>
          <w:bCs/>
          <w:sz w:val="32"/>
          <w:szCs w:val="32"/>
          <w:lang w:val="en-US"/>
        </w:rPr>
      </w:pPr>
      <w:r>
        <w:rPr>
          <w:b/>
          <w:bCs/>
          <w:sz w:val="32"/>
          <w:szCs w:val="32"/>
          <w:lang w:val="en-US"/>
        </w:rPr>
        <w:t>Hinweise zur Implementierung von ISDA SIMM in Calypso bei Erste</w:t>
      </w:r>
      <w:r w:rsidR="001F5129" w:rsidRPr="001F5129">
        <w:rPr>
          <w:b/>
          <w:bCs/>
          <w:sz w:val="32"/>
          <w:szCs w:val="32"/>
          <w:lang w:val="en-US"/>
        </w:rPr>
      </w:r>
      <w:r w:rsidR="00D611B7">
        <w:rPr>
          <w:b/>
          <w:bCs/>
          <w:sz w:val="32"/>
          <w:szCs w:val="32"/>
          <w:lang w:val="en-US"/>
        </w:rPr>
      </w:r>
      <w:r w:rsidR="001F5129" w:rsidRPr="001F5129">
        <w:rPr>
          <w:b/>
          <w:bCs/>
          <w:sz w:val="32"/>
          <w:szCs w:val="32"/>
          <w:lang w:val="en-US"/>
        </w:rPr>
      </w:r>
      <w:r w:rsidR="00A03C2A" w:rsidRPr="001F5129">
        <w:rPr>
          <w:b/>
          <w:bCs/>
          <w:sz w:val="32"/>
          <w:szCs w:val="32"/>
          <w:lang w:val="en-US"/>
        </w:rPr>
      </w:r>
      <w:r w:rsidR="00A03C2A">
        <w:rPr>
          <w:b/>
          <w:bCs/>
          <w:sz w:val="32"/>
          <w:szCs w:val="32"/>
          <w:lang w:val="en-US"/>
        </w:rPr>
      </w:r>
      <w:r w:rsidR="00A03C2A" w:rsidRPr="001F5129">
        <w:rPr>
          <w:b/>
          <w:bCs/>
          <w:sz w:val="32"/>
          <w:szCs w:val="32"/>
          <w:lang w:val="en-US"/>
        </w:rPr>
      </w:r>
      <w:r w:rsidR="00A03C2A">
        <w:rPr>
          <w:b/>
          <w:bCs/>
          <w:sz w:val="32"/>
          <w:szCs w:val="32"/>
          <w:lang w:val="en-US"/>
        </w:rPr>
      </w:r>
      <w:r w:rsidR="001F5129" w:rsidRPr="001F5129">
        <w:rPr>
          <w:b/>
          <w:bCs/>
          <w:sz w:val="32"/>
          <w:szCs w:val="32"/>
          <w:lang w:val="en-US"/>
        </w:rPr>
      </w:r>
    </w:p>
    <w:p w14:paraId="229768A5" w14:textId="77777777" w:rsidR="001F5129" w:rsidRDefault="001F5129" w:rsidP="0047520F">
      <w:pPr>
        <w:rPr>
          <w:b/>
          <w:bCs/>
          <w:lang w:val="en-US"/>
        </w:rPr>
      </w:pPr>
    </w:p>
    <w:p w14:paraId="031C306F" w14:textId="77777777" w:rsidR="001F5129" w:rsidRDefault="001F5129" w:rsidP="0047520F">
      <w:pPr>
        <w:rPr>
          <w:b/>
          <w:bCs/>
          <w:lang w:val="en-US"/>
        </w:rPr>
      </w:pPr>
    </w:p>
    <w:p w14:paraId="61680097" w14:textId="77777777" w:rsidR="001F5129" w:rsidRDefault="001F5129" w:rsidP="0047520F">
      <w:pPr>
        <w:rPr>
          <w:b/>
          <w:bCs/>
          <w:lang w:val="en-US"/>
        </w:rPr>
      </w:pPr>
    </w:p>
    <w:p w14:paraId="3AD229AE" w14:textId="088E207B" w:rsidR="0047520F" w:rsidRPr="00F51ABB" w:rsidRDefault="003550B9" w:rsidP="0047520F">
      <w:pPr>
        <w:rPr>
          <w:b/>
          <w:bCs/>
          <w:lang w:val="en-US"/>
        </w:rPr>
      </w:pPr>
      <w:r>
        <w:rPr>
          <w:b/>
          <w:bCs/>
          <w:lang w:val="en-US"/>
        </w:rPr>
        <w:t>Die Rolle von Calypso bei der täglichen Berechnung der Initial Margin</w:t>
      </w:r>
      <w:r w:rsidR="00F51ABB" w:rsidRPr="00F51ABB">
        <w:rPr>
          <w:b/>
          <w:bCs/>
          <w:lang w:val="en-US"/>
        </w:rPr>
      </w:r>
    </w:p>
    <w:p w14:paraId="49DCBBEA" w14:textId="3421E6BC" w:rsidR="00F51ABB" w:rsidRDefault="00F51ABB" w:rsidP="0047520F">
      <w:pPr>
        <w:rPr>
          <w:lang w:val="en-US"/>
        </w:rPr>
      </w:pPr>
    </w:p>
    <w:p w14:paraId="425D665A" w14:textId="3F8E968A" w:rsidR="00B100D6" w:rsidRDefault="0031513C" w:rsidP="004D4BE0">
      <w:pPr>
        <w:pStyle w:val="Listenabsatz"/>
        <w:numPr>
          <w:ilvl w:val="0"/>
          <w:numId w:val="3"/>
        </w:numPr>
        <w:rPr>
          <w:lang w:val="en-US"/>
        </w:rPr>
      </w:pPr>
      <w:r>
        <w:rPr>
          <w:lang w:val="en-US"/>
        </w:rPr>
        <w:t>Abbildung aller für die IM relevanten Handelsinformationen</w:t>
      </w:r>
      <w:r w:rsidR="004D4BE0" w:rsidRPr="0031513C">
        <w:rPr>
          <w:lang w:val="en-US"/>
        </w:rPr>
      </w:r>
      <w:r>
        <w:rPr>
          <w:lang w:val="en-US"/>
        </w:rPr>
      </w:r>
    </w:p>
    <w:p w14:paraId="02BDB970" w14:textId="5BF97B1D" w:rsidR="004D4BE0" w:rsidRDefault="0031513C" w:rsidP="00B100D6">
      <w:pPr>
        <w:pStyle w:val="Listenabsatz"/>
        <w:numPr>
          <w:ilvl w:val="1"/>
          <w:numId w:val="3"/>
        </w:numPr>
        <w:rPr>
          <w:lang w:val="en-US"/>
        </w:rPr>
      </w:pPr>
      <w:r>
        <w:rPr>
          <w:lang w:val="en-US"/>
        </w:rPr>
        <w:t>für die gesamte Bankengruppe</w:t>
      </w:r>
      <w:r w:rsidR="00F92250">
        <w:rPr>
          <w:lang w:val="en-US"/>
        </w:rPr>
      </w:r>
      <w:r>
        <w:rPr>
          <w:lang w:val="en-US"/>
        </w:rPr>
      </w:r>
    </w:p>
    <w:p w14:paraId="7696D955" w14:textId="16BEFEE5" w:rsidR="003F4886" w:rsidRDefault="003F4886" w:rsidP="003F4886">
      <w:pPr>
        <w:pStyle w:val="Listenabsatz"/>
        <w:numPr>
          <w:ilvl w:val="1"/>
          <w:numId w:val="3"/>
        </w:numPr>
        <w:rPr>
          <w:lang w:val="en-US"/>
        </w:rPr>
      </w:pPr>
      <w:r w:rsidRPr="0031513C">
        <w:rPr>
          <w:lang w:val="en-US"/>
        </w:rPr>
        <w:t>einschließlich Gegenparteiinformationen</w:t>
      </w:r>
      <w:r w:rsidR="00B100D6">
        <w:rPr>
          <w:lang w:val="en-US"/>
        </w:rPr>
      </w:r>
      <w:r w:rsidRPr="0031513C">
        <w:rPr>
          <w:lang w:val="en-US"/>
        </w:rPr>
      </w:r>
      <w:r>
        <w:rPr>
          <w:lang w:val="en-US"/>
        </w:rPr>
      </w:r>
      <w:r w:rsidRPr="0031513C">
        <w:rPr>
          <w:lang w:val="en-US"/>
        </w:rPr>
      </w:r>
      <w:r>
        <w:rPr>
          <w:lang w:val="en-US"/>
        </w:rPr>
      </w:r>
    </w:p>
    <w:p w14:paraId="58D27010" w14:textId="418E9323" w:rsidR="003F4886" w:rsidRPr="0031513C" w:rsidRDefault="00B07500" w:rsidP="003F4886">
      <w:pPr>
        <w:pStyle w:val="Listenabsatz"/>
        <w:numPr>
          <w:ilvl w:val="1"/>
          <w:numId w:val="3"/>
        </w:numPr>
        <w:rPr>
          <w:lang w:val="en-US"/>
        </w:rPr>
      </w:pPr>
      <w:r>
        <w:rPr>
          <w:lang w:val="en-US"/>
        </w:rPr>
        <w:t>mit täglich aus Colline aktualisierten IM-CSA-Informationen je Trade</w:t>
      </w:r>
      <w:r w:rsidR="003F4886">
        <w:rPr>
          <w:lang w:val="en-US"/>
        </w:rPr>
      </w:r>
      <w:r>
        <w:rPr>
          <w:lang w:val="en-US"/>
        </w:rPr>
      </w:r>
      <w:r w:rsidR="003F4886">
        <w:rPr>
          <w:lang w:val="en-US"/>
        </w:rPr>
      </w:r>
    </w:p>
    <w:p w14:paraId="690281B1" w14:textId="04861203" w:rsidR="004D4BE0" w:rsidRDefault="004D4BE0" w:rsidP="004D4BE0">
      <w:pPr>
        <w:pStyle w:val="Listenabsatz"/>
        <w:numPr>
          <w:ilvl w:val="0"/>
          <w:numId w:val="3"/>
        </w:numPr>
        <w:rPr>
          <w:lang w:val="en-US"/>
        </w:rPr>
      </w:pPr>
      <w:r>
        <w:rPr>
          <w:lang w:val="en-US"/>
        </w:rPr>
        <w:t>Tägliche Verfügbarkeit qualitätsgesicherter Marktdaten</w:t>
      </w:r>
      <w:r w:rsidR="0031513C">
        <w:rPr>
          <w:lang w:val="en-US"/>
        </w:rPr>
      </w:r>
      <w:r>
        <w:rPr>
          <w:lang w:val="en-US"/>
        </w:rPr>
      </w:r>
    </w:p>
    <w:p w14:paraId="04A4C007" w14:textId="349FED2B" w:rsidR="004D4BE0" w:rsidRDefault="004D4BE0" w:rsidP="004D4BE0">
      <w:pPr>
        <w:pStyle w:val="Listenabsatz"/>
        <w:numPr>
          <w:ilvl w:val="0"/>
          <w:numId w:val="3"/>
        </w:numPr>
        <w:rPr>
          <w:lang w:val="en-US"/>
        </w:rPr>
      </w:pPr>
      <w:r>
        <w:rPr>
          <w:lang w:val="en-US"/>
        </w:rPr>
        <w:t>Berechnung der NPVs und der unbereinigten Sensitivitäten aller Derivate</w:t>
      </w:r>
      <w:r w:rsidR="00D02E66">
        <w:rPr>
          <w:lang w:val="en-US"/>
        </w:rPr>
      </w:r>
      <w:r>
        <w:rPr>
          <w:lang w:val="en-US"/>
        </w:rPr>
      </w:r>
      <w:r w:rsidR="00863683">
        <w:rPr>
          <w:lang w:val="en-US"/>
        </w:rPr>
      </w:r>
    </w:p>
    <w:p w14:paraId="25B668D2" w14:textId="3E08D295" w:rsidR="004D4BE0" w:rsidRDefault="004D4BE0" w:rsidP="004D4BE0">
      <w:pPr>
        <w:pStyle w:val="Listenabsatz"/>
        <w:numPr>
          <w:ilvl w:val="0"/>
          <w:numId w:val="3"/>
        </w:numPr>
        <w:rPr>
          <w:lang w:val="en-US"/>
        </w:rPr>
      </w:pPr>
      <w:r>
        <w:rPr>
          <w:lang w:val="en-US"/>
        </w:rPr>
        <w:t>Umwandlung der unbereinigten Sensitivitäten in das standardisierte CRIF-Format</w:t>
      </w:r>
    </w:p>
    <w:p w14:paraId="73837BB6" w14:textId="3691C663" w:rsidR="004D4BE0" w:rsidRDefault="004D4BE0" w:rsidP="004D4BE0">
      <w:pPr>
        <w:pStyle w:val="Listenabsatz"/>
        <w:numPr>
          <w:ilvl w:val="0"/>
          <w:numId w:val="3"/>
        </w:numPr>
        <w:rPr>
          <w:lang w:val="en-US"/>
        </w:rPr>
      </w:pPr>
      <w:r>
        <w:rPr>
          <w:lang w:val="en-US"/>
        </w:rPr>
        <w:t>Berechnung von SIMM auf Grundlage der erzeugten CRIF-Dateien unter Verwendung der Parameter der aktuellen ISDA-SIMM-Kalibrierung</w:t>
      </w:r>
      <w:r w:rsidR="00D02E66">
        <w:rPr>
          <w:lang w:val="en-US"/>
        </w:rPr>
      </w:r>
      <w:r>
        <w:rPr>
          <w:lang w:val="en-US"/>
        </w:rPr>
      </w:r>
      <w:r w:rsidR="00863683">
        <w:rPr>
          <w:lang w:val="en-US"/>
        </w:rPr>
      </w:r>
      <w:r w:rsidR="0051420F">
        <w:rPr>
          <w:lang w:val="en-US"/>
        </w:rPr>
      </w:r>
      <w:r w:rsidR="00863683">
        <w:rPr>
          <w:lang w:val="en-US"/>
        </w:rPr>
      </w:r>
      <w:r w:rsidR="0051420F">
        <w:rPr>
          <w:lang w:val="en-US"/>
        </w:rPr>
      </w:r>
      <w:r w:rsidR="00863683">
        <w:rPr>
          <w:lang w:val="en-US"/>
        </w:rPr>
      </w:r>
      <w:r w:rsidR="0051420F">
        <w:rPr>
          <w:lang w:val="en-US"/>
        </w:rPr>
      </w:r>
    </w:p>
    <w:p w14:paraId="24C94FCB" w14:textId="402C2B4D" w:rsidR="004D4BE0" w:rsidRDefault="004D4BE0" w:rsidP="004D4BE0">
      <w:pPr>
        <w:pStyle w:val="Listenabsatz"/>
        <w:numPr>
          <w:ilvl w:val="0"/>
          <w:numId w:val="3"/>
        </w:numPr>
        <w:rPr>
          <w:lang w:val="en-US"/>
        </w:rPr>
      </w:pPr>
      <w:r>
        <w:rPr>
          <w:lang w:val="en-US"/>
        </w:rPr>
        <w:t>Berechnung des IM Schedule</w:t>
      </w:r>
      <w:r w:rsidR="00276254">
        <w:rPr>
          <w:lang w:val="en-US"/>
        </w:rPr>
      </w:r>
      <w:r>
        <w:rPr>
          <w:lang w:val="en-US"/>
        </w:rPr>
      </w:r>
    </w:p>
    <w:p w14:paraId="01A2BFD5" w14:textId="2D74EED7" w:rsidR="004D4BE0" w:rsidRPr="004D4BE0" w:rsidRDefault="007915FD" w:rsidP="004D4BE0">
      <w:pPr>
        <w:pStyle w:val="Listenabsatz"/>
        <w:numPr>
          <w:ilvl w:val="0"/>
          <w:numId w:val="3"/>
        </w:numPr>
        <w:rPr>
          <w:lang w:val="en-US"/>
        </w:rPr>
      </w:pPr>
      <w:r>
        <w:rPr>
          <w:lang w:val="en-US"/>
        </w:rPr>
        <w:t>Übermittlung der IM-Kennzahlen an Colline zur Überwachung / Abstimmung</w:t>
      </w:r>
      <w:r w:rsidR="00D0795C">
        <w:rPr>
          <w:lang w:val="en-US"/>
        </w:rPr>
      </w:r>
      <w:r w:rsidR="00773C1F">
        <w:rPr>
          <w:lang w:val="en-US"/>
        </w:rPr>
      </w:r>
    </w:p>
    <w:p w14:paraId="1E8BD086" w14:textId="74CB6CE8" w:rsidR="00F51ABB" w:rsidRPr="00F51ABB" w:rsidRDefault="00F51ABB" w:rsidP="0047520F">
      <w:pPr>
        <w:rPr>
          <w:lang w:val="en-US"/>
        </w:rPr>
      </w:pPr>
    </w:p>
    <w:p w14:paraId="3B1E0461" w14:textId="77777777" w:rsidR="00F51ABB" w:rsidRPr="00F51ABB" w:rsidRDefault="00F51ABB" w:rsidP="0047520F">
      <w:pPr>
        <w:rPr>
          <w:lang w:val="en-US"/>
        </w:rPr>
      </w:pPr>
    </w:p>
    <w:p w14:paraId="2B95C53D" w14:textId="77777777" w:rsidR="0047520F" w:rsidRPr="001C008F" w:rsidRDefault="0047520F" w:rsidP="0047520F">
      <w:pPr>
        <w:rPr>
          <w:b/>
          <w:bCs/>
          <w:lang w:val="en-US"/>
        </w:rPr>
      </w:pPr>
      <w:r w:rsidRPr="001C008F">
        <w:rPr>
          <w:b/>
          <w:bCs/>
          <w:lang w:val="en-US"/>
        </w:rPr>
        <w:t>Führung der Positionen von Trades, die für die bilaterale Initial Margin relevant sind</w:t>
      </w:r>
    </w:p>
    <w:p w14:paraId="2BBC8483" w14:textId="77777777" w:rsidR="0047520F" w:rsidRPr="0047520F" w:rsidRDefault="0047520F" w:rsidP="0047520F">
      <w:pPr>
        <w:rPr>
          <w:lang w:val="en-US"/>
        </w:rPr>
      </w:pPr>
    </w:p>
    <w:p w14:paraId="7A3456C6" w14:textId="38437F44" w:rsidR="0047520F" w:rsidRDefault="0047520F" w:rsidP="0047520F">
      <w:pPr>
        <w:rPr>
          <w:lang w:val="en-US"/>
        </w:rPr>
      </w:pPr>
      <w:r w:rsidRPr="0047520F">
        <w:rPr>
          <w:lang w:val="en-US"/>
        </w:rPr>
        <w:t>Alle Trades, die für die Berechnung der bilateralen Initial-Margin-Kennzahlen relevant sind, stammen aus Calypso. Die Abbildung in Calypso erfolgt entweder:</w:t>
      </w:r>
    </w:p>
    <w:p w14:paraId="44F1EB2E" w14:textId="4F699AA5" w:rsidR="0047520F" w:rsidRPr="00904F50" w:rsidRDefault="0047520F" w:rsidP="00904F50">
      <w:pPr>
        <w:pStyle w:val="Listenabsatz"/>
        <w:numPr>
          <w:ilvl w:val="0"/>
          <w:numId w:val="2"/>
        </w:numPr>
        <w:rPr>
          <w:lang w:val="en-US"/>
        </w:rPr>
      </w:pPr>
      <w:r w:rsidRPr="00904F50">
        <w:rPr>
          <w:lang w:val="en-US"/>
        </w:rPr>
        <w:t>i) als primäre Abbildung der Trades für FO, RM, BO und Rechnungswesen (IRDs, CRDs, FXOs, EQDs), oder</w:t>
      </w:r>
    </w:p>
    <w:p w14:paraId="126BDF7E" w14:textId="0D89EEFC" w:rsidR="00904F50" w:rsidRDefault="00904F50" w:rsidP="00904F50">
      <w:pPr>
        <w:pStyle w:val="Listenabsatz"/>
        <w:numPr>
          <w:ilvl w:val="0"/>
          <w:numId w:val="2"/>
        </w:numPr>
        <w:rPr>
          <w:lang w:val="en-US"/>
        </w:rPr>
      </w:pPr>
      <w:r w:rsidRPr="0047520F">
        <w:rPr>
          <w:lang w:val="en-US"/>
        </w:rPr>
        <w:t>ii) durch Import aus Kondor (für die Positionsführung im FO); RM, BO und Rechnungswesen werden anhand der Calypso-Abbildung durchgeführt (FX-Swaps, FX-Forwards, FX-NDs usw.), oder</w:t>
      </w:r>
      <w:r>
        <w:rPr>
          <w:lang w:val="en-US"/>
        </w:rPr>
      </w:r>
      <w:r w:rsidRPr="0047520F">
        <w:rPr>
          <w:lang w:val="en-US"/>
        </w:rPr>
      </w:r>
    </w:p>
    <w:p w14:paraId="397CC6E3" w14:textId="0A69E785" w:rsidR="00904F50" w:rsidRPr="00904F50" w:rsidRDefault="00904F50" w:rsidP="00904F50">
      <w:pPr>
        <w:pStyle w:val="Listenabsatz"/>
        <w:numPr>
          <w:ilvl w:val="0"/>
          <w:numId w:val="2"/>
        </w:numPr>
        <w:rPr>
          <w:lang w:val="en-US"/>
        </w:rPr>
      </w:pPr>
      <w:r w:rsidRPr="0047520F">
        <w:rPr>
          <w:lang w:val="en-US"/>
        </w:rPr>
        <w:t>iii) durch Import aus den lokalen Kondor-Systemen der Tochtergesellschaften für Zwecke des Risikomanagements (VaR, FRTB).</w:t>
      </w:r>
      <w:r>
        <w:rPr>
          <w:lang w:val="en-US"/>
        </w:rPr>
      </w:r>
      <w:r w:rsidRPr="0047520F">
        <w:rPr>
          <w:lang w:val="en-US"/>
        </w:rPr>
      </w:r>
      <w:r w:rsidR="00CA5443">
        <w:rPr>
          <w:lang w:val="en-US"/>
        </w:rPr>
      </w:r>
      <w:r w:rsidRPr="0047520F">
        <w:rPr>
          <w:lang w:val="en-US"/>
        </w:rPr>
      </w:r>
      <w:r w:rsidR="00CA5443">
        <w:rPr>
          <w:lang w:val="en-US"/>
        </w:rPr>
      </w:r>
      <w:r w:rsidRPr="0047520F">
        <w:rPr>
          <w:lang w:val="en-US"/>
        </w:rPr>
      </w:r>
      <w:r w:rsidR="00CA5443">
        <w:rPr>
          <w:lang w:val="en-US"/>
        </w:rPr>
      </w:r>
      <w:r w:rsidRPr="0047520F">
        <w:rPr>
          <w:lang w:val="en-US"/>
        </w:rPr>
      </w:r>
    </w:p>
    <w:p w14:paraId="5C4A2AFE" w14:textId="77777777" w:rsidR="0047520F" w:rsidRPr="0047520F" w:rsidRDefault="0047520F" w:rsidP="0047520F">
      <w:pPr>
        <w:rPr>
          <w:lang w:val="en-US"/>
        </w:rPr>
      </w:pPr>
    </w:p>
    <w:p w14:paraId="1A9A0E6A" w14:textId="5E28345F" w:rsidR="0047520F" w:rsidRPr="0047520F" w:rsidRDefault="0047520F" w:rsidP="0047520F">
      <w:pPr>
        <w:rPr>
          <w:lang w:val="en-US"/>
        </w:rPr>
      </w:pPr>
      <w:r w:rsidRPr="0047520F">
        <w:rPr>
          <w:lang w:val="en-US"/>
        </w:rPr>
        <w:t>In den ersten beiden Fällen werden die Trades in Calypso vollständig und in Echtzeit abgebildet, insbesondere die Gegenparteiinformationen. Sie haben den Trade-Status VERIFIED.</w:t>
      </w:r>
      <w:r>
        <w:rPr>
          <w:lang w:val="en-US"/>
        </w:rPr>
      </w:r>
    </w:p>
    <w:p w14:paraId="4545657A" w14:textId="769679AB" w:rsidR="0047520F" w:rsidRPr="0063168F" w:rsidRDefault="0047520F" w:rsidP="0047520F">
      <w:pPr>
        <w:rPr>
          <w:color w:val="E36C0A" w:themeColor="accent6" w:themeShade="BF"/>
          <w:lang w:val="en-US"/>
        </w:rPr>
      </w:pPr>
      <w:r w:rsidRPr="0047520F">
        <w:rPr>
          <w:lang w:val="en-US"/>
        </w:rPr>
        <w:t>Bei Trades, die für Zwecke des Risikomanagements aus lokalen Kondor-Systemen importiert werden, sind die Gegenparteiinformationen lediglich als Trade-Attribut (Kondor_RicosCode) hinterlegt; außerdem durchlaufen sie einen eigenen RM-Workflow. Auf dieser Grundlage erfolgen weder Settlement noch Buchhaltung. Diese Trades haben im Risikomanagement-Workflow den Trade-Status RM_VERIFIED.</w:t>
      </w:r>
      <w:r w:rsidR="00D87C90">
        <w:rPr>
          <w:lang w:val="en-US"/>
        </w:rPr>
      </w:r>
      <w:r w:rsidRPr="0047520F">
        <w:rPr>
          <w:lang w:val="en-US"/>
        </w:rPr>
      </w:r>
      <w:r w:rsidR="00A03814">
        <w:rPr>
          <w:lang w:val="en-US"/>
        </w:rPr>
      </w:r>
      <w:r w:rsidRPr="0047520F">
        <w:rPr>
          <w:lang w:val="en-US"/>
        </w:rPr>
      </w:r>
      <w:r w:rsidR="005B3FA6">
        <w:rPr>
          <w:lang w:val="en-US"/>
        </w:rPr>
      </w:r>
      <w:r w:rsidRPr="0047520F">
        <w:rPr>
          <w:lang w:val="en-US"/>
        </w:rPr>
      </w:r>
      <w:r w:rsidR="00D87C90">
        <w:rPr>
          <w:lang w:val="en-US"/>
        </w:rPr>
      </w:r>
      <w:r w:rsidRPr="0047520F">
        <w:rPr>
          <w:lang w:val="en-US"/>
        </w:rPr>
      </w:r>
      <w:r w:rsidRPr="0063168F">
        <w:rPr>
          <w:highlight w:val="green"/>
          <w:lang w:val="en-US"/>
        </w:rPr>
      </w:r>
    </w:p>
    <w:p w14:paraId="0D002EA4" w14:textId="54AC97CF" w:rsidR="0047520F" w:rsidRPr="0047520F" w:rsidRDefault="0047520F" w:rsidP="0047520F">
      <w:pPr>
        <w:rPr>
          <w:lang w:val="en-US"/>
        </w:rPr>
      </w:pPr>
      <w:r w:rsidRPr="0047520F">
        <w:rPr>
          <w:lang w:val="en-US"/>
        </w:rPr>
        <w:t>Als Sonderfall hat Ceska auch FX-Range-Accrual-Trades mit dem Status VERIFIED in Calypso gebucht. Diese sind ebenfalls Teil der für IM relevanten Trades.</w:t>
      </w:r>
      <w:r w:rsidRPr="0063168F">
        <w:rPr>
          <w:highlight w:val="green"/>
          <w:lang w:val="en-US"/>
        </w:rPr>
      </w:r>
      <w:r w:rsidRPr="0047520F">
        <w:rPr>
          <w:lang w:val="en-US"/>
        </w:rPr>
      </w:r>
    </w:p>
    <w:p w14:paraId="5B0A037F" w14:textId="77777777" w:rsidR="0047520F" w:rsidRPr="0047520F" w:rsidRDefault="0047520F" w:rsidP="0047520F">
      <w:pPr>
        <w:rPr>
          <w:lang w:val="en-US"/>
        </w:rPr>
      </w:pPr>
    </w:p>
    <w:p w14:paraId="2A3508A3" w14:textId="77777777" w:rsidR="0047520F" w:rsidRPr="001C008F" w:rsidRDefault="0047520F" w:rsidP="0047520F">
      <w:pPr>
        <w:rPr>
          <w:b/>
          <w:bCs/>
          <w:lang w:val="en-US"/>
        </w:rPr>
      </w:pPr>
      <w:r w:rsidRPr="001C008F">
        <w:rPr>
          <w:b/>
          <w:bCs/>
          <w:lang w:val="en-US"/>
        </w:rPr>
        <w:t>Zuordnung von IM-CSA-Informationen zu allen Calypso-Trades</w:t>
      </w:r>
    </w:p>
    <w:p w14:paraId="4F992576" w14:textId="77777777" w:rsidR="0047520F" w:rsidRPr="0047520F" w:rsidRDefault="0047520F" w:rsidP="0047520F">
      <w:pPr>
        <w:rPr>
          <w:lang w:val="en-US"/>
        </w:rPr>
      </w:pPr>
    </w:p>
    <w:p w14:paraId="6D4B38BA" w14:textId="53AB50F7" w:rsidR="00671B43" w:rsidRDefault="0047520F" w:rsidP="0047520F">
      <w:pPr>
        <w:rPr>
          <w:lang w:val="en-US"/>
        </w:rPr>
      </w:pPr>
      <w:r w:rsidRPr="0047520F">
        <w:rPr>
          <w:lang w:val="en-US"/>
        </w:rPr>
        <w:t>Wie bei der Variation Margin werden die Bedingungen sämtlicher Initial-Margin-CSAs im Collateral-Management-System Colline erfasst und gepflegt. Da die Trades in Calypso abgebildet und auch dort alle Berechnungen durchgeführt werden, wurde ein Mechanismus eingerichtet, der jedem relevanten Calypso-Trade die ID der Initial-Margin-CSA zuordnet.</w:t>
      </w:r>
      <w:r>
        <w:rPr>
          <w:lang w:val="en-US"/>
        </w:rPr>
      </w:r>
      <w:r w:rsidRPr="0047520F">
        <w:rPr>
          <w:lang w:val="en-US"/>
        </w:rPr>
      </w:r>
      <w:r>
        <w:rPr>
          <w:lang w:val="en-US"/>
        </w:rPr>
      </w:r>
      <w:r w:rsidRPr="0047520F">
        <w:rPr>
          <w:lang w:val="en-US"/>
        </w:rPr>
      </w:r>
      <w:r w:rsidR="00103888">
        <w:rPr>
          <w:lang w:val="en-US"/>
        </w:rPr>
      </w:r>
      <w:r w:rsidRPr="0047520F">
        <w:rPr>
          <w:lang w:val="en-US"/>
        </w:rPr>
      </w:r>
      <w:r>
        <w:rPr>
          <w:lang w:val="en-US"/>
        </w:rPr>
      </w:r>
      <w:r w:rsidRPr="0047520F">
        <w:rPr>
          <w:lang w:val="en-US"/>
        </w:rPr>
      </w:r>
      <w:r w:rsidR="00103888">
        <w:rPr>
          <w:lang w:val="en-US"/>
        </w:rPr>
      </w:r>
      <w:r w:rsidRPr="0047520F">
        <w:rPr>
          <w:lang w:val="en-US"/>
        </w:rPr>
      </w:r>
      <w:r w:rsidR="00671B43">
        <w:rPr>
          <w:lang w:val="en-US"/>
        </w:rPr>
      </w:r>
      <w:r w:rsidRPr="0047520F">
        <w:rPr>
          <w:lang w:val="en-US"/>
        </w:rPr>
      </w:r>
    </w:p>
    <w:p w14:paraId="270F2083" w14:textId="77777777" w:rsidR="00671B43" w:rsidRDefault="00671B43" w:rsidP="0047520F">
      <w:pPr>
        <w:rPr>
          <w:lang w:val="en-US"/>
        </w:rPr>
      </w:pPr>
    </w:p>
    <w:p w14:paraId="631D58F0" w14:textId="189CD725" w:rsidR="0047520F" w:rsidRDefault="0047520F" w:rsidP="0047520F">
      <w:pPr>
        <w:rPr>
          <w:lang w:val="en-US"/>
        </w:rPr>
      </w:pPr>
      <w:r w:rsidRPr="0047520F">
        <w:rPr>
          <w:lang w:val="en-US"/>
        </w:rPr>
        <w:t>Zu diesem Zweck werden alle nicht zentral geclearten Derivate (ausgenommen physisch erfüllte FX-Swaps und FX-Forwards) täglich nach Geschäftsschluss aus Calypso nach Colline exportiert. Dies erfolgt über einen geplanten SQL-Report (Task-ID 144911, Reportvorlage 218_Colline_trade_feed_for_SIMM), der täglich um 20:00 Uhr ausgeführt wird. Colline importiert anschließend die Handelsdaten, ermittelt, unter welche IM-CSA die einzelnen Trades fallen, und übermittelt diese Informationen an Calypso zurück. In Calypso werden die IM-CSA-Informationen je Trade im Trade-Attribut Colline_IM_AgreementID gespeichert.</w:t>
      </w:r>
      <w:r w:rsidRPr="00A96935">
        <w:rPr>
          <w:b/>
          <w:bCs/>
          <w:lang w:val="en-US"/>
        </w:rPr>
      </w:r>
      <w:r w:rsidRPr="0047520F">
        <w:rPr>
          <w:lang w:val="en-US"/>
        </w:rPr>
      </w:r>
      <w:r>
        <w:rPr>
          <w:lang w:val="en-US"/>
        </w:rPr>
      </w:r>
      <w:r w:rsidRPr="0047520F">
        <w:rPr>
          <w:lang w:val="en-US"/>
        </w:rPr>
      </w:r>
      <w:r>
        <w:rPr>
          <w:lang w:val="en-US"/>
        </w:rPr>
      </w:r>
      <w:r w:rsidRPr="0047520F">
        <w:rPr>
          <w:lang w:val="en-US"/>
        </w:rPr>
      </w:r>
      <w:r w:rsidRPr="00A96935">
        <w:rPr>
          <w:highlight w:val="yellow"/>
          <w:lang w:val="en-US"/>
        </w:rPr>
      </w:r>
      <w:r w:rsidRPr="00A96935">
        <w:rPr>
          <w:b/>
          <w:bCs/>
          <w:highlight w:val="yellow"/>
          <w:lang w:val="en-US"/>
        </w:rPr>
      </w:r>
      <w:r w:rsidRPr="00A96935">
        <w:rPr>
          <w:b/>
          <w:bCs/>
          <w:lang w:val="en-US"/>
        </w:rPr>
      </w:r>
      <w:r w:rsidRPr="00150A3D">
        <w:rPr>
          <w:b/>
          <w:bCs/>
          <w:highlight w:val="yellow"/>
          <w:lang w:val="en-US"/>
        </w:rPr>
      </w:r>
      <w:r w:rsidRPr="0047520F">
        <w:rPr>
          <w:lang w:val="en-US"/>
        </w:rPr>
      </w:r>
      <w:r>
        <w:rPr>
          <w:lang w:val="en-US"/>
        </w:rPr>
      </w:r>
      <w:r w:rsidR="00C170DA">
        <w:rPr>
          <w:lang w:val="en-US"/>
        </w:rPr>
      </w:r>
      <w:r w:rsidRPr="0047520F">
        <w:rPr>
          <w:lang w:val="en-US"/>
        </w:rPr>
      </w:r>
      <w:r w:rsidR="00C170DA" w:rsidRPr="000415AE">
        <w:rPr>
          <w:b/>
          <w:bCs/>
          <w:highlight w:val="yellow"/>
          <w:lang w:val="en-US"/>
        </w:rPr>
      </w:r>
      <w:r w:rsidRPr="000415AE">
        <w:rPr>
          <w:b/>
          <w:bCs/>
          <w:highlight w:val="yellow"/>
          <w:lang w:val="en-US"/>
        </w:rPr>
      </w:r>
      <w:r w:rsidR="00C170DA">
        <w:rPr>
          <w:lang w:val="en-US"/>
        </w:rPr>
      </w:r>
      <w:r w:rsidRPr="0047520F">
        <w:rPr>
          <w:lang w:val="en-US"/>
        </w:rPr>
      </w:r>
      <w:r>
        <w:rPr>
          <w:lang w:val="en-US"/>
        </w:rPr>
      </w:r>
      <w:r w:rsidRPr="0047520F">
        <w:rPr>
          <w:lang w:val="en-US"/>
        </w:rPr>
      </w:r>
      <w:r w:rsidR="00EE2465">
        <w:rPr>
          <w:lang w:val="en-US"/>
        </w:rPr>
      </w:r>
      <w:r w:rsidR="00C170DA">
        <w:rPr>
          <w:lang w:val="en-US"/>
        </w:rPr>
      </w:r>
      <w:r w:rsidRPr="0047520F">
        <w:rPr>
          <w:lang w:val="en-US"/>
        </w:rPr>
      </w:r>
      <w:r w:rsidR="00C170DA">
        <w:rPr>
          <w:lang w:val="en-US"/>
        </w:rPr>
      </w:r>
      <w:r w:rsidRPr="0047520F">
        <w:rPr>
          <w:lang w:val="en-US"/>
        </w:rPr>
      </w:r>
      <w:r w:rsidR="00C170DA">
        <w:rPr>
          <w:lang w:val="en-US"/>
        </w:rPr>
      </w:r>
      <w:r w:rsidRPr="0047520F">
        <w:rPr>
          <w:lang w:val="en-US"/>
        </w:rPr>
      </w:r>
    </w:p>
    <w:p w14:paraId="2F3776BB" w14:textId="77777777" w:rsidR="00EE2465" w:rsidRPr="0047520F" w:rsidRDefault="00EE2465" w:rsidP="0047520F">
      <w:pPr>
        <w:rPr>
          <w:lang w:val="en-US"/>
        </w:rPr>
      </w:pPr>
    </w:p>
    <w:p w14:paraId="642FE565" w14:textId="5F296F3E" w:rsidR="0047520F" w:rsidRDefault="0047520F" w:rsidP="0047520F">
      <w:pPr>
        <w:rPr>
          <w:lang w:val="en-US"/>
        </w:rPr>
      </w:pPr>
      <w:r w:rsidRPr="0047520F">
        <w:rPr>
          <w:lang w:val="en-US"/>
        </w:rPr>
        <w:t>Der Import dieses Attributs erfolgt über den geplanten Task COLLINE_TK_IMPORT (Task-ID 160172). Für Trades, die keiner IM-CSA zugeordnet sind, wird das Attribut Colline_IM_AgreementID nicht gesetzt. Bei fälligen oder beendeten Trades wird das Attribut nach Fälligkeit gelöscht.</w:t>
      </w:r>
      <w:r w:rsidRPr="00835BDE">
        <w:rPr>
          <w:b/>
          <w:bCs/>
          <w:i/>
          <w:iCs/>
          <w:highlight w:val="yellow"/>
          <w:lang w:val="en-US"/>
        </w:rPr>
      </w:r>
      <w:r w:rsidRPr="0047520F">
        <w:rPr>
          <w:lang w:val="en-US"/>
        </w:rPr>
      </w:r>
      <w:r w:rsidRPr="00835BDE">
        <w:rPr>
          <w:b/>
          <w:bCs/>
          <w:lang w:val="en-US"/>
        </w:rPr>
      </w:r>
      <w:r w:rsidRPr="0047520F">
        <w:rPr>
          <w:lang w:val="en-US"/>
        </w:rPr>
      </w:r>
      <w:r>
        <w:rPr>
          <w:lang w:val="en-US"/>
        </w:rPr>
      </w:r>
      <w:r w:rsidRPr="00471893">
        <w:rPr>
          <w:b/>
          <w:bCs/>
          <w:highlight w:val="yellow"/>
          <w:lang w:val="en-US"/>
        </w:rPr>
      </w:r>
      <w:r w:rsidRPr="0047520F">
        <w:rPr>
          <w:lang w:val="en-US"/>
        </w:rPr>
      </w:r>
      <w:r>
        <w:rPr>
          <w:lang w:val="en-US"/>
        </w:rPr>
      </w:r>
      <w:r w:rsidRPr="0047520F">
        <w:rPr>
          <w:lang w:val="en-US"/>
        </w:rPr>
      </w:r>
      <w:r w:rsidR="006E40DB">
        <w:rPr>
          <w:lang w:val="en-US"/>
        </w:rPr>
      </w:r>
      <w:r w:rsidRPr="0047520F">
        <w:rPr>
          <w:lang w:val="en-US"/>
        </w:rPr>
      </w:r>
    </w:p>
    <w:p w14:paraId="1772AC02" w14:textId="77777777" w:rsidR="00F51476" w:rsidRPr="0047520F" w:rsidRDefault="00F51476" w:rsidP="0047520F">
      <w:pPr>
        <w:rPr>
          <w:lang w:val="en-US"/>
        </w:rPr>
      </w:pPr>
    </w:p>
    <w:p w14:paraId="1C80461C" w14:textId="41A76A9E" w:rsidR="0047520F" w:rsidRPr="0047520F" w:rsidRDefault="0047520F" w:rsidP="0047520F">
      <w:pPr>
        <w:rPr>
          <w:lang w:val="en-US"/>
        </w:rPr>
      </w:pPr>
      <w:r w:rsidRPr="0047520F">
        <w:rPr>
          <w:lang w:val="en-US"/>
        </w:rPr>
        <w:t>Die IM-CSA-Informationen werden zu Dokumentations- und Backtesting-Zwecken außerdem in der benutzerdefinierten Calypso-Datenbanktabelle ERSTE_COLLINE_IM_TRADE_AGRMNT gespeichert.</w:t>
      </w:r>
      <w:r w:rsidRPr="004B1D62">
        <w:rPr>
          <w:b/>
          <w:bCs/>
          <w:lang w:val="en-US"/>
        </w:rPr>
      </w:r>
      <w:r w:rsidR="00465AFB" w:rsidRPr="004B1D62">
        <w:rPr>
          <w:b/>
          <w:bCs/>
          <w:lang w:val="en-US"/>
        </w:rPr>
      </w:r>
      <w:r w:rsidRPr="004B1D62">
        <w:rPr>
          <w:b/>
          <w:bCs/>
          <w:lang w:val="en-US"/>
        </w:rPr>
      </w:r>
      <w:r w:rsidR="00465AFB" w:rsidRPr="004B1D62">
        <w:rPr>
          <w:b/>
          <w:bCs/>
          <w:lang w:val="en-US"/>
        </w:rPr>
      </w:r>
      <w:r w:rsidRPr="004B1D62">
        <w:rPr>
          <w:b/>
          <w:bCs/>
          <w:lang w:val="en-US"/>
        </w:rPr>
      </w:r>
      <w:r w:rsidRPr="0047520F">
        <w:rPr>
          <w:lang w:val="en-US"/>
        </w:rPr>
      </w:r>
      <w:r w:rsidR="00A86541">
        <w:rPr>
          <w:lang w:val="en-US"/>
        </w:rPr>
      </w:r>
      <w:r w:rsidRPr="0047520F">
        <w:rPr>
          <w:lang w:val="en-US"/>
        </w:rPr>
      </w:r>
    </w:p>
    <w:p w14:paraId="000E61AA" w14:textId="23CB0753" w:rsidR="0047520F" w:rsidRPr="004B1D62" w:rsidRDefault="0047520F" w:rsidP="0047520F">
      <w:pPr>
        <w:rPr>
          <w:b/>
          <w:bCs/>
          <w:lang w:val="en-US"/>
        </w:rPr>
      </w:pPr>
      <w:r w:rsidRPr="0047520F">
        <w:rPr>
          <w:lang w:val="en-US"/>
        </w:rPr>
        <w:t>Dies geschieht täglich durch ST-ID 7310 (IMPORT_COLLINE_IM_AGREEMENT).</w:t>
      </w:r>
      <w:r w:rsidR="00F51476">
        <w:rPr>
          <w:lang w:val="en-US"/>
        </w:rPr>
      </w:r>
      <w:r w:rsidRPr="0047520F">
        <w:rPr>
          <w:lang w:val="en-US"/>
        </w:rPr>
      </w:r>
      <w:r w:rsidRPr="004B1D62">
        <w:rPr>
          <w:b/>
          <w:bCs/>
          <w:highlight w:val="yellow"/>
          <w:lang w:val="en-US"/>
        </w:rPr>
      </w:r>
    </w:p>
    <w:p w14:paraId="42C560CB" w14:textId="079CD75C" w:rsidR="0047520F" w:rsidRDefault="0047520F" w:rsidP="0047520F">
      <w:pPr>
        <w:rPr>
          <w:lang w:val="en-US"/>
        </w:rPr>
      </w:pPr>
      <w:r w:rsidRPr="0047520F">
        <w:rPr>
          <w:lang w:val="en-US"/>
        </w:rPr>
        <w:t>Aus dieser Tabelle lassen sich die historischen Trade-Mengen abrufen, die an verschiedenen Stichtagen den jeweiligen IM-CSAs zugeordnet waren.</w:t>
      </w:r>
      <w:r>
        <w:rPr>
          <w:lang w:val="en-US"/>
        </w:rPr>
      </w:r>
      <w:r w:rsidRPr="0047520F">
        <w:rPr>
          <w:lang w:val="en-US"/>
        </w:rPr>
      </w:r>
    </w:p>
    <w:p w14:paraId="51B03971" w14:textId="77777777" w:rsidR="00807A07" w:rsidRDefault="00807A07" w:rsidP="0047520F">
      <w:pPr>
        <w:rPr>
          <w:lang w:val="en-US"/>
        </w:rPr>
      </w:pPr>
    </w:p>
    <w:p w14:paraId="243C6FD9" w14:textId="1AD50AB6" w:rsidR="00807A07" w:rsidRPr="0047520F" w:rsidRDefault="00807A07" w:rsidP="0047520F">
      <w:pPr>
        <w:rPr>
          <w:lang w:val="en-US"/>
        </w:rPr>
      </w:pPr>
      <w:r>
        <w:rPr>
          <w:noProof/>
        </w:rPr>
        <w:drawing>
          <wp:inline distT="0" distB="0" distL="0" distR="0" wp14:anchorId="7A08A4A8" wp14:editId="11CC9B06">
            <wp:extent cx="5480462" cy="3186062"/>
            <wp:effectExtent l="0" t="0" r="6350" b="0"/>
            <wp:docPr id="2075849979" name="Grafik 1" descr="Ein Bild, das Text, Screenshot, Display,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49979" name="Grafik 1" descr="Ein Bild, das Text, Screenshot, Display, Zahl enthält.&#10;&#10;KI-generierte Inhalte können fehlerhaft sein."/>
                    <pic:cNvPicPr/>
                  </pic:nvPicPr>
                  <pic:blipFill>
                    <a:blip r:embed="rId11"/>
                    <a:stretch>
                      <a:fillRect/>
                    </a:stretch>
                  </pic:blipFill>
                  <pic:spPr>
                    <a:xfrm>
                      <a:off x="0" y="0"/>
                      <a:ext cx="5487708" cy="3190274"/>
                    </a:xfrm>
                    <a:prstGeom prst="rect">
                      <a:avLst/>
                    </a:prstGeom>
                  </pic:spPr>
                </pic:pic>
              </a:graphicData>
            </a:graphic>
          </wp:inline>
        </w:drawing>
      </w:r>
    </w:p>
    <w:p w14:paraId="291F21C4" w14:textId="77777777" w:rsidR="0047520F" w:rsidRPr="0047520F" w:rsidRDefault="0047520F" w:rsidP="0047520F">
      <w:pPr>
        <w:rPr>
          <w:lang w:val="en-US"/>
        </w:rPr>
      </w:pPr>
    </w:p>
    <w:p w14:paraId="2A5F3166" w14:textId="46116FD8" w:rsidR="0047520F" w:rsidRPr="0047520F" w:rsidRDefault="0047520F" w:rsidP="0047520F">
      <w:pPr>
        <w:rPr>
          <w:lang w:val="en-US"/>
        </w:rPr>
      </w:pPr>
      <w:r w:rsidRPr="0047520F">
        <w:rPr>
          <w:b/>
          <w:bCs/>
          <w:lang w:val="en-US"/>
        </w:rPr>
        <w:t>Zuordnung von SIMM-Produktklassen zu allen Calypso-Trades</w:t>
      </w:r>
    </w:p>
    <w:p w14:paraId="20F6DDB0" w14:textId="77777777" w:rsidR="0047520F" w:rsidRPr="0047520F" w:rsidRDefault="0047520F" w:rsidP="0047520F">
      <w:pPr>
        <w:rPr>
          <w:lang w:val="en-US"/>
        </w:rPr>
      </w:pPr>
    </w:p>
    <w:p w14:paraId="39A3754A" w14:textId="7F4FA2F4" w:rsidR="0047520F" w:rsidRPr="0047520F" w:rsidRDefault="0047520F" w:rsidP="0047520F">
      <w:pPr>
        <w:rPr>
          <w:lang w:val="en-US"/>
        </w:rPr>
      </w:pPr>
      <w:r w:rsidRPr="0047520F">
        <w:rPr>
          <w:lang w:val="en-US"/>
        </w:rPr>
        <w:t>Die vier verfügbaren SIMM-Produktklassen (RatesFX, Credit, Equity und Commodity) werden jedem Trade anhand des Produkttyps des Calypso-Trades zugeordnet. Die Zuordnung der Calypso-Produkttypen</w:t>
      </w:r>
      <w:r>
        <w:rPr>
          <w:lang w:val="en-US"/>
        </w:rPr>
      </w:r>
      <w:r w:rsidRPr="00600D5B">
        <w:rPr>
          <w:color w:val="0070C0"/>
          <w:lang w:val="en-US"/>
        </w:rPr>
      </w:r>
      <w:r w:rsidRPr="0047520F">
        <w:rPr>
          <w:lang w:val="en-US"/>
        </w:rPr>
      </w:r>
      <w:r w:rsidRPr="00C9546B">
        <w:rPr>
          <w:b/>
          <w:bCs/>
          <w:color w:val="0070C0"/>
          <w:lang w:val="en-US"/>
        </w:rPr>
      </w:r>
      <w:r w:rsidRPr="0047520F">
        <w:rPr>
          <w:lang w:val="en-US"/>
        </w:rPr>
      </w:r>
      <w:r w:rsidR="002765EA">
        <w:rPr>
          <w:lang w:val="en-US"/>
        </w:rPr>
      </w:r>
      <w:r w:rsidRPr="0047520F">
        <w:rPr>
          <w:lang w:val="en-US"/>
        </w:rPr>
      </w:r>
    </w:p>
    <w:p w14:paraId="4ED7753E" w14:textId="77777777" w:rsidR="0047520F" w:rsidRPr="0047520F" w:rsidRDefault="0047520F" w:rsidP="0047520F">
      <w:pPr>
        <w:rPr>
          <w:lang w:val="en-US"/>
        </w:rPr>
      </w:pPr>
      <w:r w:rsidRPr="0047520F">
        <w:rPr>
          <w:lang w:val="en-US"/>
        </w:rPr>
        <w:t>zu den SIMM-Produktklassen wird in der Datenbanktabelle erste_mapping unter map_reference SIMM_PRODUCT_CLASS gepflegt. Dabei ist map_name der Calypso-Produkttyp und</w:t>
      </w:r>
      <w:r w:rsidRPr="00DB50ED">
        <w:rPr>
          <w:b/>
          <w:bCs/>
          <w:lang w:val="en-US"/>
        </w:rPr>
      </w:r>
      <w:r w:rsidRPr="0047520F">
        <w:rPr>
          <w:lang w:val="en-US"/>
        </w:rPr>
      </w:r>
    </w:p>
    <w:p w14:paraId="110462B2" w14:textId="6108EC51" w:rsidR="0047520F" w:rsidRDefault="0047520F" w:rsidP="0047520F">
      <w:pPr>
        <w:rPr>
          <w:lang w:val="en-US"/>
        </w:rPr>
      </w:pPr>
      <w:r w:rsidRPr="0047520F">
        <w:rPr>
          <w:lang w:val="en-US"/>
        </w:rPr>
        <w:t>map_value die SIMM-Produktklasse. Die Einstellungen lauten wie folgt:</w:t>
      </w:r>
      <w:r w:rsidR="002765EA">
        <w:rPr>
          <w:lang w:val="en-US"/>
        </w:rPr>
      </w:r>
    </w:p>
    <w:p w14:paraId="0AEEC046" w14:textId="379CBE7A" w:rsidR="0047520F" w:rsidRDefault="0047520F" w:rsidP="0047520F">
      <w:pPr>
        <w:rPr>
          <w:lang w:val="en-US"/>
        </w:rPr>
      </w:pPr>
    </w:p>
    <w:p w14:paraId="13441654" w14:textId="54ADFA53" w:rsidR="0047520F" w:rsidRPr="000A08C0" w:rsidRDefault="0047520F" w:rsidP="002765EA">
      <w:pPr>
        <w:jc w:val="center"/>
        <w:rPr>
          <w:sz w:val="18"/>
          <w:szCs w:val="20"/>
          <w:lang w:val="en-US"/>
        </w:rPr>
      </w:pPr>
      <w:r w:rsidRPr="000A08C0">
        <w:rPr>
          <w:noProof/>
          <w:sz w:val="18"/>
          <w:szCs w:val="20"/>
        </w:rPr>
        <w:lastRenderedPageBreak/>
        <w:drawing>
          <wp:inline distT="0" distB="0" distL="0" distR="0" wp14:anchorId="31692F8D" wp14:editId="055F3F32">
            <wp:extent cx="4963885" cy="4429304"/>
            <wp:effectExtent l="0" t="0" r="8255"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09570" cy="4470069"/>
                    </a:xfrm>
                    <a:prstGeom prst="rect">
                      <a:avLst/>
                    </a:prstGeom>
                  </pic:spPr>
                </pic:pic>
              </a:graphicData>
            </a:graphic>
          </wp:inline>
        </w:drawing>
      </w:r>
    </w:p>
    <w:p w14:paraId="7F0D2DA3" w14:textId="77777777" w:rsidR="0047520F" w:rsidRDefault="0047520F" w:rsidP="0047520F">
      <w:pPr>
        <w:rPr>
          <w:lang w:val="en-US"/>
        </w:rPr>
      </w:pPr>
    </w:p>
    <w:p w14:paraId="3AB9B1CD" w14:textId="04A843DA" w:rsidR="0047520F" w:rsidRPr="007E7F6F" w:rsidRDefault="0047520F" w:rsidP="0047520F">
      <w:pPr>
        <w:rPr>
          <w:color w:val="FF0000"/>
          <w:lang w:val="en-US"/>
        </w:rPr>
      </w:pPr>
      <w:r w:rsidRPr="007E7F6F">
        <w:rPr>
          <w:color w:val="FF0000"/>
          <w:lang w:val="en-US"/>
        </w:rPr>
        <w:t>Derzeit werden innerhalb der Erste Group keine Commodity-Derivate gehandelt; daher ist kein Commodity-Mapping definiert.</w:t>
      </w:r>
      <w:r w:rsidR="002765EA" w:rsidRPr="007E7F6F">
        <w:rPr>
          <w:color w:val="FF0000"/>
          <w:lang w:val="en-US"/>
        </w:rPr>
      </w:r>
    </w:p>
    <w:p w14:paraId="00E6DCFE" w14:textId="77777777" w:rsidR="0047520F" w:rsidRPr="0047520F" w:rsidRDefault="0047520F" w:rsidP="0047520F">
      <w:pPr>
        <w:rPr>
          <w:lang w:val="en-US"/>
        </w:rPr>
      </w:pPr>
    </w:p>
    <w:p w14:paraId="33B8B5BF" w14:textId="77777777" w:rsidR="0047520F" w:rsidRPr="002765EA" w:rsidRDefault="0047520F" w:rsidP="0047520F">
      <w:pPr>
        <w:rPr>
          <w:b/>
          <w:bCs/>
          <w:lang w:val="en-US"/>
        </w:rPr>
      </w:pPr>
      <w:r w:rsidRPr="002765EA">
        <w:rPr>
          <w:b/>
          <w:bCs/>
          <w:lang w:val="en-US"/>
        </w:rPr>
        <w:t>Prüfung der Vollständigkeit der IM-CSA-Zuordnung</w:t>
      </w:r>
    </w:p>
    <w:p w14:paraId="50212014" w14:textId="77777777" w:rsidR="0047520F" w:rsidRPr="0047520F" w:rsidRDefault="0047520F" w:rsidP="0047520F">
      <w:pPr>
        <w:rPr>
          <w:lang w:val="en-US"/>
        </w:rPr>
      </w:pPr>
    </w:p>
    <w:p w14:paraId="324F461F" w14:textId="2EF74D30" w:rsidR="0047520F" w:rsidRPr="0047520F" w:rsidRDefault="0047520F" w:rsidP="0047520F">
      <w:pPr>
        <w:rPr>
          <w:lang w:val="en-US"/>
        </w:rPr>
      </w:pPr>
      <w:r w:rsidRPr="0047520F">
        <w:rPr>
          <w:lang w:val="en-US"/>
        </w:rPr>
        <w:t>Ein Report-ST (ID 242761) prüft täglich, ob allen für IM relevanten Trades von EBVI und LINZ_SPK eine Colline_IM_AgreementID zugeordnet wurde. Dies erfolgt über den SQL-Query-Report (Vorlage 218_Colline_IM_AgreementIDs_monitoring). Das Abfrageergebnis mit fehlenden IM-CSA-Zuordnungen wird per E-Mail an das Collateral Management gesendet, damit gegebenenfalls eine neue IM-CSA eingerichtet werden kann.</w:t>
      </w:r>
      <w:r w:rsidRPr="00BF6774">
        <w:rPr>
          <w:highlight w:val="yellow"/>
          <w:lang w:val="en-US"/>
        </w:rPr>
      </w:r>
      <w:r w:rsidRPr="00BF6774">
        <w:rPr>
          <w:b/>
          <w:bCs/>
          <w:highlight w:val="yellow"/>
          <w:lang w:val="en-US"/>
        </w:rPr>
      </w:r>
      <w:r w:rsidRPr="0047520F">
        <w:rPr>
          <w:lang w:val="en-US"/>
        </w:rPr>
      </w:r>
      <w:r w:rsidRPr="002242AE">
        <w:rPr>
          <w:b/>
          <w:bCs/>
          <w:lang w:val="en-US"/>
        </w:rPr>
      </w:r>
      <w:r w:rsidRPr="0047520F">
        <w:rPr>
          <w:lang w:val="en-US"/>
        </w:rPr>
      </w:r>
      <w:r w:rsidRPr="002242AE">
        <w:rPr>
          <w:b/>
          <w:bCs/>
          <w:lang w:val="en-US"/>
        </w:rPr>
      </w:r>
      <w:r w:rsidRPr="0047520F">
        <w:rPr>
          <w:lang w:val="en-US"/>
        </w:rPr>
      </w:r>
      <w:r w:rsidRPr="00B80445">
        <w:rPr>
          <w:b/>
          <w:bCs/>
          <w:lang w:val="en-US"/>
        </w:rPr>
      </w:r>
      <w:r w:rsidRPr="0047520F">
        <w:rPr>
          <w:lang w:val="en-US"/>
        </w:rPr>
      </w:r>
      <w:r w:rsidR="002765EA">
        <w:rPr>
          <w:lang w:val="en-US"/>
        </w:rPr>
      </w:r>
      <w:r w:rsidR="003E4439" w:rsidRPr="0047520F">
        <w:rPr>
          <w:lang w:val="en-US"/>
        </w:rPr>
      </w:r>
      <w:r w:rsidRPr="0047520F">
        <w:rPr>
          <w:lang w:val="en-US"/>
        </w:rPr>
      </w:r>
    </w:p>
    <w:p w14:paraId="2641DE57" w14:textId="77777777" w:rsidR="0047520F" w:rsidRPr="0047520F" w:rsidRDefault="0047520F" w:rsidP="0047520F">
      <w:pPr>
        <w:rPr>
          <w:lang w:val="en-US"/>
        </w:rPr>
      </w:pPr>
    </w:p>
    <w:p w14:paraId="47FB8998" w14:textId="15F645D2" w:rsidR="0047520F" w:rsidRPr="007C370D" w:rsidRDefault="0047520F" w:rsidP="0047520F">
      <w:pPr>
        <w:rPr>
          <w:color w:val="FF0000"/>
          <w:lang w:val="en-US"/>
        </w:rPr>
      </w:pPr>
      <w:r w:rsidRPr="007C370D">
        <w:rPr>
          <w:color w:val="FF0000"/>
          <w:lang w:val="en-US"/>
        </w:rPr>
        <w:t>Die Verantwortung für die Vollständigkeitsprüfungen der Portfolios der Tochtergesellschaften liegt bei den lokalen RMs.</w:t>
      </w:r>
      <w:r w:rsidR="002765EA" w:rsidRPr="007C370D">
        <w:rPr>
          <w:color w:val="FF0000"/>
          <w:lang w:val="en-US"/>
        </w:rPr>
      </w:r>
      <w:r w:rsidRPr="007C370D">
        <w:rPr>
          <w:color w:val="FF0000"/>
          <w:lang w:val="en-US"/>
        </w:rPr>
      </w:r>
    </w:p>
    <w:p w14:paraId="17DA6BD4" w14:textId="77777777" w:rsidR="0047520F" w:rsidRPr="0047520F" w:rsidRDefault="0047520F" w:rsidP="0047520F">
      <w:pPr>
        <w:rPr>
          <w:lang w:val="en-US"/>
        </w:rPr>
      </w:pPr>
    </w:p>
    <w:p w14:paraId="3167752A" w14:textId="77777777" w:rsidR="0047520F" w:rsidRPr="0047520F" w:rsidRDefault="0047520F" w:rsidP="0047520F">
      <w:pPr>
        <w:rPr>
          <w:lang w:val="en-US"/>
        </w:rPr>
      </w:pPr>
    </w:p>
    <w:p w14:paraId="69069B3B" w14:textId="28D01D03" w:rsidR="0047520F" w:rsidRPr="002765EA" w:rsidRDefault="0047520F" w:rsidP="0047520F">
      <w:pPr>
        <w:rPr>
          <w:b/>
          <w:bCs/>
          <w:lang w:val="en-US"/>
        </w:rPr>
      </w:pPr>
      <w:r w:rsidRPr="004441B6">
        <w:rPr>
          <w:b/>
          <w:bCs/>
          <w:highlight w:val="green"/>
          <w:lang w:val="en-US"/>
        </w:rPr>
        <w:t>Berechnung der Sensitivitäten in Calypso</w:t>
      </w:r>
      <w:r w:rsidR="001239FE" w:rsidRPr="004441B6">
        <w:rPr>
          <w:b/>
          <w:bCs/>
          <w:highlight w:val="green"/>
          <w:lang w:val="en-US"/>
        </w:rPr>
      </w:r>
    </w:p>
    <w:p w14:paraId="7781435E" w14:textId="77777777" w:rsidR="002765EA" w:rsidRDefault="002765EA" w:rsidP="0047520F">
      <w:pPr>
        <w:rPr>
          <w:lang w:val="en-US"/>
        </w:rPr>
      </w:pPr>
    </w:p>
    <w:p w14:paraId="31C345CD" w14:textId="79D5F345" w:rsidR="00F1658B" w:rsidRDefault="006F6A32" w:rsidP="0047520F">
      <w:pPr>
        <w:rPr>
          <w:lang w:val="en-US"/>
        </w:rPr>
      </w:pPr>
      <w:r>
        <w:rPr>
          <w:lang w:val="en-US"/>
        </w:rPr>
        <w:t>Die für SIMM erforderlichen Sensitivitäten werden durch die Risk-Analysis-Scheduled-Tasks 112050 und 112051 berechnet. Diese laufen jeden Morgen ab 03:30 Uhr für den vorherigen Tag.</w:t>
      </w:r>
      <w:r w:rsidRPr="004441B6">
        <w:rPr>
          <w:b/>
          <w:bCs/>
          <w:lang w:val="en-US"/>
        </w:rPr>
      </w:r>
      <w:r>
        <w:rPr>
          <w:lang w:val="en-US"/>
        </w:rPr>
      </w:r>
      <w:r w:rsidR="0047520F" w:rsidRPr="0047520F">
        <w:rPr>
          <w:lang w:val="en-US"/>
        </w:rPr>
      </w:r>
      <w:r w:rsidR="0047520F" w:rsidRPr="004441B6">
        <w:rPr>
          <w:b/>
          <w:bCs/>
          <w:highlight w:val="yellow"/>
          <w:lang w:val="en-US"/>
        </w:rPr>
      </w:r>
      <w:r w:rsidR="0047520F" w:rsidRPr="0047520F">
        <w:rPr>
          <w:lang w:val="en-US"/>
        </w:rPr>
      </w:r>
      <w:r w:rsidR="00393244">
        <w:rPr>
          <w:lang w:val="en-US"/>
        </w:rPr>
      </w:r>
      <w:r w:rsidR="00393244" w:rsidRPr="0047520F">
        <w:rPr>
          <w:lang w:val="en-US"/>
        </w:rPr>
      </w:r>
      <w:r w:rsidR="00393244" w:rsidRPr="00B9746D">
        <w:rPr>
          <w:b/>
          <w:bCs/>
          <w:lang w:val="en-US"/>
        </w:rPr>
      </w:r>
      <w:r w:rsidR="00393244" w:rsidRPr="0047520F">
        <w:rPr>
          <w:lang w:val="en-US"/>
        </w:rPr>
      </w:r>
      <w:r w:rsidR="00393244">
        <w:rPr>
          <w:lang w:val="en-US"/>
        </w:rPr>
      </w:r>
      <w:r>
        <w:rPr>
          <w:lang w:val="en-US"/>
        </w:rPr>
      </w:r>
    </w:p>
    <w:p w14:paraId="44F87F97" w14:textId="77777777" w:rsidR="00F1658B" w:rsidRDefault="00F1658B" w:rsidP="0047520F">
      <w:pPr>
        <w:rPr>
          <w:lang w:val="en-US"/>
        </w:rPr>
      </w:pPr>
    </w:p>
    <w:p w14:paraId="497394B0" w14:textId="400C3AB6" w:rsidR="0047520F" w:rsidRPr="00C23875" w:rsidRDefault="006F6A32" w:rsidP="0047520F">
      <w:pPr>
        <w:rPr>
          <w:b/>
          <w:bCs/>
          <w:lang w:val="en-US"/>
        </w:rPr>
      </w:pPr>
      <w:r>
        <w:rPr>
          <w:lang w:val="en-US"/>
        </w:rPr>
        <w:t>Die Namen der konfigurierten Risk-Analysis-Sets lauten 371_SIMM_sensi; sie enthalten die folgenden Sensitivitätsanalysen für das Equity-Delta- und Equity-Vega-Risiko von Aktienderivaten:</w:t>
      </w:r>
      <w:r w:rsidR="002630E9">
        <w:rPr>
          <w:lang w:val="en-US"/>
        </w:rPr>
      </w:r>
      <w:r>
        <w:rPr>
          <w:lang w:val="en-US"/>
        </w:rPr>
      </w:r>
      <w:r w:rsidR="00F1658B">
        <w:rPr>
          <w:lang w:val="en-US"/>
        </w:rPr>
      </w:r>
      <w:r>
        <w:rPr>
          <w:lang w:val="en-US"/>
        </w:rPr>
      </w:r>
      <w:r w:rsidR="002630E9" w:rsidRPr="00C23875">
        <w:rPr>
          <w:highlight w:val="green"/>
          <w:lang w:val="en-US"/>
        </w:rPr>
      </w:r>
      <w:r w:rsidRPr="00C23875">
        <w:rPr>
          <w:highlight w:val="green"/>
          <w:lang w:val="en-US"/>
        </w:rPr>
      </w:r>
      <w:r w:rsidR="002630E9" w:rsidRPr="00C23875">
        <w:rPr>
          <w:b/>
          <w:bCs/>
          <w:highlight w:val="green"/>
          <w:lang w:val="en-US"/>
        </w:rPr>
      </w:r>
      <w:r w:rsidR="002630E9">
        <w:rPr>
          <w:lang w:val="en-US"/>
        </w:rPr>
      </w:r>
      <w:r w:rsidRPr="0047520F">
        <w:rPr>
          <w:lang w:val="en-US"/>
        </w:rPr>
      </w:r>
      <w:r w:rsidR="001C3C10">
        <w:rPr>
          <w:lang w:val="en-US"/>
        </w:rPr>
      </w:r>
      <w:r w:rsidR="0042657A" w:rsidRPr="00C23875">
        <w:rPr>
          <w:b/>
          <w:bCs/>
          <w:lang w:val="en-US"/>
        </w:rPr>
      </w:r>
      <w:r w:rsidR="0091275E" w:rsidRPr="00C23875">
        <w:rPr>
          <w:b/>
          <w:bCs/>
          <w:highlight w:val="green"/>
          <w:lang w:val="en-US"/>
        </w:rPr>
      </w:r>
      <w:r w:rsidR="0042657A" w:rsidRPr="00C23875">
        <w:rPr>
          <w:b/>
          <w:bCs/>
          <w:highlight w:val="green"/>
          <w:lang w:val="en-US"/>
        </w:rPr>
      </w:r>
      <w:r w:rsidR="0091275E" w:rsidRPr="00C23875">
        <w:rPr>
          <w:b/>
          <w:bCs/>
          <w:highlight w:val="green"/>
          <w:lang w:val="en-US"/>
        </w:rPr>
      </w:r>
      <w:r w:rsidR="0042657A" w:rsidRPr="00C23875">
        <w:rPr>
          <w:b/>
          <w:bCs/>
          <w:highlight w:val="green"/>
          <w:lang w:val="en-US"/>
        </w:rPr>
      </w:r>
      <w:r w:rsidR="001C3C10" w:rsidRPr="00C23875">
        <w:rPr>
          <w:b/>
          <w:bCs/>
          <w:highlight w:val="green"/>
          <w:lang w:val="en-US"/>
        </w:rPr>
      </w:r>
    </w:p>
    <w:p w14:paraId="3E30BC2E" w14:textId="77777777" w:rsidR="006F6A32" w:rsidRDefault="006F6A32" w:rsidP="0047520F">
      <w:pPr>
        <w:rPr>
          <w:lang w:val="en-US"/>
        </w:rPr>
      </w:pPr>
    </w:p>
    <w:p w14:paraId="794C46B3" w14:textId="77777777" w:rsidR="002630E9" w:rsidRDefault="002630E9" w:rsidP="0047520F">
      <w:pPr>
        <w:rPr>
          <w:lang w:val="en-US"/>
        </w:rPr>
      </w:pPr>
      <w:r>
        <w:rPr>
          <w:noProof/>
          <w:lang w:val="en-US"/>
        </w:rPr>
        <w:drawing>
          <wp:inline distT="0" distB="0" distL="0" distR="0" wp14:anchorId="16BE305C" wp14:editId="35D5AD41">
            <wp:extent cx="5353797" cy="657317"/>
            <wp:effectExtent l="0" t="0" r="0" b="9525"/>
            <wp:docPr id="1822027433" name="Grafik 3" descr="Ein Bild, das Text, Schrift, Reih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27433" name="Grafik 3" descr="Ein Bild, das Text, Schrift, Reihe, Zahl enthält.&#10;&#10;KI-generierte Inhalte können fehlerhaft sein."/>
                    <pic:cNvPicPr/>
                  </pic:nvPicPr>
                  <pic:blipFill>
                    <a:blip r:embed="rId13"/>
                    <a:stretch>
                      <a:fillRect/>
                    </a:stretch>
                  </pic:blipFill>
                  <pic:spPr>
                    <a:xfrm>
                      <a:off x="0" y="0"/>
                      <a:ext cx="5353797" cy="657317"/>
                    </a:xfrm>
                    <a:prstGeom prst="rect">
                      <a:avLst/>
                    </a:prstGeom>
                  </pic:spPr>
                </pic:pic>
              </a:graphicData>
            </a:graphic>
          </wp:inline>
        </w:drawing>
      </w:r>
      <w:r>
        <w:rPr>
          <w:lang w:val="en-US"/>
        </w:rPr>
        <w:t xml:space="preserve"> </w:t>
      </w:r>
    </w:p>
    <w:p w14:paraId="37E15517" w14:textId="47770766" w:rsidR="00342C40" w:rsidRDefault="00342C40" w:rsidP="0047520F">
      <w:pPr>
        <w:rPr>
          <w:lang w:val="en-US"/>
        </w:rPr>
      </w:pPr>
      <w:r>
        <w:rPr>
          <w:noProof/>
        </w:rPr>
        <w:lastRenderedPageBreak/>
        <w:drawing>
          <wp:inline distT="0" distB="0" distL="0" distR="0" wp14:anchorId="63B24A1D" wp14:editId="284C9068">
            <wp:extent cx="2677885" cy="3200953"/>
            <wp:effectExtent l="0" t="0" r="8255" b="0"/>
            <wp:docPr id="1665275993"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75993" name="Grafik 1" descr="Ein Bild, das Text, Screenshot, Display, Software enthält.&#10;&#10;KI-generierte Inhalte können fehlerhaft sein."/>
                    <pic:cNvPicPr/>
                  </pic:nvPicPr>
                  <pic:blipFill>
                    <a:blip r:embed="rId14"/>
                    <a:stretch>
                      <a:fillRect/>
                    </a:stretch>
                  </pic:blipFill>
                  <pic:spPr>
                    <a:xfrm>
                      <a:off x="0" y="0"/>
                      <a:ext cx="2699633" cy="3226948"/>
                    </a:xfrm>
                    <a:prstGeom prst="rect">
                      <a:avLst/>
                    </a:prstGeom>
                  </pic:spPr>
                </pic:pic>
              </a:graphicData>
            </a:graphic>
          </wp:inline>
        </w:drawing>
      </w:r>
      <w:r w:rsidRPr="00150A3D">
        <w:rPr>
          <w:noProof/>
          <w:lang w:val="en-US"/>
        </w:rPr>
        <w:t xml:space="preserve">   </w:t>
      </w:r>
      <w:r>
        <w:rPr>
          <w:noProof/>
        </w:rPr>
        <w:drawing>
          <wp:inline distT="0" distB="0" distL="0" distR="0" wp14:anchorId="141C9E97" wp14:editId="0764F411">
            <wp:extent cx="2683823" cy="3208052"/>
            <wp:effectExtent l="0" t="0" r="2540" b="0"/>
            <wp:docPr id="1310605292"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05292" name="Grafik 1" descr="Ein Bild, das Text, Screenshot, Display, Software enthält.&#10;&#10;KI-generierte Inhalte können fehlerhaft sein."/>
                    <pic:cNvPicPr/>
                  </pic:nvPicPr>
                  <pic:blipFill>
                    <a:blip r:embed="rId15"/>
                    <a:stretch>
                      <a:fillRect/>
                    </a:stretch>
                  </pic:blipFill>
                  <pic:spPr>
                    <a:xfrm>
                      <a:off x="0" y="0"/>
                      <a:ext cx="2695040" cy="3221460"/>
                    </a:xfrm>
                    <a:prstGeom prst="rect">
                      <a:avLst/>
                    </a:prstGeom>
                  </pic:spPr>
                </pic:pic>
              </a:graphicData>
            </a:graphic>
          </wp:inline>
        </w:drawing>
      </w:r>
    </w:p>
    <w:p w14:paraId="0E6AB683" w14:textId="77777777" w:rsidR="002630E9" w:rsidRDefault="002630E9" w:rsidP="0047520F">
      <w:pPr>
        <w:rPr>
          <w:lang w:val="en-US"/>
        </w:rPr>
      </w:pPr>
    </w:p>
    <w:p w14:paraId="5EC3A988" w14:textId="5D9B582C" w:rsidR="002630E9" w:rsidRPr="00572767" w:rsidRDefault="002630E9" w:rsidP="0047520F">
      <w:pPr>
        <w:rPr>
          <w:b/>
          <w:bCs/>
          <w:lang w:val="en-US"/>
        </w:rPr>
      </w:pPr>
      <w:r>
        <w:rPr>
          <w:lang w:val="en-US"/>
        </w:rPr>
        <w:t>sowie 371_SIMM_master für Kennzahlen zu Zinsrisiken (Delta und Vega), FX-, Inflations- und CDS-Risiken.</w:t>
      </w:r>
      <w:r w:rsidRPr="00572767">
        <w:rPr>
          <w:b/>
          <w:bCs/>
          <w:highlight w:val="green"/>
          <w:lang w:val="en-US"/>
        </w:rPr>
      </w:r>
      <w:r w:rsidR="0091275E" w:rsidRPr="00572767">
        <w:rPr>
          <w:b/>
          <w:bCs/>
          <w:highlight w:val="green"/>
          <w:lang w:val="en-US"/>
        </w:rPr>
      </w:r>
      <w:r w:rsidR="0042657A" w:rsidRPr="00572767">
        <w:rPr>
          <w:b/>
          <w:bCs/>
          <w:highlight w:val="green"/>
          <w:lang w:val="en-US"/>
        </w:rPr>
      </w:r>
      <w:r w:rsidR="0091275E" w:rsidRPr="00572767">
        <w:rPr>
          <w:b/>
          <w:bCs/>
          <w:highlight w:val="green"/>
          <w:lang w:val="en-US"/>
        </w:rPr>
      </w:r>
      <w:r w:rsidR="0042657A" w:rsidRPr="00572767">
        <w:rPr>
          <w:b/>
          <w:bCs/>
          <w:highlight w:val="green"/>
          <w:lang w:val="en-US"/>
        </w:rPr>
      </w:r>
      <w:r w:rsidR="0091275E" w:rsidRPr="00572767">
        <w:rPr>
          <w:b/>
          <w:bCs/>
          <w:highlight w:val="green"/>
          <w:lang w:val="en-US"/>
        </w:rPr>
      </w:r>
    </w:p>
    <w:p w14:paraId="6549432A" w14:textId="17CBB7F1" w:rsidR="002630E9" w:rsidRDefault="009A0038" w:rsidP="0047520F">
      <w:pPr>
        <w:rPr>
          <w:lang w:val="en-US"/>
        </w:rPr>
      </w:pPr>
      <w:r>
        <w:rPr>
          <w:noProof/>
          <w:lang w:val="en-US"/>
        </w:rPr>
        <w:drawing>
          <wp:inline distT="0" distB="0" distL="0" distR="0" wp14:anchorId="7D5C4C19" wp14:editId="7CF4BC73">
            <wp:extent cx="5668166" cy="1838582"/>
            <wp:effectExtent l="0" t="0" r="0" b="9525"/>
            <wp:docPr id="1990359130" name="Grafik 5"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59130" name="Grafik 5" descr="Ein Bild, das Text, Screenshot, Zahl, Schrift enthält.&#10;&#10;KI-generierte Inhalte können fehlerhaft sein."/>
                    <pic:cNvPicPr/>
                  </pic:nvPicPr>
                  <pic:blipFill>
                    <a:blip r:embed="rId16"/>
                    <a:stretch>
                      <a:fillRect/>
                    </a:stretch>
                  </pic:blipFill>
                  <pic:spPr>
                    <a:xfrm>
                      <a:off x="0" y="0"/>
                      <a:ext cx="5668166" cy="1838582"/>
                    </a:xfrm>
                    <a:prstGeom prst="rect">
                      <a:avLst/>
                    </a:prstGeom>
                  </pic:spPr>
                </pic:pic>
              </a:graphicData>
            </a:graphic>
          </wp:inline>
        </w:drawing>
      </w:r>
    </w:p>
    <w:p w14:paraId="380FD260" w14:textId="77777777" w:rsidR="0047520F" w:rsidRPr="0047520F" w:rsidRDefault="0047520F" w:rsidP="0047520F">
      <w:pPr>
        <w:rPr>
          <w:lang w:val="en-US"/>
        </w:rPr>
      </w:pPr>
    </w:p>
    <w:p w14:paraId="5FF7C5D0" w14:textId="25F3FE6A" w:rsidR="0047520F" w:rsidRDefault="0047520F" w:rsidP="0047520F">
      <w:pPr>
        <w:rPr>
          <w:lang w:val="en-US"/>
        </w:rPr>
      </w:pPr>
      <w:r w:rsidRPr="0047520F">
        <w:rPr>
          <w:lang w:val="en-US"/>
        </w:rPr>
        <w:t>Alle Trade-Filter werden vom Master-Trade-Filter 549winni_SIMM_master abgeleitet. Dieser enthält alle Trades, die über das Attribut Colline_IM_AgreementID als einer IM-CSA zugehörig gekennzeichnet sind, sowie ein Referenzportfolio mit Test-Trades.</w:t>
      </w:r>
      <w:r w:rsidRPr="00201B89">
        <w:rPr>
          <w:b/>
          <w:bCs/>
          <w:color w:val="E36C0A" w:themeColor="accent6" w:themeShade="BF"/>
          <w:lang w:val="en-US"/>
        </w:rPr>
      </w:r>
      <w:r w:rsidRPr="00201B89">
        <w:rPr>
          <w:color w:val="E36C0A" w:themeColor="accent6" w:themeShade="BF"/>
          <w:lang w:val="en-US"/>
        </w:rPr>
      </w:r>
      <w:r w:rsidRPr="0047520F">
        <w:rPr>
          <w:lang w:val="en-US"/>
        </w:rPr>
      </w:r>
      <w:r w:rsidRPr="009A34FC">
        <w:rPr>
          <w:b/>
          <w:bCs/>
          <w:color w:val="E36C0A" w:themeColor="accent6" w:themeShade="BF"/>
          <w:lang w:val="en-US"/>
        </w:rPr>
      </w:r>
      <w:r w:rsidRPr="009A34FC">
        <w:rPr>
          <w:color w:val="E36C0A" w:themeColor="accent6" w:themeShade="BF"/>
          <w:lang w:val="en-US"/>
        </w:rPr>
      </w:r>
      <w:r w:rsidR="00F1658B">
        <w:rPr>
          <w:lang w:val="en-US"/>
        </w:rPr>
      </w:r>
      <w:r w:rsidR="0091275E">
        <w:rPr>
          <w:lang w:val="en-US"/>
        </w:rPr>
      </w:r>
      <w:r w:rsidRPr="0047520F">
        <w:rPr>
          <w:lang w:val="en-US"/>
        </w:rPr>
      </w:r>
      <w:r w:rsidRPr="004B326D">
        <w:rPr>
          <w:b/>
          <w:bCs/>
          <w:lang w:val="en-US"/>
        </w:rPr>
      </w:r>
      <w:r w:rsidRPr="0047520F">
        <w:rPr>
          <w:lang w:val="en-US"/>
        </w:rPr>
      </w:r>
      <w:r w:rsidRPr="004B326D">
        <w:rPr>
          <w:b/>
          <w:bCs/>
          <w:lang w:val="en-US"/>
        </w:rPr>
      </w:r>
      <w:r w:rsidRPr="0047520F">
        <w:rPr>
          <w:lang w:val="en-US"/>
        </w:rPr>
      </w:r>
      <w:r w:rsidR="00F1658B">
        <w:rPr>
          <w:lang w:val="en-US"/>
        </w:rPr>
      </w:r>
      <w:r w:rsidRPr="0047520F">
        <w:rPr>
          <w:lang w:val="en-US"/>
        </w:rPr>
      </w:r>
      <w:r w:rsidRPr="004B326D">
        <w:rPr>
          <w:b/>
          <w:bCs/>
          <w:lang w:val="en-US"/>
        </w:rPr>
      </w:r>
      <w:r w:rsidRPr="0047520F">
        <w:rPr>
          <w:lang w:val="en-US"/>
        </w:rPr>
      </w:r>
      <w:r w:rsidR="00461792">
        <w:rPr>
          <w:lang w:val="en-US"/>
        </w:rPr>
      </w:r>
      <w:r w:rsidRPr="0047520F">
        <w:rPr>
          <w:lang w:val="en-US"/>
        </w:rPr>
      </w:r>
      <w:r w:rsidRPr="004B326D">
        <w:rPr>
          <w:b/>
          <w:bCs/>
          <w:lang w:val="en-US"/>
        </w:rPr>
      </w:r>
      <w:r w:rsidR="00461792">
        <w:rPr>
          <w:lang w:val="en-US"/>
        </w:rPr>
      </w:r>
      <w:r w:rsidR="008F5B53">
        <w:rPr>
          <w:lang w:val="en-US"/>
        </w:rPr>
      </w:r>
    </w:p>
    <w:p w14:paraId="234F7337" w14:textId="3A03BDB4" w:rsidR="008F5B53" w:rsidRDefault="008F5B53" w:rsidP="0047520F">
      <w:pPr>
        <w:rPr>
          <w:lang w:val="en-US"/>
        </w:rPr>
      </w:pPr>
    </w:p>
    <w:p w14:paraId="370E7432" w14:textId="00FAA008" w:rsidR="0091275E" w:rsidRDefault="008F5B53" w:rsidP="0047520F">
      <w:pPr>
        <w:rPr>
          <w:lang w:val="en-US"/>
        </w:rPr>
      </w:pPr>
      <w:r>
        <w:rPr>
          <w:lang w:val="en-US"/>
        </w:rPr>
        <w:t>Das Zinsrisiko wird direkt auf dem spezifischen Tenor-Raster berechnet, das in der SIMM-Dokumentation festgelegt ist. Zu diesem Zweck wurde in Calypso eine neue benutzerdefinierte ScenarioRule namens ErsteScenarioStdIR implementiert, die:</w:t>
      </w:r>
      <w:r w:rsidRPr="002D7BFA">
        <w:rPr>
          <w:highlight w:val="green"/>
          <w:lang w:val="en-US"/>
        </w:rPr>
      </w:r>
      <w:r>
        <w:rPr>
          <w:lang w:val="en-US"/>
        </w:rPr>
      </w:r>
      <w:r w:rsidR="006F036F">
        <w:rPr>
          <w:lang w:val="en-US"/>
        </w:rPr>
      </w:r>
      <w:r>
        <w:rPr>
          <w:lang w:val="en-US"/>
        </w:rPr>
      </w:r>
      <w:r w:rsidR="001C3C10" w:rsidRPr="004B7592">
        <w:rPr>
          <w:b/>
          <w:bCs/>
          <w:lang w:val="en-US"/>
        </w:rPr>
      </w:r>
      <w:r w:rsidRPr="004B7592">
        <w:rPr>
          <w:b/>
          <w:bCs/>
          <w:lang w:val="en-US"/>
        </w:rPr>
      </w:r>
      <w:r>
        <w:rPr>
          <w:lang w:val="en-US"/>
        </w:rPr>
      </w:r>
      <w:r w:rsidR="0091275E">
        <w:rPr>
          <w:lang w:val="en-US"/>
        </w:rPr>
      </w:r>
      <w:r>
        <w:rPr>
          <w:lang w:val="en-US"/>
        </w:rPr>
      </w:r>
      <w:r w:rsidR="001C3C10">
        <w:rPr>
          <w:lang w:val="en-US"/>
        </w:rPr>
      </w:r>
      <w:r>
        <w:rPr>
          <w:lang w:val="en-US"/>
        </w:rPr>
      </w:r>
      <w:r w:rsidR="00384510">
        <w:rPr>
          <w:lang w:val="en-US"/>
        </w:rPr>
      </w:r>
      <w:r>
        <w:rPr>
          <w:lang w:val="en-US"/>
        </w:rPr>
      </w:r>
      <w:r w:rsidRPr="000F51D4">
        <w:rPr>
          <w:b/>
          <w:bCs/>
          <w:lang w:val="en-US"/>
        </w:rPr>
      </w:r>
      <w:r>
        <w:rPr>
          <w:lang w:val="en-US"/>
        </w:rPr>
      </w:r>
      <w:r w:rsidR="00384510">
        <w:rPr>
          <w:lang w:val="en-US"/>
        </w:rPr>
      </w:r>
      <w:r w:rsidRPr="000F51D4">
        <w:rPr>
          <w:b/>
          <w:bCs/>
          <w:lang w:val="en-US"/>
        </w:rPr>
      </w:r>
      <w:r>
        <w:rPr>
          <w:lang w:val="en-US"/>
        </w:rPr>
      </w:r>
      <w:r w:rsidR="0091275E">
        <w:rPr>
          <w:lang w:val="en-US"/>
        </w:rPr>
      </w:r>
      <w:r>
        <w:rPr>
          <w:lang w:val="en-US"/>
        </w:rPr>
      </w:r>
    </w:p>
    <w:p w14:paraId="2BDA9349" w14:textId="7B4538EE" w:rsidR="00384510" w:rsidRPr="00384510" w:rsidRDefault="00384510" w:rsidP="00384510">
      <w:pPr>
        <w:pStyle w:val="Listenabsatz"/>
        <w:numPr>
          <w:ilvl w:val="0"/>
          <w:numId w:val="3"/>
        </w:numPr>
        <w:rPr>
          <w:lang w:val="en-US"/>
        </w:rPr>
      </w:pPr>
      <w:r>
        <w:rPr>
          <w:lang w:val="en-US"/>
        </w:rPr>
        <w:t>virtuell und unmittelbar eine neue Zinskurvenkonfiguration gemäß SIMM erstellt,</w:t>
      </w:r>
      <w:r w:rsidR="00F26D3C">
        <w:rPr>
          <w:lang w:val="en-US"/>
        </w:rPr>
      </w:r>
      <w:r>
        <w:rPr>
          <w:lang w:val="en-US"/>
        </w:rPr>
      </w:r>
      <w:r w:rsidR="00621B5D">
        <w:rPr>
          <w:lang w:val="en-US"/>
        </w:rPr>
      </w:r>
    </w:p>
    <w:p w14:paraId="7FEDEB0B" w14:textId="1783AD2B" w:rsidR="00247A58" w:rsidRDefault="008F5B53" w:rsidP="00247A58">
      <w:pPr>
        <w:pStyle w:val="Listenabsatz"/>
        <w:numPr>
          <w:ilvl w:val="0"/>
          <w:numId w:val="3"/>
        </w:numPr>
        <w:rPr>
          <w:lang w:val="en-US"/>
        </w:rPr>
      </w:pPr>
      <w:r w:rsidRPr="0091275E">
        <w:rPr>
          <w:lang w:val="en-US"/>
        </w:rPr>
        <w:t>die offizielle EOD-Kurvenkonfiguration auf die von SIMM benötigte Kurven- und Tenorstruktur abbildet,</w:t>
      </w:r>
      <w:r w:rsidR="0091275E">
        <w:rPr>
          <w:lang w:val="en-US"/>
        </w:rPr>
      </w:r>
      <w:r w:rsidRPr="0091275E">
        <w:rPr>
          <w:lang w:val="en-US"/>
        </w:rPr>
      </w:r>
    </w:p>
    <w:p w14:paraId="61E91842" w14:textId="5663F9AB" w:rsidR="00F26D3C" w:rsidRPr="00247A58" w:rsidRDefault="00F26D3C" w:rsidP="00247A58">
      <w:pPr>
        <w:pStyle w:val="Listenabsatz"/>
        <w:numPr>
          <w:ilvl w:val="0"/>
          <w:numId w:val="3"/>
        </w:numPr>
        <w:rPr>
          <w:lang w:val="en-US"/>
        </w:rPr>
      </w:pPr>
      <w:r>
        <w:rPr>
          <w:lang w:val="en-US"/>
        </w:rPr>
        <w:t>die Quotierungswerte (MM-Einlagen und IRS) der neuen Kurven aus den EOD-Kurven berechnet und</w:t>
      </w:r>
    </w:p>
    <w:p w14:paraId="3C916920" w14:textId="34CFF72E" w:rsidR="008F5B53" w:rsidRPr="0091275E" w:rsidRDefault="008F5B53" w:rsidP="0091275E">
      <w:pPr>
        <w:pStyle w:val="Listenabsatz"/>
        <w:numPr>
          <w:ilvl w:val="0"/>
          <w:numId w:val="3"/>
        </w:numPr>
        <w:rPr>
          <w:lang w:val="en-US"/>
        </w:rPr>
      </w:pPr>
      <w:r w:rsidRPr="0091275E">
        <w:rPr>
          <w:lang w:val="en-US"/>
        </w:rPr>
        <w:t>die von SIMM geforderten Marktdatenverschiebungen auf die neuen Kurven anwendet.</w:t>
      </w:r>
      <w:r w:rsidR="00384510">
        <w:rPr>
          <w:lang w:val="en-US"/>
        </w:rPr>
      </w:r>
      <w:r w:rsidR="001B17B8">
        <w:rPr>
          <w:lang w:val="en-US"/>
        </w:rPr>
      </w:r>
      <w:r w:rsidR="00384510">
        <w:rPr>
          <w:lang w:val="en-US"/>
        </w:rPr>
      </w:r>
    </w:p>
    <w:p w14:paraId="7873A719" w14:textId="77777777" w:rsidR="008F5B53" w:rsidRDefault="008F5B53" w:rsidP="0047520F">
      <w:pPr>
        <w:rPr>
          <w:lang w:val="en-US"/>
        </w:rPr>
      </w:pPr>
    </w:p>
    <w:p w14:paraId="33416788" w14:textId="024620A9" w:rsidR="008F5B53" w:rsidRDefault="008F5B53" w:rsidP="008F5B53">
      <w:pPr>
        <w:ind w:left="708"/>
        <w:rPr>
          <w:lang w:val="en-US"/>
        </w:rPr>
      </w:pPr>
      <w:r>
        <w:rPr>
          <w:noProof/>
        </w:rPr>
        <w:lastRenderedPageBreak/>
        <w:drawing>
          <wp:inline distT="0" distB="0" distL="0" distR="0" wp14:anchorId="4734E4EC" wp14:editId="6A53AD19">
            <wp:extent cx="3776354" cy="3456767"/>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88882" cy="3468235"/>
                    </a:xfrm>
                    <a:prstGeom prst="rect">
                      <a:avLst/>
                    </a:prstGeom>
                  </pic:spPr>
                </pic:pic>
              </a:graphicData>
            </a:graphic>
          </wp:inline>
        </w:drawing>
      </w:r>
    </w:p>
    <w:p w14:paraId="02D77256" w14:textId="1E49FB40" w:rsidR="006D7B2F" w:rsidRDefault="006D7B2F" w:rsidP="006D7B2F">
      <w:pPr>
        <w:rPr>
          <w:lang w:val="en-US"/>
        </w:rPr>
      </w:pPr>
    </w:p>
    <w:p w14:paraId="17388DF6" w14:textId="6D0DA39E" w:rsidR="006D7B2F" w:rsidRDefault="006D7B2F" w:rsidP="006D7B2F">
      <w:pPr>
        <w:rPr>
          <w:lang w:val="en-US"/>
        </w:rPr>
      </w:pPr>
      <w:r>
        <w:rPr>
          <w:lang w:val="en-US"/>
        </w:rPr>
        <w:t>Dieser Ansatz ermöglicht die direkte Berechnung der in SIMM verwendeten Sensitivitäten, unabhängig von der ursprünglichen Kurvenstruktur. Eine zusätzliche Zuordnung der Risikodaten aus den ursprünglichen Kurven zum von SIMM verwendeten Raster ist nicht erforderlich.</w:t>
      </w:r>
      <w:r w:rsidR="000C6B25">
        <w:rPr>
          <w:lang w:val="en-US"/>
        </w:rPr>
      </w:r>
      <w:r w:rsidR="0091275E">
        <w:rPr>
          <w:lang w:val="en-US"/>
        </w:rPr>
      </w:r>
      <w:r>
        <w:rPr>
          <w:lang w:val="en-US"/>
        </w:rPr>
      </w:r>
    </w:p>
    <w:p w14:paraId="6C36DE6F" w14:textId="77777777" w:rsidR="0026684D" w:rsidRDefault="0026684D" w:rsidP="006D7B2F">
      <w:pPr>
        <w:rPr>
          <w:lang w:val="en-US"/>
        </w:rPr>
      </w:pPr>
    </w:p>
    <w:p w14:paraId="447BD589" w14:textId="38684145" w:rsidR="0026684D" w:rsidRDefault="0026684D" w:rsidP="0026684D">
      <w:pPr>
        <w:rPr>
          <w:lang w:val="en-US"/>
        </w:rPr>
      </w:pPr>
      <w:r>
        <w:rPr>
          <w:lang w:val="en-US"/>
        </w:rPr>
        <w:t>Nachfolgend ein Beispiel für das mit dieser Methode berechnete Zinsrisiko eines 12-jährigen Receiver-IRS auf 3-Monats-Euro:</w:t>
      </w:r>
    </w:p>
    <w:p w14:paraId="5DBBB8CB" w14:textId="77777777" w:rsidR="0026684D" w:rsidRDefault="0026684D" w:rsidP="0026684D">
      <w:pPr>
        <w:rPr>
          <w:lang w:val="en-US"/>
        </w:rPr>
      </w:pPr>
    </w:p>
    <w:p w14:paraId="05AD1D4A" w14:textId="77777777" w:rsidR="0026684D" w:rsidRDefault="0026684D" w:rsidP="0026684D">
      <w:pPr>
        <w:jc w:val="center"/>
        <w:rPr>
          <w:lang w:val="en-US"/>
        </w:rPr>
      </w:pPr>
      <w:r>
        <w:rPr>
          <w:noProof/>
          <w:lang w:val="en-US"/>
        </w:rPr>
        <w:drawing>
          <wp:inline distT="0" distB="0" distL="0" distR="0" wp14:anchorId="5D4955AE" wp14:editId="6168DE15">
            <wp:extent cx="5760720" cy="2278380"/>
            <wp:effectExtent l="0" t="0" r="0" b="7620"/>
            <wp:docPr id="1949246482" name="Grafik 3" descr="Ein Bild, das Text, Screenshot, Zahl,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46482" name="Grafik 3" descr="Ein Bild, das Text, Screenshot, Zahl, Display enthält.&#10;&#10;KI-generierte Inhalte können fehlerhaft sein."/>
                    <pic:cNvPicPr/>
                  </pic:nvPicPr>
                  <pic:blipFill>
                    <a:blip r:embed="rId18"/>
                    <a:stretch>
                      <a:fillRect/>
                    </a:stretch>
                  </pic:blipFill>
                  <pic:spPr>
                    <a:xfrm>
                      <a:off x="0" y="0"/>
                      <a:ext cx="5760720" cy="2278380"/>
                    </a:xfrm>
                    <a:prstGeom prst="rect">
                      <a:avLst/>
                    </a:prstGeom>
                  </pic:spPr>
                </pic:pic>
              </a:graphicData>
            </a:graphic>
          </wp:inline>
        </w:drawing>
      </w:r>
    </w:p>
    <w:p w14:paraId="73D76CCA" w14:textId="77777777" w:rsidR="0026684D" w:rsidRPr="0047520F" w:rsidRDefault="0026684D" w:rsidP="006D7B2F">
      <w:pPr>
        <w:rPr>
          <w:lang w:val="en-US"/>
        </w:rPr>
      </w:pPr>
    </w:p>
    <w:p w14:paraId="3F6CB233" w14:textId="77777777" w:rsidR="0047520F" w:rsidRDefault="0047520F" w:rsidP="0047520F">
      <w:pPr>
        <w:rPr>
          <w:lang w:val="en-US"/>
        </w:rPr>
      </w:pPr>
    </w:p>
    <w:p w14:paraId="52CE6489" w14:textId="50D2ED4B" w:rsidR="008E4B3B" w:rsidRDefault="0047520F" w:rsidP="008E4B3B">
      <w:pPr>
        <w:rPr>
          <w:lang w:val="en-US"/>
        </w:rPr>
      </w:pPr>
      <w:r w:rsidRPr="0047520F">
        <w:rPr>
          <w:lang w:val="en-US"/>
        </w:rPr>
        <w:t>Alle Szenario-Ausgabedateien werden durch ST 112051 mit einem Datumsstempel im Format „yyyyMMdd“ in den Ordner fromCalypso/Colline/ISDA_SIMM/SCENARIO exportiert.</w:t>
      </w:r>
      <w:r w:rsidRPr="008D0C45">
        <w:rPr>
          <w:b/>
          <w:bCs/>
          <w:highlight w:val="yellow"/>
          <w:lang w:val="en-US"/>
        </w:rPr>
      </w:r>
      <w:r w:rsidR="008E4B3B">
        <w:rPr>
          <w:lang w:val="en-US"/>
        </w:rPr>
      </w:r>
      <w:r w:rsidR="007B5F5C" w:rsidRPr="0047520F">
        <w:rPr>
          <w:lang w:val="en-US"/>
        </w:rPr>
      </w:r>
      <w:r w:rsidR="007B5F5C">
        <w:rPr>
          <w:lang w:val="en-US"/>
        </w:rPr>
      </w:r>
      <w:r w:rsidR="008E4B3B" w:rsidRPr="0047520F">
        <w:rPr>
          <w:lang w:val="en-US"/>
        </w:rPr>
      </w:r>
      <w:r w:rsidR="008E4B3B" w:rsidRPr="001F165C">
        <w:rPr>
          <w:b/>
          <w:bCs/>
          <w:lang w:val="en-US"/>
        </w:rPr>
      </w:r>
      <w:r w:rsidR="008E4B3B" w:rsidRPr="0047520F">
        <w:rPr>
          <w:lang w:val="en-US"/>
        </w:rPr>
      </w:r>
    </w:p>
    <w:p w14:paraId="5705242E" w14:textId="36256498" w:rsidR="0047520F" w:rsidRPr="0047520F" w:rsidRDefault="008E4B3B" w:rsidP="0047520F">
      <w:pPr>
        <w:rPr>
          <w:lang w:val="en-US"/>
        </w:rPr>
      </w:pPr>
      <w:r>
        <w:rPr>
          <w:lang w:val="en-US"/>
        </w:rPr>
        <w:t>Als Ausgabeformatierer wird „scenario-util-csv“ verwendet; das Trennzeichen ist ein Komma.</w:t>
      </w:r>
      <w:r w:rsidR="0047520F" w:rsidRPr="0047520F">
        <w:rPr>
          <w:lang w:val="en-US"/>
        </w:rPr>
      </w:r>
      <w:r>
        <w:rPr>
          <w:lang w:val="en-US"/>
        </w:rPr>
      </w:r>
      <w:r w:rsidR="0047520F" w:rsidRPr="0047520F">
        <w:rPr>
          <w:lang w:val="en-US"/>
        </w:rPr>
      </w:r>
      <w:r>
        <w:rPr>
          <w:lang w:val="en-US"/>
        </w:rPr>
      </w:r>
      <w:r w:rsidR="0047520F" w:rsidRPr="0047520F">
        <w:rPr>
          <w:lang w:val="en-US"/>
        </w:rPr>
      </w:r>
      <w:r>
        <w:rPr>
          <w:lang w:val="en-US"/>
        </w:rPr>
      </w:r>
      <w:r w:rsidR="0047520F" w:rsidRPr="0047520F">
        <w:rPr>
          <w:lang w:val="en-US"/>
        </w:rPr>
      </w:r>
    </w:p>
    <w:p w14:paraId="7B49DED6" w14:textId="77777777" w:rsidR="0047520F" w:rsidRPr="0047520F" w:rsidRDefault="0047520F" w:rsidP="0047520F">
      <w:pPr>
        <w:rPr>
          <w:lang w:val="en-US"/>
        </w:rPr>
      </w:pPr>
      <w:r w:rsidRPr="0047520F">
        <w:rPr>
          <w:lang w:val="en-US"/>
        </w:rPr>
        <w:t>Der Ordner befindet sich unter \\s0196cerf02.f000.d0196.sd.spardat.at\calypso\PROD\. Jede Zeile der Ausgabedateien enthält die folgenden Einträge:</w:t>
      </w:r>
      <w:r w:rsidRPr="00BB7EAD">
        <w:rPr>
          <w:b/>
          <w:bCs/>
          <w:lang w:val="en-US"/>
        </w:rPr>
      </w:r>
      <w:r w:rsidRPr="0047520F">
        <w:rPr>
          <w:lang w:val="en-US"/>
        </w:rPr>
      </w:r>
    </w:p>
    <w:p w14:paraId="5BF6A7AF" w14:textId="77777777" w:rsidR="0047520F" w:rsidRPr="0047520F" w:rsidRDefault="0047520F" w:rsidP="0047520F">
      <w:pPr>
        <w:rPr>
          <w:lang w:val="en-US"/>
        </w:rPr>
      </w:pPr>
    </w:p>
    <w:p w14:paraId="208BCCCD"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Trade-ID</w:t>
      </w:r>
    </w:p>
    <w:p w14:paraId="2E3CA15A"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Vollständiger Name der Risikokennzahl</w:t>
      </w:r>
    </w:p>
    <w:p w14:paraId="6706BB1B"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Name der Risikokennzahl</w:t>
      </w:r>
    </w:p>
    <w:p w14:paraId="0844EA9B"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Typ</w:t>
      </w:r>
    </w:p>
    <w:p w14:paraId="56E8F015"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Name der Marktdaten des Underlyings</w:t>
      </w:r>
    </w:p>
    <w:p w14:paraId="414F432D"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Wert</w:t>
      </w:r>
    </w:p>
    <w:p w14:paraId="18D0DE41"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Wert (Basis)</w:t>
      </w:r>
    </w:p>
    <w:p w14:paraId="1FEB3357"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TRADE_KEYWORD.EG_product</w:t>
      </w:r>
    </w:p>
    <w:p w14:paraId="1D1D4E46"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Kurzname der Processing Org</w:t>
      </w:r>
    </w:p>
    <w:p w14:paraId="085099B7"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Kurzname der Gegenpartei</w:t>
      </w:r>
    </w:p>
    <w:p w14:paraId="1725C37F"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Produkttyp</w:t>
      </w:r>
    </w:p>
    <w:p w14:paraId="1EC99397"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Processing Org.Attribute.RICOS_CODE</w:t>
      </w:r>
    </w:p>
    <w:p w14:paraId="362FC107"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CounterParty.Attribute.RICOS_CODE</w:t>
      </w:r>
    </w:p>
    <w:p w14:paraId="610CF3B8"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TRADE_KEYWORD.Kondor_RicosCode</w:t>
      </w:r>
    </w:p>
    <w:p w14:paraId="48EED34D"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Handelsdatum</w:t>
      </w:r>
    </w:p>
    <w:p w14:paraId="0D2D1BAD"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TRADE_KEYWORD.TransferDate</w:t>
      </w:r>
    </w:p>
    <w:p w14:paraId="168B6224"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TRADE_KEYWORD.Colline_IM_AgreementID</w:t>
      </w:r>
    </w:p>
    <w:p w14:paraId="7C40AB95"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Risikowährung</w:t>
      </w:r>
    </w:p>
    <w:p w14:paraId="58036F49" w14:textId="77777777" w:rsidR="0047520F" w:rsidRPr="0047520F" w:rsidRDefault="0047520F" w:rsidP="0047520F">
      <w:pPr>
        <w:rPr>
          <w:lang w:val="en-US"/>
        </w:rPr>
      </w:pPr>
    </w:p>
    <w:p w14:paraId="16D11C9D" w14:textId="553D0294" w:rsidR="0047520F" w:rsidRPr="008C40AA" w:rsidRDefault="0047520F" w:rsidP="0047520F">
      <w:pPr>
        <w:rPr>
          <w:b/>
          <w:bCs/>
          <w:lang w:val="en-US"/>
        </w:rPr>
      </w:pPr>
      <w:r w:rsidRPr="008C40AA">
        <w:rPr>
          <w:b/>
          <w:bCs/>
          <w:lang w:val="en-US"/>
        </w:rPr>
        <w:t>Umwandlung der Szenarioausgabe in CRIF</w:t>
      </w:r>
      <w:r w:rsidR="0091275E">
        <w:rPr>
          <w:b/>
          <w:bCs/>
          <w:lang w:val="en-US"/>
        </w:rPr>
      </w:r>
      <w:r w:rsidRPr="008C40AA">
        <w:rPr>
          <w:b/>
          <w:bCs/>
          <w:lang w:val="en-US"/>
        </w:rPr>
      </w:r>
    </w:p>
    <w:p w14:paraId="6F436562" w14:textId="77777777" w:rsidR="0047520F" w:rsidRPr="0047520F" w:rsidRDefault="0047520F" w:rsidP="0047520F">
      <w:pPr>
        <w:rPr>
          <w:lang w:val="en-US"/>
        </w:rPr>
      </w:pPr>
    </w:p>
    <w:p w14:paraId="090B8C73" w14:textId="22CB0CB5" w:rsidR="0047520F" w:rsidRPr="0047520F" w:rsidRDefault="0047520F" w:rsidP="0047520F">
      <w:pPr>
        <w:rPr>
          <w:lang w:val="en-US"/>
        </w:rPr>
      </w:pPr>
      <w:r w:rsidRPr="0047520F">
        <w:rPr>
          <w:lang w:val="en-US"/>
        </w:rPr>
        <w:t>Die berechneten Szenarien werden durch geplante Tasks des Typs CONVERT_TO_CRIF in das standardisierte CRIF-Format umgewandelt. Für jede Szenario-Ausgabedatei wird ein entsprechender Task ausgeführt.</w:t>
      </w:r>
      <w:r w:rsidRPr="006F4D05">
        <w:rPr>
          <w:b/>
          <w:bCs/>
          <w:lang w:val="en-US"/>
        </w:rPr>
      </w:r>
      <w:r w:rsidRPr="0047520F">
        <w:rPr>
          <w:lang w:val="en-US"/>
        </w:rPr>
      </w:r>
      <w:r w:rsidR="0091275E">
        <w:rPr>
          <w:lang w:val="en-US"/>
        </w:rPr>
      </w:r>
      <w:r w:rsidRPr="0047520F">
        <w:rPr>
          <w:lang w:val="en-US"/>
        </w:rPr>
      </w:r>
      <w:r w:rsidRPr="006F4D05">
        <w:rPr>
          <w:b/>
          <w:bCs/>
          <w:lang w:val="en-US"/>
        </w:rPr>
      </w:r>
      <w:r w:rsidRPr="0047520F">
        <w:rPr>
          <w:lang w:val="en-US"/>
        </w:rPr>
      </w:r>
      <w:r w:rsidR="008C40AA">
        <w:rPr>
          <w:lang w:val="en-US"/>
        </w:rPr>
      </w:r>
      <w:r w:rsidRPr="008714EC">
        <w:rPr>
          <w:b/>
          <w:bCs/>
          <w:highlight w:val="green"/>
          <w:lang w:val="en-US"/>
        </w:rPr>
      </w:r>
      <w:r w:rsidRPr="0047520F">
        <w:rPr>
          <w:lang w:val="en-US"/>
        </w:rPr>
      </w:r>
      <w:r w:rsidR="008C40AA">
        <w:rPr>
          <w:lang w:val="en-US"/>
        </w:rPr>
      </w:r>
    </w:p>
    <w:p w14:paraId="19DA1D1B" w14:textId="324D1809" w:rsidR="005A6931" w:rsidRDefault="0047520F" w:rsidP="0047520F">
      <w:pPr>
        <w:rPr>
          <w:lang w:val="en-US"/>
        </w:rPr>
      </w:pPr>
      <w:r w:rsidRPr="0047520F">
        <w:rPr>
          <w:lang w:val="en-US"/>
        </w:rPr>
        <w:t>Die resultierenden CRIF-Dateien werden mit einem Zeitstempel im Format „yyyyMMdd“ im Ordner fromCalypso/Colline/ISDA_SIMM/CRIF gespeichert. Die PortfolioID in den CRIF-Dateien entspricht der in Calypso hinterlegten Colline_IM_AgreementID.</w:t>
      </w:r>
      <w:r w:rsidRPr="008714EC">
        <w:rPr>
          <w:b/>
          <w:bCs/>
          <w:lang w:val="en-US"/>
        </w:rPr>
      </w:r>
      <w:r w:rsidRPr="0047520F">
        <w:rPr>
          <w:lang w:val="en-US"/>
        </w:rPr>
      </w:r>
      <w:r w:rsidR="005A6931">
        <w:rPr>
          <w:lang w:val="en-US"/>
        </w:rPr>
      </w:r>
      <w:r w:rsidR="005A6931" w:rsidRPr="008714EC">
        <w:rPr>
          <w:b/>
          <w:bCs/>
          <w:lang w:val="en-US"/>
        </w:rPr>
      </w:r>
      <w:r w:rsidR="005A6931">
        <w:rPr>
          <w:lang w:val="en-US"/>
        </w:rPr>
      </w:r>
      <w:r w:rsidR="005A6931" w:rsidRPr="008714EC">
        <w:rPr>
          <w:b/>
          <w:bCs/>
          <w:lang w:val="en-US"/>
        </w:rPr>
      </w:r>
      <w:r w:rsidR="005A6931">
        <w:rPr>
          <w:lang w:val="en-US"/>
        </w:rPr>
      </w:r>
    </w:p>
    <w:p w14:paraId="6763F9D2" w14:textId="77777777" w:rsidR="005A6931" w:rsidRDefault="005A6931" w:rsidP="0047520F">
      <w:pPr>
        <w:rPr>
          <w:lang w:val="en-US"/>
        </w:rPr>
      </w:pPr>
    </w:p>
    <w:p w14:paraId="79538000" w14:textId="620D4641" w:rsidR="0047520F" w:rsidRPr="0047520F" w:rsidRDefault="0047520F" w:rsidP="0047520F">
      <w:pPr>
        <w:rPr>
          <w:lang w:val="en-US"/>
        </w:rPr>
      </w:pPr>
      <w:r w:rsidRPr="0047520F">
        <w:rPr>
          <w:lang w:val="en-US"/>
        </w:rPr>
        <w:t>Die Zeilen der CRIF-Dateien enthalten die folgenden Felder genau in dieser Reihenfolge:</w:t>
      </w:r>
      <w:r w:rsidR="005A6931">
        <w:rPr>
          <w:lang w:val="en-US"/>
        </w:rPr>
      </w:r>
      <w:r w:rsidR="005A6931" w:rsidRPr="006F4D05">
        <w:rPr>
          <w:b/>
          <w:bCs/>
          <w:lang w:val="en-US"/>
        </w:rPr>
      </w:r>
      <w:r w:rsidRPr="006F4D05">
        <w:rPr>
          <w:b/>
          <w:bCs/>
          <w:lang w:val="en-US"/>
        </w:rPr>
      </w:r>
      <w:r w:rsidR="008C40AA" w:rsidRPr="006F4D05">
        <w:rPr>
          <w:b/>
          <w:bCs/>
          <w:lang w:val="en-US"/>
        </w:rPr>
      </w:r>
      <w:r w:rsidRPr="006F4D05">
        <w:rPr>
          <w:b/>
          <w:bCs/>
          <w:lang w:val="en-US"/>
        </w:rPr>
      </w:r>
      <w:r w:rsidRPr="0047520F">
        <w:rPr>
          <w:lang w:val="en-US"/>
        </w:rPr>
      </w:r>
    </w:p>
    <w:p w14:paraId="136274E4" w14:textId="77777777" w:rsidR="0047520F" w:rsidRPr="0047520F" w:rsidRDefault="0047520F" w:rsidP="0047520F">
      <w:pPr>
        <w:rPr>
          <w:lang w:val="en-US"/>
        </w:rPr>
      </w:pPr>
    </w:p>
    <w:p w14:paraId="432B1017"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TradeID</w:t>
      </w:r>
    </w:p>
    <w:p w14:paraId="66152436"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Produktklasse</w:t>
      </w:r>
    </w:p>
    <w:p w14:paraId="541B0DFF"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Risikotyp</w:t>
      </w:r>
    </w:p>
    <w:p w14:paraId="2CF4DC6F"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Qualifier</w:t>
      </w:r>
    </w:p>
    <w:p w14:paraId="48B95E46"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Bucket</w:t>
      </w:r>
    </w:p>
    <w:p w14:paraId="0A627601"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Label1</w:t>
      </w:r>
    </w:p>
    <w:p w14:paraId="7E55BE48"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Label2</w:t>
      </w:r>
    </w:p>
    <w:p w14:paraId="3A71B9A8"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Betrag</w:t>
      </w:r>
    </w:p>
    <w:p w14:paraId="37EC3248"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Betragswährung</w:t>
      </w:r>
    </w:p>
    <w:p w14:paraId="7B51BC3C"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Betrag in EUR</w:t>
      </w:r>
    </w:p>
    <w:p w14:paraId="09AF3FF6"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Betrag in USD</w:t>
      </w:r>
    </w:p>
    <w:p w14:paraId="23358514"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Trade-Typ</w:t>
      </w:r>
    </w:p>
    <w:p w14:paraId="573F1965"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Name der Gegenpartei</w:t>
      </w:r>
    </w:p>
    <w:p w14:paraId="2ABE1C52"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Name der Einheit</w:t>
      </w:r>
    </w:p>
    <w:p w14:paraId="5A514D74"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Abschlussdatum</w:t>
      </w:r>
    </w:p>
    <w:p w14:paraId="7C1548E8" w14:textId="77777777" w:rsidR="0047520F" w:rsidRPr="006F4D05"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b/>
          <w:bCs/>
          <w:lang w:val="en-US"/>
        </w:rPr>
      </w:pPr>
      <w:r w:rsidRPr="006F4D05">
        <w:rPr>
          <w:b/>
          <w:bCs/>
          <w:lang w:val="en-US"/>
        </w:rPr>
        <w:t>PortfolioID</w:t>
      </w:r>
    </w:p>
    <w:p w14:paraId="579AF074" w14:textId="77777777" w:rsidR="0047520F" w:rsidRPr="0047520F" w:rsidRDefault="0047520F" w:rsidP="00655794">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47520F">
        <w:rPr>
          <w:lang w:val="en-US"/>
        </w:rPr>
        <w:t>Bewertungsdatum</w:t>
      </w:r>
    </w:p>
    <w:p w14:paraId="7EE55F3D" w14:textId="77777777" w:rsidR="0026684D" w:rsidRPr="0047520F" w:rsidRDefault="0026684D" w:rsidP="0026684D">
      <w:pPr>
        <w:rPr>
          <w:lang w:val="en-US"/>
        </w:rPr>
      </w:pPr>
    </w:p>
    <w:p w14:paraId="1C4D35E7" w14:textId="77777777" w:rsidR="0026684D" w:rsidRPr="0047520F" w:rsidRDefault="0026684D" w:rsidP="0047520F">
      <w:pPr>
        <w:rPr>
          <w:lang w:val="en-US"/>
        </w:rPr>
      </w:pPr>
    </w:p>
    <w:p w14:paraId="3027B271" w14:textId="07FD9849" w:rsidR="0047520F" w:rsidRDefault="000B0FE1" w:rsidP="0047520F">
      <w:pPr>
        <w:rPr>
          <w:lang w:val="en-US"/>
        </w:rPr>
      </w:pPr>
      <w:r>
        <w:rPr>
          <w:lang w:val="en-US"/>
        </w:rPr>
        <w:t>Nachfolgend die CIRF-Datei für den oben dargestellten Beispiel-IRS. Die PortfolioID (in diesem Beispiel IMEG_BRADOATVI00) stammt aus Colline und wird in Calypso als Trade-Keyword Colline_IM_AgreementID gespeichert.</w:t>
      </w:r>
      <w:r w:rsidR="00224FDC">
        <w:rPr>
          <w:lang w:val="en-US"/>
        </w:rPr>
      </w:r>
      <w:r>
        <w:rPr>
          <w:lang w:val="en-US"/>
        </w:rPr>
      </w:r>
      <w:r w:rsidR="0026684D">
        <w:rPr>
          <w:lang w:val="en-US"/>
        </w:rPr>
      </w:r>
      <w:r>
        <w:rPr>
          <w:lang w:val="en-US"/>
        </w:rPr>
      </w:r>
      <w:r w:rsidRPr="006F4D05">
        <w:rPr>
          <w:b/>
          <w:bCs/>
          <w:lang w:val="en-US"/>
        </w:rPr>
      </w:r>
      <w:r>
        <w:rPr>
          <w:lang w:val="en-US"/>
        </w:rPr>
      </w:r>
      <w:r w:rsidR="0026684D" w:rsidRPr="0026684D">
        <w:rPr>
          <w:lang w:val="en-US"/>
        </w:rPr>
      </w:r>
      <w:r w:rsidR="0026684D">
        <w:rPr>
          <w:lang w:val="en-US"/>
        </w:rPr>
      </w:r>
      <w:r w:rsidR="0026684D" w:rsidRPr="0026684D">
        <w:rPr>
          <w:lang w:val="en-US"/>
        </w:rPr>
      </w:r>
      <w:r>
        <w:rPr>
          <w:lang w:val="en-US"/>
        </w:rPr>
      </w:r>
      <w:r w:rsidR="0026684D">
        <w:rPr>
          <w:lang w:val="en-US"/>
        </w:rPr>
      </w:r>
      <w:r>
        <w:rPr>
          <w:lang w:val="en-US"/>
        </w:rPr>
      </w:r>
      <w:r w:rsidR="000C21A5">
        <w:rPr>
          <w:lang w:val="en-US"/>
        </w:rPr>
      </w:r>
      <w:r w:rsidR="0026684D">
        <w:rPr>
          <w:lang w:val="en-US"/>
        </w:rPr>
      </w:r>
    </w:p>
    <w:p w14:paraId="2D28119F" w14:textId="77777777" w:rsidR="000B0FE1" w:rsidRDefault="000B0FE1" w:rsidP="0047520F">
      <w:pPr>
        <w:rPr>
          <w:lang w:val="en-US"/>
        </w:rPr>
      </w:pPr>
    </w:p>
    <w:p w14:paraId="20BF9C46" w14:textId="433F9CAC" w:rsidR="000B0FE1" w:rsidRDefault="0026684D" w:rsidP="0047520F">
      <w:pPr>
        <w:rPr>
          <w:lang w:val="en-US"/>
        </w:rPr>
      </w:pPr>
      <w:r>
        <w:rPr>
          <w:noProof/>
          <w:lang w:val="en-US"/>
        </w:rPr>
        <w:lastRenderedPageBreak/>
        <w:drawing>
          <wp:inline distT="0" distB="0" distL="0" distR="0" wp14:anchorId="7A6A3E02" wp14:editId="6E6A4BCE">
            <wp:extent cx="5760720" cy="1444625"/>
            <wp:effectExtent l="0" t="0" r="0" b="3175"/>
            <wp:docPr id="1294168371" name="Grafik 5" descr="Ein Bild, das Text, Screenshot, Reih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68371" name="Grafik 5" descr="Ein Bild, das Text, Screenshot, Reihe, Zahl enthält.&#10;&#10;KI-generierte Inhalte können fehlerhaft sein."/>
                    <pic:cNvPicPr/>
                  </pic:nvPicPr>
                  <pic:blipFill>
                    <a:blip r:embed="rId19"/>
                    <a:stretch>
                      <a:fillRect/>
                    </a:stretch>
                  </pic:blipFill>
                  <pic:spPr>
                    <a:xfrm>
                      <a:off x="0" y="0"/>
                      <a:ext cx="5760720" cy="1444625"/>
                    </a:xfrm>
                    <a:prstGeom prst="rect">
                      <a:avLst/>
                    </a:prstGeom>
                  </pic:spPr>
                </pic:pic>
              </a:graphicData>
            </a:graphic>
          </wp:inline>
        </w:drawing>
      </w:r>
    </w:p>
    <w:p w14:paraId="759976AF" w14:textId="77777777" w:rsidR="000B0FE1" w:rsidRPr="0047520F" w:rsidRDefault="000B0FE1" w:rsidP="0047520F">
      <w:pPr>
        <w:rPr>
          <w:lang w:val="en-US"/>
        </w:rPr>
      </w:pPr>
    </w:p>
    <w:p w14:paraId="7DF554EA" w14:textId="77777777" w:rsidR="0047520F" w:rsidRPr="008C40AA" w:rsidRDefault="0047520F" w:rsidP="0047520F">
      <w:pPr>
        <w:rPr>
          <w:b/>
          <w:bCs/>
          <w:lang w:val="en-US"/>
        </w:rPr>
      </w:pPr>
      <w:r w:rsidRPr="008C40AA">
        <w:rPr>
          <w:b/>
          <w:bCs/>
          <w:lang w:val="en-US"/>
        </w:rPr>
        <w:t>Aggregation verschiedener CRIF-Dateien zu Initial-Margin-Kennzahlen</w:t>
      </w:r>
    </w:p>
    <w:p w14:paraId="47C79A3B" w14:textId="77777777" w:rsidR="0047520F" w:rsidRPr="0047520F" w:rsidRDefault="0047520F" w:rsidP="0047520F">
      <w:pPr>
        <w:rPr>
          <w:lang w:val="en-US"/>
        </w:rPr>
      </w:pPr>
    </w:p>
    <w:p w14:paraId="4F74A1C6" w14:textId="6CE58D3C" w:rsidR="0047520F" w:rsidRPr="0047520F" w:rsidRDefault="0047520F" w:rsidP="0047520F">
      <w:pPr>
        <w:rPr>
          <w:lang w:val="en-US"/>
        </w:rPr>
      </w:pPr>
      <w:r w:rsidRPr="0047520F">
        <w:rPr>
          <w:lang w:val="en-US"/>
        </w:rPr>
        <w:t>Für die Aggregation der erzeugten CRIF-Dateien zu Initial-Margin-Kennzahlen stehen zwei unabhängige Tools zur Verfügung:</w:t>
      </w:r>
      <w:r w:rsidRPr="00344FED">
        <w:rPr>
          <w:b/>
          <w:bCs/>
          <w:lang w:val="en-US"/>
        </w:rPr>
      </w:r>
      <w:r w:rsidRPr="0047520F">
        <w:rPr>
          <w:lang w:val="en-US"/>
        </w:rPr>
      </w:r>
      <w:r w:rsidRPr="00344FED">
        <w:rPr>
          <w:b/>
          <w:bCs/>
          <w:lang w:val="en-US"/>
        </w:rPr>
      </w:r>
      <w:r w:rsidRPr="0047520F">
        <w:rPr>
          <w:lang w:val="en-US"/>
        </w:rPr>
      </w:r>
      <w:r w:rsidRPr="00344FED">
        <w:rPr>
          <w:b/>
          <w:bCs/>
          <w:lang w:val="en-US"/>
        </w:rPr>
      </w:r>
      <w:r w:rsidRPr="0047520F">
        <w:rPr>
          <w:lang w:val="en-US"/>
        </w:rPr>
      </w:r>
      <w:r w:rsidRPr="00344FED">
        <w:rPr>
          <w:b/>
          <w:bCs/>
          <w:color w:val="FF0000"/>
          <w:lang w:val="en-US"/>
        </w:rPr>
      </w:r>
      <w:r w:rsidR="00A65BB1">
        <w:rPr>
          <w:lang w:val="en-US"/>
        </w:rPr>
      </w:r>
      <w:r w:rsidRPr="0047520F">
        <w:rPr>
          <w:lang w:val="en-US"/>
        </w:rPr>
      </w:r>
    </w:p>
    <w:p w14:paraId="486F08B0" w14:textId="77777777" w:rsidR="0047520F" w:rsidRPr="0047520F" w:rsidRDefault="0047520F" w:rsidP="0047520F">
      <w:pPr>
        <w:rPr>
          <w:lang w:val="en-US"/>
        </w:rPr>
      </w:pPr>
    </w:p>
    <w:p w14:paraId="44F5A501" w14:textId="664CA5AE" w:rsidR="00A65BB1" w:rsidRPr="00A65BB1" w:rsidRDefault="0047520F" w:rsidP="00A65BB1">
      <w:pPr>
        <w:pStyle w:val="Listenabsatz"/>
        <w:numPr>
          <w:ilvl w:val="0"/>
          <w:numId w:val="1"/>
        </w:numPr>
        <w:rPr>
          <w:lang w:val="en-US"/>
        </w:rPr>
      </w:pPr>
      <w:r w:rsidRPr="008C40AA">
        <w:rPr>
          <w:lang w:val="en-US"/>
        </w:rPr>
        <w:t>i) Ein benutzerdefinierter Calypso-ST namens CREATE_EXT_IA (ID 229099), der auf dem Java-Paket https://github.com/AcadiaSoft/simm-lib von AcadiaSoft basiert. Die SIMM-Berechnung erfolgt in den AcadiaSoft-Klassen. Calypso übernimmt lediglich die Schnittstellenfunktion und die Bereitstellung der CRIF-Daten. Die Ergebnisse dieses ST werden jeden Morgen gegen 07:00 Uhr nach Colline exportiert und stellen daher die offiziellen IM-Kennzahlen dar. Da AcadiaSoft die Unterstützung für Versionsaktualisierungen von SIMM eingestellt hat, kann dieses Tool nur noch für Vergleiche mit älteren Versionen verwendet werden.</w:t>
      </w:r>
      <w:r w:rsidR="008C40AA">
        <w:rPr>
          <w:lang w:val="en-US"/>
        </w:rPr>
      </w:r>
      <w:r w:rsidRPr="008C40AA">
        <w:rPr>
          <w:lang w:val="en-US"/>
        </w:rPr>
      </w:r>
      <w:r w:rsidR="00BC7145">
        <w:rPr>
          <w:lang w:val="en-US"/>
        </w:rPr>
      </w:r>
      <w:r w:rsidR="00BC7145" w:rsidRPr="00344FED">
        <w:rPr>
          <w:b/>
          <w:bCs/>
          <w:highlight w:val="yellow"/>
          <w:lang w:val="en-US"/>
        </w:rPr>
      </w:r>
      <w:r w:rsidR="00BC7145">
        <w:rPr>
          <w:lang w:val="en-US"/>
        </w:rPr>
      </w:r>
      <w:r w:rsidRPr="008C40AA">
        <w:rPr>
          <w:lang w:val="en-US"/>
        </w:rPr>
      </w:r>
      <w:r w:rsidR="00BC7145">
        <w:rPr>
          <w:lang w:val="en-US"/>
        </w:rPr>
      </w:r>
      <w:hyperlink r:id="rId20" w:history="1">
        <w:r w:rsidR="00BC7145" w:rsidRPr="007A63F5">
          <w:rPr>
            <w:rStyle w:val="Hyperlink"/>
            <w:lang w:val="en-US"/>
          </w:rPr>
          <w:t>https://github.com/AcadiaSoft/simm-lib</w:t>
        </w:r>
      </w:hyperlink>
      <w:r w:rsidR="008C40AA" w:rsidRPr="008C40AA">
        <w:rPr>
          <w:lang w:val="en-US"/>
        </w:rPr>
      </w:r>
      <w:r w:rsidRPr="008C40AA">
        <w:rPr>
          <w:lang w:val="en-US"/>
        </w:rPr>
      </w:r>
      <w:r w:rsidR="001C008F">
        <w:rPr>
          <w:lang w:val="en-US"/>
        </w:rPr>
      </w:r>
      <w:r w:rsidR="001C008F" w:rsidRPr="00930D06">
        <w:rPr>
          <w:b/>
          <w:bCs/>
          <w:lang w:val="en-US"/>
        </w:rPr>
      </w:r>
      <w:r w:rsidR="001C008F">
        <w:rPr>
          <w:lang w:val="en-US"/>
        </w:rPr>
      </w:r>
      <w:r w:rsidR="00BC7145">
        <w:rPr>
          <w:lang w:val="en-US"/>
        </w:rPr>
      </w:r>
      <w:r w:rsidR="001C008F">
        <w:rPr>
          <w:lang w:val="en-US"/>
        </w:rPr>
      </w:r>
      <w:r w:rsidR="001C008F" w:rsidRPr="00930D06">
        <w:rPr>
          <w:b/>
          <w:bCs/>
          <w:lang w:val="en-US"/>
        </w:rPr>
      </w:r>
      <w:r w:rsidR="001C008F">
        <w:rPr>
          <w:lang w:val="en-US"/>
        </w:rPr>
      </w:r>
      <w:r w:rsidR="00BC7145">
        <w:rPr>
          <w:lang w:val="en-US"/>
        </w:rPr>
      </w:r>
      <w:r w:rsidR="001C008F">
        <w:rPr>
          <w:lang w:val="en-US"/>
        </w:rPr>
      </w:r>
      <w:r w:rsidR="001C008F" w:rsidRPr="00732126">
        <w:rPr>
          <w:b/>
          <w:bCs/>
          <w:lang w:val="en-US"/>
        </w:rPr>
      </w:r>
      <w:r w:rsidR="001C008F">
        <w:rPr>
          <w:lang w:val="en-US"/>
        </w:rPr>
      </w:r>
      <w:r w:rsidR="00C068BF">
        <w:rPr>
          <w:lang w:val="en-US"/>
        </w:rPr>
      </w:r>
      <w:r w:rsidR="00FC6378">
        <w:rPr>
          <w:lang w:val="en-US"/>
        </w:rPr>
      </w:r>
      <w:r w:rsidR="00C068BF">
        <w:rPr>
          <w:lang w:val="en-US"/>
        </w:rPr>
      </w:r>
      <w:r w:rsidR="001C008F">
        <w:rPr>
          <w:lang w:val="en-US"/>
        </w:rPr>
      </w:r>
      <w:r w:rsidR="00A65BB1">
        <w:rPr>
          <w:lang w:val="en-US"/>
        </w:rPr>
      </w:r>
    </w:p>
    <w:p w14:paraId="38CC077C" w14:textId="5781151C" w:rsidR="00E2750F" w:rsidRDefault="00896255" w:rsidP="00F533F3">
      <w:pPr>
        <w:pStyle w:val="Listenabsatz"/>
        <w:numPr>
          <w:ilvl w:val="0"/>
          <w:numId w:val="1"/>
        </w:numPr>
        <w:rPr>
          <w:lang w:val="en-US"/>
        </w:rPr>
      </w:pPr>
      <w:r w:rsidRPr="00F533F3">
        <w:rPr>
          <w:lang w:val="en-US"/>
        </w:rPr>
        <w:t>ii) Ein benutzerdefinierter Calypso-Report namens CalcSIMMfromCRIF, der auf unserer eigenen SIMM-Implementierung in Calypso basiert. Die Implementierung wurde vollständig intern vorgenommen und verwendet die von ISDA für jede SIMM-Version bereitgestellte Parameterdatei.</w:t>
        <w:br/>
        <w:t>Der Report dient der Analyse (Drill-down) der berechneten SIMM-Werte für verschiedene Derivateportfolios. Außerdem können What-if-Berechnungen durchgeführt werden, um die Auswirkungen neuer Trades, von Beendigungen oder Portfolioübertragungen auf die IM abzuschätzen.</w:t>
        <w:br/>
        <w:t>Die Funktion „Exclude Trade Ids“ wird ebenfalls verwendet, um</w:t>
      </w:r>
      <w:r w:rsidR="00F533F3">
        <w:rPr>
          <w:lang w:val="en-US"/>
        </w:rPr>
      </w:r>
      <w:r w:rsidRPr="00F533F3">
        <w:rPr>
          <w:lang w:val="en-US"/>
        </w:rPr>
      </w:r>
      <w:r w:rsidRPr="00732126">
        <w:rPr>
          <w:b/>
          <w:bCs/>
          <w:color w:val="2E12FA"/>
          <w:highlight w:val="yellow"/>
          <w:lang w:val="en-US"/>
        </w:rPr>
      </w:r>
      <w:r w:rsidRPr="00F533F3">
        <w:rPr>
          <w:lang w:val="en-US"/>
        </w:rPr>
      </w:r>
      <w:r w:rsidR="00A65BB1">
        <w:rPr>
          <w:lang w:val="en-US"/>
        </w:rPr>
      </w:r>
      <w:r w:rsidR="00A073FF" w:rsidRPr="00F533F3">
        <w:rPr>
          <w:lang w:val="en-US"/>
        </w:rPr>
      </w:r>
      <w:r w:rsidR="00F533F3" w:rsidRPr="00F533F3">
        <w:rPr>
          <w:lang w:val="en-US"/>
        </w:rPr>
      </w:r>
      <w:r w:rsidR="00F533F3">
        <w:rPr>
          <w:lang w:val="en-US"/>
        </w:rPr>
      </w:r>
      <w:r w:rsidR="00F533F3" w:rsidRPr="00F533F3">
        <w:rPr>
          <w:lang w:val="en-US"/>
        </w:rPr>
      </w:r>
      <w:r w:rsidR="00F533F3">
        <w:rPr>
          <w:lang w:val="en-US"/>
        </w:rPr>
      </w:r>
      <w:r w:rsidR="00F533F3" w:rsidRPr="002B5AEB">
        <w:rPr>
          <w:b/>
          <w:bCs/>
          <w:lang w:val="en-US"/>
        </w:rPr>
      </w:r>
      <w:r w:rsidR="00F533F3" w:rsidRPr="00F533F3">
        <w:rPr>
          <w:lang w:val="en-US"/>
        </w:rPr>
      </w:r>
      <w:r w:rsidR="00F533F3">
        <w:rPr>
          <w:lang w:val="en-US"/>
        </w:rPr>
      </w:r>
      <w:r w:rsidR="00F533F3" w:rsidRPr="00F533F3">
        <w:rPr>
          <w:lang w:val="en-US"/>
        </w:rPr>
      </w:r>
      <w:r w:rsidR="00A65BB1">
        <w:rPr>
          <w:lang w:val="en-US"/>
        </w:rPr>
      </w:r>
      <w:r w:rsidR="00A65BB1">
        <w:rPr>
          <w:lang w:val="en-US"/>
        </w:rPr>
      </w:r>
      <w:r w:rsidR="00A65BB1" w:rsidRPr="00A469E9">
        <w:rPr>
          <w:color w:val="FF0000"/>
          <w:lang w:val="en-US"/>
        </w:rPr>
      </w:r>
      <w:r w:rsidR="00A65BB1">
        <w:rPr>
          <w:lang w:val="en-US"/>
        </w:rPr>
      </w:r>
    </w:p>
    <w:p w14:paraId="3B700D58" w14:textId="278B96BC" w:rsidR="00E2750F" w:rsidRDefault="00095A49" w:rsidP="00E2750F">
      <w:pPr>
        <w:pStyle w:val="Listenabsatz"/>
        <w:numPr>
          <w:ilvl w:val="1"/>
          <w:numId w:val="3"/>
        </w:numPr>
        <w:rPr>
          <w:lang w:val="en-US"/>
        </w:rPr>
      </w:pPr>
      <w:r>
        <w:rPr>
          <w:lang w:val="en-US"/>
        </w:rPr>
        <w:t>die von den ESAs gewährten Ausnahmen für Einzelaktien- und Aktienindexoptionen (Trade-Filter 549winni_SIMM_excl_non_basket_EQDs) sowie</w:t>
      </w:r>
      <w:r w:rsidR="00A65BB1">
        <w:rPr>
          <w:lang w:val="en-US"/>
        </w:rPr>
      </w:r>
      <w:r w:rsidR="00A45EC3">
        <w:rPr>
          <w:rStyle w:val="Funotenzeichen"/>
          <w:lang w:val="en-US"/>
        </w:rPr>
      </w:r>
      <w:r w:rsidR="00A45EC3">
        <w:rPr>
          <w:lang w:val="en-US"/>
        </w:rPr>
      </w:r>
      <w:r w:rsidR="00A65BB1">
        <w:rPr>
          <w:lang w:val="en-US"/>
        </w:rPr>
      </w:r>
      <w:r w:rsidR="008113C7">
        <w:rPr>
          <w:lang w:val="en-US"/>
        </w:rPr>
      </w:r>
      <w:r w:rsidR="008113C7" w:rsidRPr="008113C7">
        <w:rPr>
          <w:lang w:val="en-US"/>
        </w:rPr>
      </w:r>
      <w:r w:rsidR="008113C7" w:rsidRPr="00A469E9">
        <w:rPr>
          <w:b/>
          <w:bCs/>
          <w:color w:val="FF0000"/>
          <w:lang w:val="en-US"/>
        </w:rPr>
      </w:r>
      <w:r w:rsidR="008113C7" w:rsidRPr="008113C7">
        <w:rPr>
          <w:lang w:val="en-US"/>
        </w:rPr>
      </w:r>
      <w:r w:rsidR="008113C7">
        <w:rPr>
          <w:lang w:val="en-US"/>
        </w:rPr>
      </w:r>
      <w:r w:rsidR="00A65BB1">
        <w:rPr>
          <w:lang w:val="en-US"/>
        </w:rPr>
      </w:r>
    </w:p>
    <w:p w14:paraId="381DB8A5" w14:textId="71994D25" w:rsidR="00F533F3" w:rsidRPr="00F533F3" w:rsidRDefault="00A65BB1" w:rsidP="00E2750F">
      <w:pPr>
        <w:pStyle w:val="Listenabsatz"/>
        <w:numPr>
          <w:ilvl w:val="1"/>
          <w:numId w:val="3"/>
        </w:numPr>
        <w:rPr>
          <w:lang w:val="en-US"/>
        </w:rPr>
      </w:pPr>
      <w:r>
        <w:rPr>
          <w:lang w:val="en-US"/>
        </w:rPr>
        <w:t>die von den lokalen Aufsichtsbehörden gewährten regulatorischen konzerninternen Ausnahmen (Trade-Filter 549winni_SIMM_excl_intragroup) umzusetzen.</w:t>
      </w:r>
      <w:r w:rsidR="00095A49">
        <w:rPr>
          <w:lang w:val="en-US"/>
        </w:rPr>
      </w:r>
      <w:r w:rsidR="008113C7">
        <w:rPr>
          <w:lang w:val="en-US"/>
        </w:rPr>
      </w:r>
      <w:r w:rsidR="00095A49">
        <w:rPr>
          <w:lang w:val="en-US"/>
        </w:rPr>
      </w:r>
      <w:r w:rsidR="00CF08A9">
        <w:rPr>
          <w:lang w:val="en-US"/>
        </w:rPr>
      </w:r>
      <w:r w:rsidR="00095A49">
        <w:rPr>
          <w:lang w:val="en-US"/>
        </w:rPr>
      </w:r>
      <w:r w:rsidR="008113C7">
        <w:rPr>
          <w:lang w:val="en-US"/>
        </w:rPr>
      </w:r>
      <w:r w:rsidR="008113C7" w:rsidRPr="008113C7">
        <w:rPr>
          <w:lang w:val="en-US"/>
        </w:rPr>
      </w:r>
      <w:r w:rsidR="008113C7" w:rsidRPr="00A469E9">
        <w:rPr>
          <w:color w:val="FF0000"/>
          <w:lang w:val="en-US"/>
        </w:rPr>
      </w:r>
      <w:r w:rsidR="008113C7" w:rsidRPr="00A469E9">
        <w:rPr>
          <w:b/>
          <w:bCs/>
          <w:color w:val="FF0000"/>
          <w:lang w:val="en-US"/>
        </w:rPr>
      </w:r>
      <w:r w:rsidR="008113C7">
        <w:rPr>
          <w:lang w:val="en-US"/>
        </w:rPr>
      </w:r>
      <w:r>
        <w:rPr>
          <w:lang w:val="en-US"/>
        </w:rPr>
      </w:r>
    </w:p>
    <w:p w14:paraId="28E68161" w14:textId="20EBA28C" w:rsidR="0047520F" w:rsidRPr="002903A1" w:rsidRDefault="00A073FF" w:rsidP="002903A1">
      <w:pPr>
        <w:ind w:left="108"/>
        <w:rPr>
          <w:lang w:val="en-US"/>
        </w:rPr>
      </w:pPr>
      <w:r w:rsidRPr="002903A1">
        <w:rPr>
          <w:lang w:val="en-US"/>
        </w:rPr>
        <w:br/>
      </w:r>
      <w:r w:rsidR="00655794">
        <w:rPr>
          <w:noProof/>
        </w:rPr>
        <w:drawing>
          <wp:inline distT="0" distB="0" distL="0" distR="0" wp14:anchorId="0AC7A0EA" wp14:editId="3DEB92D1">
            <wp:extent cx="5760720" cy="2244090"/>
            <wp:effectExtent l="0" t="0" r="0" b="3810"/>
            <wp:docPr id="1654759862" name="Grafik 1" descr="Ein Bild, das Text, Screenshot, Zahl,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59862" name="Grafik 1" descr="Ein Bild, das Text, Screenshot, Zahl, Reihe enthält.&#10;&#10;KI-generierte Inhalte können fehlerhaft sein."/>
                    <pic:cNvPicPr/>
                  </pic:nvPicPr>
                  <pic:blipFill>
                    <a:blip r:embed="rId21"/>
                    <a:stretch>
                      <a:fillRect/>
                    </a:stretch>
                  </pic:blipFill>
                  <pic:spPr>
                    <a:xfrm>
                      <a:off x="0" y="0"/>
                      <a:ext cx="5760720" cy="2244090"/>
                    </a:xfrm>
                    <a:prstGeom prst="rect">
                      <a:avLst/>
                    </a:prstGeom>
                  </pic:spPr>
                </pic:pic>
              </a:graphicData>
            </a:graphic>
          </wp:inline>
        </w:drawing>
      </w:r>
      <w:r w:rsidRPr="002903A1">
        <w:rPr>
          <w:lang w:val="en-US"/>
        </w:rPr>
        <w:br/>
      </w:r>
    </w:p>
    <w:p w14:paraId="38078EB4" w14:textId="77777777" w:rsidR="009C178B" w:rsidRDefault="009C178B" w:rsidP="0047520F">
      <w:pPr>
        <w:rPr>
          <w:lang w:val="en-US"/>
        </w:rPr>
      </w:pPr>
    </w:p>
    <w:p w14:paraId="5E4321E7" w14:textId="4843EE64" w:rsidR="00A9621F" w:rsidRDefault="00A9621F" w:rsidP="0047520F">
      <w:pPr>
        <w:rPr>
          <w:b/>
          <w:bCs/>
          <w:lang w:val="en-US"/>
        </w:rPr>
      </w:pPr>
      <w:r w:rsidRPr="00FF6921">
        <w:rPr>
          <w:b/>
          <w:bCs/>
          <w:highlight w:val="yellow"/>
          <w:lang w:val="en-US"/>
        </w:rPr>
        <w:t>Kette der täglich morgens ausgeführten Calypso-STs</w:t>
      </w:r>
      <w:r w:rsidR="006D6820" w:rsidRPr="00FF6921">
        <w:rPr>
          <w:b/>
          <w:bCs/>
          <w:highlight w:val="yellow"/>
          <w:lang w:val="en-US"/>
        </w:rPr>
      </w:r>
    </w:p>
    <w:p w14:paraId="54AB4046" w14:textId="31A15236" w:rsidR="00A9621F" w:rsidRDefault="00A9621F" w:rsidP="0047520F">
      <w:pPr>
        <w:rPr>
          <w:b/>
          <w:bCs/>
          <w:lang w:val="en-US"/>
        </w:rPr>
      </w:pPr>
    </w:p>
    <w:p w14:paraId="3A74E4B4" w14:textId="1E31CF8B" w:rsidR="00F1658B" w:rsidRDefault="00F1658B" w:rsidP="0047520F">
      <w:pPr>
        <w:rPr>
          <w:b/>
          <w:bCs/>
          <w:lang w:val="en-US"/>
        </w:rPr>
      </w:pPr>
      <w:r w:rsidRPr="002903A1">
        <w:rPr>
          <w:lang w:val="en-US"/>
        </w:rPr>
        <w:t>Dies ist die Kette der geplanten Tasks, die jeden Morgen in Calypso ausgeführt wird:</w:t>
      </w:r>
      <w:r w:rsidR="00927944">
        <w:rPr>
          <w:lang w:val="en-US"/>
        </w:rPr>
      </w:r>
      <w:r w:rsidRPr="002903A1">
        <w:rPr>
          <w:lang w:val="en-US"/>
        </w:rPr>
      </w:r>
      <w:r>
        <w:rPr>
          <w:lang w:val="en-US"/>
        </w:rPr>
      </w:r>
      <w:r w:rsidRPr="002903A1">
        <w:rPr>
          <w:lang w:val="en-US"/>
        </w:rPr>
      </w:r>
      <w:r>
        <w:rPr>
          <w:lang w:val="en-US"/>
        </w:rPr>
      </w:r>
    </w:p>
    <w:p w14:paraId="7F8A4697" w14:textId="4793B798" w:rsidR="00F1658B" w:rsidRDefault="00F1658B" w:rsidP="0047520F">
      <w:pPr>
        <w:rPr>
          <w:b/>
          <w:bCs/>
          <w:lang w:val="en-US"/>
        </w:rPr>
      </w:pPr>
      <w:r>
        <w:rPr>
          <w:b/>
          <w:bCs/>
          <w:noProof/>
          <w:lang w:val="en-US"/>
        </w:rPr>
        <w:lastRenderedPageBreak/>
        <w:drawing>
          <wp:inline distT="0" distB="0" distL="0" distR="0" wp14:anchorId="08F73024" wp14:editId="34451F1B">
            <wp:extent cx="5760720" cy="994410"/>
            <wp:effectExtent l="0" t="0" r="0" b="0"/>
            <wp:docPr id="1720729034" name="Grafik 2"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29034" name="Grafik 2" descr="Ein Bild, das Text, Screenshot, Reihe, Schrift enthält.&#10;&#10;KI-generierte Inhalte können fehlerhaft sein."/>
                    <pic:cNvPicPr/>
                  </pic:nvPicPr>
                  <pic:blipFill>
                    <a:blip r:embed="rId22"/>
                    <a:stretch>
                      <a:fillRect/>
                    </a:stretch>
                  </pic:blipFill>
                  <pic:spPr>
                    <a:xfrm>
                      <a:off x="0" y="0"/>
                      <a:ext cx="5760720" cy="994410"/>
                    </a:xfrm>
                    <a:prstGeom prst="rect">
                      <a:avLst/>
                    </a:prstGeom>
                  </pic:spPr>
                </pic:pic>
              </a:graphicData>
            </a:graphic>
          </wp:inline>
        </w:drawing>
      </w:r>
    </w:p>
    <w:p w14:paraId="14DBC2BA" w14:textId="264012B3" w:rsidR="002903A1" w:rsidRDefault="002903A1" w:rsidP="0047520F">
      <w:pPr>
        <w:rPr>
          <w:lang w:val="en-US"/>
        </w:rPr>
      </w:pPr>
    </w:p>
    <w:p w14:paraId="6D60F365" w14:textId="77777777" w:rsidR="002903A1" w:rsidRPr="002903A1" w:rsidRDefault="002903A1" w:rsidP="0047520F">
      <w:pPr>
        <w:rPr>
          <w:lang w:val="en-US"/>
        </w:rPr>
      </w:pPr>
    </w:p>
    <w:p w14:paraId="7A79EED3" w14:textId="0B82608A" w:rsidR="00A9621F" w:rsidRDefault="00A9621F" w:rsidP="0047520F">
      <w:pPr>
        <w:rPr>
          <w:lang w:val="en-US"/>
        </w:rPr>
      </w:pPr>
      <w:r>
        <w:rPr>
          <w:noProof/>
          <w:lang w:val="en-US"/>
        </w:rPr>
        <w:drawing>
          <wp:inline distT="0" distB="0" distL="0" distR="0" wp14:anchorId="23BE3DCA" wp14:editId="7455EE32">
            <wp:extent cx="5760720" cy="1485900"/>
            <wp:effectExtent l="0" t="0" r="0" b="0"/>
            <wp:docPr id="7" name="Grafik 7"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isch enthält.&#10;&#10;Automatisch generierte Beschreibung"/>
                    <pic:cNvPicPr/>
                  </pic:nvPicPr>
                  <pic:blipFill>
                    <a:blip r:embed="rId23"/>
                    <a:stretch>
                      <a:fillRect/>
                    </a:stretch>
                  </pic:blipFill>
                  <pic:spPr>
                    <a:xfrm>
                      <a:off x="0" y="0"/>
                      <a:ext cx="5760720" cy="1485900"/>
                    </a:xfrm>
                    <a:prstGeom prst="rect">
                      <a:avLst/>
                    </a:prstGeom>
                  </pic:spPr>
                </pic:pic>
              </a:graphicData>
            </a:graphic>
          </wp:inline>
        </w:drawing>
      </w:r>
    </w:p>
    <w:p w14:paraId="574969C2" w14:textId="77777777" w:rsidR="00A9621F" w:rsidRDefault="00A9621F" w:rsidP="0047520F">
      <w:pPr>
        <w:rPr>
          <w:lang w:val="en-US"/>
        </w:rPr>
      </w:pPr>
    </w:p>
    <w:p w14:paraId="1D564FBD" w14:textId="6F15EFC7" w:rsidR="00F1658B" w:rsidRPr="00D2439C" w:rsidRDefault="00F1658B" w:rsidP="0047520F">
      <w:pPr>
        <w:rPr>
          <w:bCs/>
          <w:lang w:val="en-US"/>
        </w:rPr>
      </w:pPr>
      <w:r>
        <w:rPr>
          <w:lang w:val="en-US"/>
        </w:rPr>
        <w:t>Das Endergebnis ist eine Datei mit SIMM-Kennzahlen, die in Colline importiert werden soll (Colline-EXTERNAL_IA-Datei). Diese Datei kann entweder durch einen eigenen ST (CREATE_EXT_IA) oder direkt über den Report CalcSIMMfromCRIF erstellt werden (der Dateiname wird in der Zeile „Colline EXTERNAL_IA File“ angegeben).</w:t>
      </w:r>
      <w:r w:rsidRPr="0043159C">
        <w:rPr>
          <w:b/>
          <w:bCs/>
          <w:lang w:val="en-US"/>
        </w:rPr>
      </w:r>
      <w:r w:rsidR="00D2439C" w:rsidRPr="0043159C">
        <w:rPr>
          <w:b/>
          <w:bCs/>
          <w:lang w:val="en-US"/>
        </w:rPr>
      </w:r>
      <w:r w:rsidR="00D2439C">
        <w:rPr>
          <w:lang w:val="en-US"/>
        </w:rPr>
      </w:r>
      <w:r w:rsidR="00D2439C">
        <w:rPr>
          <w:bCs/>
          <w:lang w:val="en-US"/>
        </w:rPr>
      </w:r>
      <w:r w:rsidR="00D2439C" w:rsidRPr="00DB0611">
        <w:rPr>
          <w:b/>
          <w:highlight w:val="yellow"/>
          <w:lang w:val="en-US"/>
        </w:rPr>
      </w:r>
      <w:r w:rsidR="00D2439C">
        <w:rPr>
          <w:bCs/>
          <w:lang w:val="en-US"/>
        </w:rPr>
      </w:r>
      <w:r w:rsidR="00D2439C" w:rsidRPr="006718D9">
        <w:rPr>
          <w:b/>
          <w:bCs/>
          <w:lang w:val="en-US"/>
        </w:rPr>
      </w:r>
      <w:r w:rsidR="003D532A">
        <w:rPr>
          <w:lang w:val="en-US"/>
        </w:rPr>
      </w:r>
      <w:r w:rsidR="003D532A" w:rsidRPr="003D532A">
        <w:rPr>
          <w:i/>
          <w:iCs/>
          <w:lang w:val="en-US"/>
        </w:rPr>
      </w:r>
      <w:r w:rsidR="003D532A">
        <w:rPr>
          <w:lang w:val="en-US"/>
        </w:rPr>
      </w:r>
    </w:p>
    <w:p w14:paraId="7A410C88" w14:textId="42D1E922" w:rsidR="007F4BB7" w:rsidRDefault="007F4BB7">
      <w:pPr>
        <w:spacing w:after="200" w:line="276" w:lineRule="auto"/>
        <w:rPr>
          <w:lang w:val="en-US"/>
        </w:rPr>
      </w:pPr>
      <w:r>
        <w:rPr>
          <w:lang w:val="en-US"/>
        </w:rPr>
        <w:br w:type="page"/>
      </w:r>
    </w:p>
    <w:p w14:paraId="09E9946C" w14:textId="77777777" w:rsidR="00A9621F" w:rsidRPr="0047520F" w:rsidRDefault="00A9621F" w:rsidP="0047520F">
      <w:pPr>
        <w:rPr>
          <w:lang w:val="en-US"/>
        </w:rPr>
      </w:pPr>
    </w:p>
    <w:p w14:paraId="2DFE2029" w14:textId="77777777" w:rsidR="0047520F" w:rsidRPr="00CD62E9" w:rsidRDefault="0047520F" w:rsidP="0047520F">
      <w:pPr>
        <w:rPr>
          <w:b/>
          <w:bCs/>
          <w:lang w:val="en-US"/>
        </w:rPr>
      </w:pPr>
      <w:r w:rsidRPr="00CD62E9">
        <w:rPr>
          <w:b/>
          <w:bCs/>
          <w:lang w:val="en-US"/>
        </w:rPr>
        <w:t>Berechnung der Initial Margin gemäß Schedule</w:t>
      </w:r>
    </w:p>
    <w:p w14:paraId="09248809" w14:textId="77777777" w:rsidR="0047520F" w:rsidRPr="0047520F" w:rsidRDefault="0047520F" w:rsidP="0047520F">
      <w:pPr>
        <w:rPr>
          <w:lang w:val="en-US"/>
        </w:rPr>
      </w:pPr>
    </w:p>
    <w:p w14:paraId="5038A160" w14:textId="4C416C98" w:rsidR="0047520F" w:rsidRDefault="0047520F" w:rsidP="0047520F">
      <w:pPr>
        <w:rPr>
          <w:lang w:val="en-US"/>
        </w:rPr>
      </w:pPr>
      <w:r w:rsidRPr="0047520F">
        <w:rPr>
          <w:lang w:val="en-US"/>
        </w:rPr>
        <w:t>In Calypso gibt es zwei geplante Report-Tasks (IDs 157398 und 157399): einer für EBVI / EBOE / SPKs und einer für die Tochtergesellschaften. Sie extrahieren aus der Calypso-Datenbank die für den IM Schedule relevanten Handelsdaten. Der geplante Task 7311, IM_STD_CALC (ISDA SIMM IM STANDARD APPROACH CALCULATION), verwendet die AcadiaSoft-Klassen zur Berechnung nach Schedule. Die CSA-Informationen werden wiederum aus Colline über das Trade-Attribut Colline_IM_AgreementID übernommen. Die einfachen Text-Ausgabedateien werden unter \\s0196cerf02\calypso\PROD\fromCalypso\ im folgenden Ordner gespeichert:</w:t>
      </w:r>
      <w:r w:rsidRPr="005B75D2">
        <w:rPr>
          <w:b/>
          <w:bCs/>
          <w:highlight w:val="yellow"/>
          <w:lang w:val="en-US"/>
        </w:rPr>
      </w:r>
      <w:r w:rsidRPr="0047520F">
        <w:rPr>
          <w:lang w:val="en-US"/>
        </w:rPr>
      </w:r>
      <w:r w:rsidRPr="005B75D2">
        <w:rPr>
          <w:b/>
          <w:bCs/>
          <w:highlight w:val="yellow"/>
          <w:lang w:val="en-US"/>
        </w:rPr>
      </w:r>
      <w:r w:rsidRPr="0047520F">
        <w:rPr>
          <w:lang w:val="en-US"/>
        </w:rPr>
      </w:r>
      <w:r w:rsidRPr="00A166DE">
        <w:rPr>
          <w:b/>
          <w:bCs/>
          <w:highlight w:val="yellow"/>
          <w:lang w:val="en-US"/>
        </w:rPr>
      </w:r>
      <w:r w:rsidRPr="0047520F">
        <w:rPr>
          <w:lang w:val="en-US"/>
        </w:rPr>
      </w:r>
      <w:r w:rsidRPr="00A166DE">
        <w:rPr>
          <w:b/>
          <w:bCs/>
          <w:highlight w:val="yellow"/>
          <w:lang w:val="en-US"/>
        </w:rPr>
      </w:r>
      <w:r w:rsidRPr="0047520F">
        <w:rPr>
          <w:lang w:val="en-US"/>
        </w:rPr>
      </w:r>
      <w:r w:rsidR="00E77B5E">
        <w:rPr>
          <w:lang w:val="en-US"/>
        </w:rPr>
      </w:r>
      <w:r w:rsidRPr="0047520F">
        <w:rPr>
          <w:lang w:val="en-US"/>
        </w:rPr>
      </w:r>
      <w:r w:rsidR="00CD62E9">
        <w:rPr>
          <w:lang w:val="en-US"/>
        </w:rPr>
      </w:r>
      <w:r w:rsidRPr="0047520F">
        <w:rPr>
          <w:lang w:val="en-US"/>
        </w:rPr>
      </w:r>
      <w:r w:rsidR="00CD62E9">
        <w:rPr>
          <w:lang w:val="en-US"/>
        </w:rPr>
      </w:r>
      <w:r w:rsidRPr="0047520F">
        <w:rPr>
          <w:lang w:val="en-US"/>
        </w:rPr>
      </w:r>
      <w:hyperlink r:id="rId24" w:history="1">
        <w:r w:rsidR="00CE4A1A" w:rsidRPr="007A63F5">
          <w:rPr>
            <w:rStyle w:val="Hyperlink"/>
            <w:lang w:val="en-US"/>
          </w:rPr>
          <w:t>\\s0196cerf02\calypso\PROD\fromCalypso\</w:t>
        </w:r>
      </w:hyperlink>
      <w:r w:rsidR="00CE4A1A">
        <w:rPr>
          <w:lang w:val="en-US"/>
        </w:rPr>
      </w:r>
      <w:r w:rsidRPr="0047520F">
        <w:rPr>
          <w:lang w:val="en-US"/>
        </w:rPr>
      </w:r>
    </w:p>
    <w:p w14:paraId="68EB8E5D" w14:textId="77777777" w:rsidR="00CE4A1A" w:rsidRDefault="00CE4A1A" w:rsidP="0047520F">
      <w:pPr>
        <w:rPr>
          <w:lang w:val="en-US"/>
        </w:rPr>
      </w:pPr>
    </w:p>
    <w:p w14:paraId="229C00CE" w14:textId="6F915CCB" w:rsidR="00EB0860" w:rsidRPr="00AA7FD4" w:rsidRDefault="00CE4A1A" w:rsidP="00F1658B">
      <w:pPr>
        <w:ind w:left="708"/>
        <w:rPr>
          <w:lang w:val="en-US"/>
        </w:rPr>
      </w:pPr>
      <w:r w:rsidRPr="00CE4A1A">
        <w:rPr>
          <w:lang w:val="en-US"/>
        </w:rPr>
        <w:t>Colline\ISDA_SIMM\IM Standard Approach\IM_STD_CALC Output</w:t>
      </w:r>
    </w:p>
    <w:sectPr w:rsidR="00EB0860" w:rsidRPr="00AA7FD4" w:rsidSect="0047520F">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35A87" w14:textId="77777777" w:rsidR="00580A2F" w:rsidRDefault="00580A2F">
      <w:r>
        <w:separator/>
      </w:r>
    </w:p>
  </w:endnote>
  <w:endnote w:type="continuationSeparator" w:id="0">
    <w:p w14:paraId="766663E8" w14:textId="77777777" w:rsidR="00580A2F" w:rsidRDefault="00580A2F">
      <w:r>
        <w:continuationSeparator/>
      </w:r>
    </w:p>
  </w:endnote>
  <w:endnote w:type="continuationNotice" w:id="1">
    <w:p w14:paraId="7D4E72E4" w14:textId="77777777" w:rsidR="00580A2F" w:rsidRDefault="00580A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panose1 w:val="02000503000000020004"/>
    <w:charset w:val="00"/>
    <w:family w:val="auto"/>
    <w:pitch w:val="variable"/>
    <w:sig w:usb0="E0000AFF" w:usb1="5200A1FF" w:usb2="00000021"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48703" w14:textId="77777777" w:rsidR="00580A2F" w:rsidRDefault="00580A2F">
      <w:r>
        <w:separator/>
      </w:r>
    </w:p>
  </w:footnote>
  <w:footnote w:type="continuationSeparator" w:id="0">
    <w:p w14:paraId="513863FE" w14:textId="77777777" w:rsidR="00580A2F" w:rsidRDefault="00580A2F">
      <w:r>
        <w:continuationSeparator/>
      </w:r>
    </w:p>
  </w:footnote>
  <w:footnote w:type="continuationNotice" w:id="1">
    <w:p w14:paraId="52495D6F" w14:textId="77777777" w:rsidR="00580A2F" w:rsidRDefault="00580A2F"/>
  </w:footnote>
  <w:footnote w:id="2">
    <w:p w14:paraId="31226F62" w14:textId="21041F2B" w:rsidR="00A45EC3" w:rsidRPr="00A45EC3" w:rsidRDefault="00A45EC3">
      <w:pPr>
        <w:pStyle w:val="Funotentext"/>
        <w:rPr>
          <w:lang w:val="en-US"/>
        </w:rPr>
      </w:pPr>
      <w:r>
        <w:rPr>
          <w:rStyle w:val="Funotenzeichen"/>
        </w:rPr>
        <w:footnoteRef/>
      </w:r>
      <w:r w:rsidRPr="00A45EC3">
        <w:rPr>
          <w:lang w:val="en-US"/>
        </w:rPr>
        <w:t xml:space="preserve"> </w:t>
      </w:r>
      <w:r>
        <w:rPr>
          <w:lang w:val="en-US"/>
        </w:rPr>
        <w:t xml:space="preserve">see </w:t>
      </w:r>
      <w:r w:rsidRPr="00A45EC3">
        <w:rPr>
          <w:lang w:val="en-US"/>
        </w:rPr>
        <w:t>ESA_2023_33_-_Amending_RTS_-_Equity_option_bilateral_margining.pdf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E45B1"/>
    <w:multiLevelType w:val="hybridMultilevel"/>
    <w:tmpl w:val="6B201CA4"/>
    <w:lvl w:ilvl="0" w:tplc="6C68695C">
      <w:start w:val="1"/>
      <w:numFmt w:val="lowerRoman"/>
      <w:lvlText w:val="%1)"/>
      <w:lvlJc w:val="left"/>
      <w:pPr>
        <w:ind w:left="1080" w:hanging="72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2A605E80"/>
    <w:multiLevelType w:val="hybridMultilevel"/>
    <w:tmpl w:val="19C031B2"/>
    <w:lvl w:ilvl="0" w:tplc="49D4DC52">
      <w:start w:val="1"/>
      <w:numFmt w:val="bullet"/>
      <w:lvlText w:val=""/>
      <w:lvlJc w:val="left"/>
      <w:pPr>
        <w:ind w:left="720" w:hanging="720"/>
      </w:pPr>
      <w:rPr>
        <w:rFonts w:ascii="Symbol" w:eastAsia="Calibri" w:hAnsi="Symbol"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63BE2EA6"/>
    <w:multiLevelType w:val="hybridMultilevel"/>
    <w:tmpl w:val="E242A768"/>
    <w:lvl w:ilvl="0" w:tplc="49D4DC52">
      <w:start w:val="1"/>
      <w:numFmt w:val="bullet"/>
      <w:lvlText w:val=""/>
      <w:lvlJc w:val="left"/>
      <w:pPr>
        <w:ind w:left="720" w:hanging="360"/>
      </w:pPr>
      <w:rPr>
        <w:rFonts w:ascii="Symbol" w:eastAsia="Calibri" w:hAnsi="Symbol" w:cs="Times New Roman"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68F26437"/>
    <w:multiLevelType w:val="hybridMultilevel"/>
    <w:tmpl w:val="9092979E"/>
    <w:lvl w:ilvl="0" w:tplc="DA9E87EA">
      <w:start w:val="1"/>
      <w:numFmt w:val="lowerRoman"/>
      <w:lvlText w:val="%1)"/>
      <w:lvlJc w:val="left"/>
      <w:pPr>
        <w:ind w:left="828" w:hanging="720"/>
      </w:pPr>
      <w:rPr>
        <w:rFonts w:hint="default"/>
      </w:rPr>
    </w:lvl>
    <w:lvl w:ilvl="1" w:tplc="0C070019">
      <w:start w:val="1"/>
      <w:numFmt w:val="lowerLetter"/>
      <w:lvlText w:val="%2."/>
      <w:lvlJc w:val="left"/>
      <w:pPr>
        <w:ind w:left="1188" w:hanging="360"/>
      </w:pPr>
    </w:lvl>
    <w:lvl w:ilvl="2" w:tplc="0C07001B" w:tentative="1">
      <w:start w:val="1"/>
      <w:numFmt w:val="lowerRoman"/>
      <w:lvlText w:val="%3."/>
      <w:lvlJc w:val="right"/>
      <w:pPr>
        <w:ind w:left="1908" w:hanging="180"/>
      </w:pPr>
    </w:lvl>
    <w:lvl w:ilvl="3" w:tplc="0C07000F" w:tentative="1">
      <w:start w:val="1"/>
      <w:numFmt w:val="decimal"/>
      <w:lvlText w:val="%4."/>
      <w:lvlJc w:val="left"/>
      <w:pPr>
        <w:ind w:left="2628" w:hanging="360"/>
      </w:pPr>
    </w:lvl>
    <w:lvl w:ilvl="4" w:tplc="0C070019" w:tentative="1">
      <w:start w:val="1"/>
      <w:numFmt w:val="lowerLetter"/>
      <w:lvlText w:val="%5."/>
      <w:lvlJc w:val="left"/>
      <w:pPr>
        <w:ind w:left="3348" w:hanging="360"/>
      </w:pPr>
    </w:lvl>
    <w:lvl w:ilvl="5" w:tplc="0C07001B" w:tentative="1">
      <w:start w:val="1"/>
      <w:numFmt w:val="lowerRoman"/>
      <w:lvlText w:val="%6."/>
      <w:lvlJc w:val="right"/>
      <w:pPr>
        <w:ind w:left="4068" w:hanging="180"/>
      </w:pPr>
    </w:lvl>
    <w:lvl w:ilvl="6" w:tplc="0C07000F" w:tentative="1">
      <w:start w:val="1"/>
      <w:numFmt w:val="decimal"/>
      <w:lvlText w:val="%7."/>
      <w:lvlJc w:val="left"/>
      <w:pPr>
        <w:ind w:left="4788" w:hanging="360"/>
      </w:pPr>
    </w:lvl>
    <w:lvl w:ilvl="7" w:tplc="0C070019" w:tentative="1">
      <w:start w:val="1"/>
      <w:numFmt w:val="lowerLetter"/>
      <w:lvlText w:val="%8."/>
      <w:lvlJc w:val="left"/>
      <w:pPr>
        <w:ind w:left="5508" w:hanging="360"/>
      </w:pPr>
    </w:lvl>
    <w:lvl w:ilvl="8" w:tplc="0C07001B" w:tentative="1">
      <w:start w:val="1"/>
      <w:numFmt w:val="lowerRoman"/>
      <w:lvlText w:val="%9."/>
      <w:lvlJc w:val="right"/>
      <w:pPr>
        <w:ind w:left="6228" w:hanging="180"/>
      </w:pPr>
    </w:lvl>
  </w:abstractNum>
  <w:num w:numId="1" w16cid:durableId="1396195312">
    <w:abstractNumId w:val="3"/>
  </w:num>
  <w:num w:numId="2" w16cid:durableId="1842621576">
    <w:abstractNumId w:val="0"/>
  </w:num>
  <w:num w:numId="3" w16cid:durableId="171729092">
    <w:abstractNumId w:val="2"/>
  </w:num>
  <w:num w:numId="4" w16cid:durableId="228269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20F"/>
    <w:rsid w:val="000262CC"/>
    <w:rsid w:val="00036DDF"/>
    <w:rsid w:val="000415AE"/>
    <w:rsid w:val="000601C4"/>
    <w:rsid w:val="00095A49"/>
    <w:rsid w:val="000A08C0"/>
    <w:rsid w:val="000B0FE1"/>
    <w:rsid w:val="000C21A5"/>
    <w:rsid w:val="000C6B25"/>
    <w:rsid w:val="000F51D4"/>
    <w:rsid w:val="00103888"/>
    <w:rsid w:val="001239FE"/>
    <w:rsid w:val="00150A3D"/>
    <w:rsid w:val="00157B6E"/>
    <w:rsid w:val="0017453A"/>
    <w:rsid w:val="001B17B8"/>
    <w:rsid w:val="001C008F"/>
    <w:rsid w:val="001C3C10"/>
    <w:rsid w:val="001F165C"/>
    <w:rsid w:val="001F5129"/>
    <w:rsid w:val="00201B89"/>
    <w:rsid w:val="002242AE"/>
    <w:rsid w:val="00224FDC"/>
    <w:rsid w:val="00247A58"/>
    <w:rsid w:val="002630E9"/>
    <w:rsid w:val="0026684D"/>
    <w:rsid w:val="00276254"/>
    <w:rsid w:val="002765EA"/>
    <w:rsid w:val="002903A1"/>
    <w:rsid w:val="002B5AEB"/>
    <w:rsid w:val="002C62D0"/>
    <w:rsid w:val="002D7BFA"/>
    <w:rsid w:val="00310069"/>
    <w:rsid w:val="003145AD"/>
    <w:rsid w:val="0031513C"/>
    <w:rsid w:val="00342C40"/>
    <w:rsid w:val="00344FED"/>
    <w:rsid w:val="003550B9"/>
    <w:rsid w:val="00361B3E"/>
    <w:rsid w:val="00384510"/>
    <w:rsid w:val="003870D9"/>
    <w:rsid w:val="00393244"/>
    <w:rsid w:val="003D532A"/>
    <w:rsid w:val="003E4439"/>
    <w:rsid w:val="003F4886"/>
    <w:rsid w:val="00423047"/>
    <w:rsid w:val="0042657A"/>
    <w:rsid w:val="0043159C"/>
    <w:rsid w:val="004441B6"/>
    <w:rsid w:val="00461792"/>
    <w:rsid w:val="00465AFB"/>
    <w:rsid w:val="00470B64"/>
    <w:rsid w:val="00471893"/>
    <w:rsid w:val="0047520F"/>
    <w:rsid w:val="00483630"/>
    <w:rsid w:val="004B1D62"/>
    <w:rsid w:val="004B326D"/>
    <w:rsid w:val="004B7592"/>
    <w:rsid w:val="004D4BE0"/>
    <w:rsid w:val="0051420F"/>
    <w:rsid w:val="00533C32"/>
    <w:rsid w:val="005412C4"/>
    <w:rsid w:val="00572767"/>
    <w:rsid w:val="00580A2F"/>
    <w:rsid w:val="005A6931"/>
    <w:rsid w:val="005B316F"/>
    <w:rsid w:val="005B3FA6"/>
    <w:rsid w:val="005B75D2"/>
    <w:rsid w:val="005E4838"/>
    <w:rsid w:val="00600D5B"/>
    <w:rsid w:val="006165F8"/>
    <w:rsid w:val="00621B5D"/>
    <w:rsid w:val="0063168F"/>
    <w:rsid w:val="0064271E"/>
    <w:rsid w:val="006527BB"/>
    <w:rsid w:val="00655794"/>
    <w:rsid w:val="006718D9"/>
    <w:rsid w:val="00671B43"/>
    <w:rsid w:val="00684E0C"/>
    <w:rsid w:val="006C0B1C"/>
    <w:rsid w:val="006D6820"/>
    <w:rsid w:val="006D7B2F"/>
    <w:rsid w:val="006E40DB"/>
    <w:rsid w:val="006F036F"/>
    <w:rsid w:val="006F4D05"/>
    <w:rsid w:val="006F6A32"/>
    <w:rsid w:val="00723C4A"/>
    <w:rsid w:val="00725B32"/>
    <w:rsid w:val="00732126"/>
    <w:rsid w:val="00773C1F"/>
    <w:rsid w:val="007915FD"/>
    <w:rsid w:val="007A170C"/>
    <w:rsid w:val="007B5F5C"/>
    <w:rsid w:val="007C370D"/>
    <w:rsid w:val="007C65E5"/>
    <w:rsid w:val="007E7F6F"/>
    <w:rsid w:val="007F4BB7"/>
    <w:rsid w:val="00807A07"/>
    <w:rsid w:val="008113C7"/>
    <w:rsid w:val="00835BDE"/>
    <w:rsid w:val="00846543"/>
    <w:rsid w:val="00863683"/>
    <w:rsid w:val="008714EC"/>
    <w:rsid w:val="00896255"/>
    <w:rsid w:val="008C40AA"/>
    <w:rsid w:val="008D0C45"/>
    <w:rsid w:val="008E4B3B"/>
    <w:rsid w:val="008F5B53"/>
    <w:rsid w:val="00904F50"/>
    <w:rsid w:val="0091275E"/>
    <w:rsid w:val="00927944"/>
    <w:rsid w:val="0093071F"/>
    <w:rsid w:val="00930D06"/>
    <w:rsid w:val="009A0038"/>
    <w:rsid w:val="009A34FC"/>
    <w:rsid w:val="009C178B"/>
    <w:rsid w:val="00A03814"/>
    <w:rsid w:val="00A03C2A"/>
    <w:rsid w:val="00A073FF"/>
    <w:rsid w:val="00A166DE"/>
    <w:rsid w:val="00A45EC3"/>
    <w:rsid w:val="00A469E9"/>
    <w:rsid w:val="00A65BB1"/>
    <w:rsid w:val="00A86541"/>
    <w:rsid w:val="00A9621F"/>
    <w:rsid w:val="00A96935"/>
    <w:rsid w:val="00AA7FD4"/>
    <w:rsid w:val="00AB22E3"/>
    <w:rsid w:val="00AC7290"/>
    <w:rsid w:val="00AE2951"/>
    <w:rsid w:val="00B07500"/>
    <w:rsid w:val="00B100D6"/>
    <w:rsid w:val="00B80445"/>
    <w:rsid w:val="00B9746D"/>
    <w:rsid w:val="00BB7EAD"/>
    <w:rsid w:val="00BC7145"/>
    <w:rsid w:val="00BC74BE"/>
    <w:rsid w:val="00BF3D21"/>
    <w:rsid w:val="00BF6774"/>
    <w:rsid w:val="00C068BF"/>
    <w:rsid w:val="00C170DA"/>
    <w:rsid w:val="00C23875"/>
    <w:rsid w:val="00C7717B"/>
    <w:rsid w:val="00C9546B"/>
    <w:rsid w:val="00CA0930"/>
    <w:rsid w:val="00CA5443"/>
    <w:rsid w:val="00CB6BB7"/>
    <w:rsid w:val="00CD62E9"/>
    <w:rsid w:val="00CE4A1A"/>
    <w:rsid w:val="00CF08A9"/>
    <w:rsid w:val="00D02E66"/>
    <w:rsid w:val="00D0795C"/>
    <w:rsid w:val="00D2439C"/>
    <w:rsid w:val="00D253F6"/>
    <w:rsid w:val="00D611B7"/>
    <w:rsid w:val="00D87C90"/>
    <w:rsid w:val="00D91864"/>
    <w:rsid w:val="00DB0611"/>
    <w:rsid w:val="00DB50ED"/>
    <w:rsid w:val="00E2750F"/>
    <w:rsid w:val="00E31252"/>
    <w:rsid w:val="00E77B5E"/>
    <w:rsid w:val="00EB0860"/>
    <w:rsid w:val="00EE2465"/>
    <w:rsid w:val="00F1658B"/>
    <w:rsid w:val="00F17D8F"/>
    <w:rsid w:val="00F23CB0"/>
    <w:rsid w:val="00F26D3C"/>
    <w:rsid w:val="00F51476"/>
    <w:rsid w:val="00F51ABB"/>
    <w:rsid w:val="00F533F3"/>
    <w:rsid w:val="00F92250"/>
    <w:rsid w:val="00FB11BC"/>
    <w:rsid w:val="00FC6378"/>
    <w:rsid w:val="00FF692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507B5F"/>
  <w15:chartTrackingRefBased/>
  <w15:docId w15:val="{10D32121-FCDC-41D8-AF51-5BA0FE4FE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pPr>
      <w:spacing w:after="0" w:line="240" w:lineRule="auto"/>
    </w:pPr>
    <w:rPr>
      <w:rFonts w:ascii="Inter" w:hAnsi="Inter" w:cs="Times New Roman"/>
      <w:color w:val="303030"/>
      <w:sz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7520F"/>
    <w:pPr>
      <w:tabs>
        <w:tab w:val="center" w:pos="4536"/>
        <w:tab w:val="right" w:pos="9072"/>
      </w:tabs>
    </w:pPr>
  </w:style>
  <w:style w:type="character" w:customStyle="1" w:styleId="KopfzeileZchn">
    <w:name w:val="Kopfzeile Zchn"/>
    <w:basedOn w:val="Absatz-Standardschriftart"/>
    <w:link w:val="Kopfzeile"/>
    <w:uiPriority w:val="99"/>
    <w:rsid w:val="0047520F"/>
    <w:rPr>
      <w:rFonts w:ascii="Inter" w:hAnsi="Inter" w:cs="Times New Roman"/>
      <w:color w:val="303030"/>
      <w:sz w:val="20"/>
    </w:rPr>
  </w:style>
  <w:style w:type="paragraph" w:styleId="Fuzeile">
    <w:name w:val="footer"/>
    <w:basedOn w:val="Standard"/>
    <w:link w:val="FuzeileZchn"/>
    <w:uiPriority w:val="99"/>
    <w:unhideWhenUsed/>
    <w:rsid w:val="0047520F"/>
    <w:pPr>
      <w:tabs>
        <w:tab w:val="center" w:pos="4536"/>
        <w:tab w:val="right" w:pos="9072"/>
      </w:tabs>
    </w:pPr>
  </w:style>
  <w:style w:type="character" w:customStyle="1" w:styleId="FuzeileZchn">
    <w:name w:val="Fußzeile Zchn"/>
    <w:basedOn w:val="Absatz-Standardschriftart"/>
    <w:link w:val="Fuzeile"/>
    <w:uiPriority w:val="99"/>
    <w:rsid w:val="0047520F"/>
    <w:rPr>
      <w:rFonts w:ascii="Inter" w:hAnsi="Inter" w:cs="Times New Roman"/>
      <w:color w:val="303030"/>
      <w:sz w:val="20"/>
    </w:rPr>
  </w:style>
  <w:style w:type="character" w:styleId="Hyperlink">
    <w:name w:val="Hyperlink"/>
    <w:basedOn w:val="Absatz-Standardschriftart"/>
    <w:uiPriority w:val="99"/>
    <w:unhideWhenUsed/>
    <w:rsid w:val="008C40AA"/>
    <w:rPr>
      <w:color w:val="0000FF" w:themeColor="hyperlink"/>
      <w:u w:val="single"/>
    </w:rPr>
  </w:style>
  <w:style w:type="character" w:styleId="NichtaufgelsteErwhnung">
    <w:name w:val="Unresolved Mention"/>
    <w:basedOn w:val="Absatz-Standardschriftart"/>
    <w:uiPriority w:val="99"/>
    <w:semiHidden/>
    <w:unhideWhenUsed/>
    <w:rsid w:val="008C40AA"/>
    <w:rPr>
      <w:color w:val="605E5C"/>
      <w:shd w:val="clear" w:color="auto" w:fill="E1DFDD"/>
    </w:rPr>
  </w:style>
  <w:style w:type="paragraph" w:styleId="Listenabsatz">
    <w:name w:val="List Paragraph"/>
    <w:basedOn w:val="Standard"/>
    <w:uiPriority w:val="34"/>
    <w:qFormat/>
    <w:rsid w:val="008C40AA"/>
    <w:pPr>
      <w:ind w:left="720"/>
      <w:contextualSpacing/>
    </w:pPr>
  </w:style>
  <w:style w:type="paragraph" w:styleId="Funotentext">
    <w:name w:val="footnote text"/>
    <w:basedOn w:val="Standard"/>
    <w:link w:val="FunotentextZchn"/>
    <w:uiPriority w:val="99"/>
    <w:semiHidden/>
    <w:unhideWhenUsed/>
    <w:rsid w:val="00A45EC3"/>
    <w:rPr>
      <w:szCs w:val="20"/>
    </w:rPr>
  </w:style>
  <w:style w:type="character" w:customStyle="1" w:styleId="FunotentextZchn">
    <w:name w:val="Fußnotentext Zchn"/>
    <w:basedOn w:val="Absatz-Standardschriftart"/>
    <w:link w:val="Funotentext"/>
    <w:uiPriority w:val="99"/>
    <w:semiHidden/>
    <w:rsid w:val="00A45EC3"/>
    <w:rPr>
      <w:rFonts w:ascii="Inter" w:hAnsi="Inter" w:cs="Times New Roman"/>
      <w:color w:val="303030"/>
      <w:sz w:val="20"/>
      <w:szCs w:val="20"/>
    </w:rPr>
  </w:style>
  <w:style w:type="character" w:styleId="Funotenzeichen">
    <w:name w:val="footnote reference"/>
    <w:basedOn w:val="Absatz-Standardschriftart"/>
    <w:uiPriority w:val="99"/>
    <w:semiHidden/>
    <w:unhideWhenUsed/>
    <w:rsid w:val="00A45E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216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tmp"/><Relationship Id="rId18" Type="http://schemas.openxmlformats.org/officeDocument/2006/relationships/image" Target="media/image8.tmp"/><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tmp"/><Relationship Id="rId20" Type="http://schemas.openxmlformats.org/officeDocument/2006/relationships/hyperlink" Target="https://github.com/AcadiaSoft/simm-lib"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file:///\\s0196cerf02\calypso\PROD\fromCalypso\"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tmp"/><Relationship Id="rId10" Type="http://schemas.openxmlformats.org/officeDocument/2006/relationships/endnotes" Target="endnotes.xml"/><Relationship Id="rId19" Type="http://schemas.openxmlformats.org/officeDocument/2006/relationships/image" Target="media/image9.tm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tmp"/></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6EEA1868C5DA6341B27CD860DC76DDB4" ma:contentTypeVersion="3" ma:contentTypeDescription="Ein neues Dokument erstellen." ma:contentTypeScope="" ma:versionID="a9d185c466fbb1a22765ac3b2e64abe0">
  <xsd:schema xmlns:xsd="http://www.w3.org/2001/XMLSchema" xmlns:xs="http://www.w3.org/2001/XMLSchema" xmlns:p="http://schemas.microsoft.com/office/2006/metadata/properties" xmlns:ns2="280aa5e0-a610-4c84-9b13-6275d397a7cc" targetNamespace="http://schemas.microsoft.com/office/2006/metadata/properties" ma:root="true" ma:fieldsID="59956c59ce1983382e191445981b97e9" ns2:_="">
    <xsd:import namespace="280aa5e0-a610-4c84-9b13-6275d397a7c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aa5e0-a610-4c84-9b13-6275d397a7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97F480-2EA3-438B-9F31-9F9F148D97A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04A584C-A560-4E12-91F1-8F5F0A7E60A5}">
  <ds:schemaRefs>
    <ds:schemaRef ds:uri="http://schemas.openxmlformats.org/officeDocument/2006/bibliography"/>
  </ds:schemaRefs>
</ds:datastoreItem>
</file>

<file path=customXml/itemProps3.xml><?xml version="1.0" encoding="utf-8"?>
<ds:datastoreItem xmlns:ds="http://schemas.openxmlformats.org/officeDocument/2006/customXml" ds:itemID="{CEB40810-1CE7-443A-B1AB-E99C906C0931}">
  <ds:schemaRefs>
    <ds:schemaRef ds:uri="http://schemas.microsoft.com/sharepoint/v3/contenttype/forms"/>
  </ds:schemaRefs>
</ds:datastoreItem>
</file>

<file path=customXml/itemProps4.xml><?xml version="1.0" encoding="utf-8"?>
<ds:datastoreItem xmlns:ds="http://schemas.openxmlformats.org/officeDocument/2006/customXml" ds:itemID="{61989A33-6F0F-49A5-A676-ACCF1E386A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aa5e0-a610-4c84-9b13-6275d397a7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1425</Words>
  <Characters>8984</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
    </vt:vector>
  </TitlesOfParts>
  <Company>s IT Solutions</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Primetzhofer Alexandra DI.</dc:creator>
  <cp:keywords/>
  <dc:description/>
  <cp:lastModifiedBy>Primetzhofer Alexandra 0879 EH</cp:lastModifiedBy>
  <cp:revision>50</cp:revision>
  <cp:lastPrinted>2026-10-16T11:57:00Z</cp:lastPrinted>
  <dcterms:created xsi:type="dcterms:W3CDTF">2026-10-15T13:06:00Z</dcterms:created>
  <dcterms:modified xsi:type="dcterms:W3CDTF">2026-10-21T12:28:00Z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939b85-7e40-4a1d-91e1-0e84c3b219d7_Enabled">
    <vt:lpwstr>true</vt:lpwstr>
  </property>
  <property fmtid="{D5CDD505-2E9C-101B-9397-08002B2CF9AE}" pid="3" name="MSIP_Label_38939b85-7e40-4a1d-91e1-0e84c3b219d7_SetDate">
    <vt:lpwstr>2023-04-21T11:53:33Z</vt:lpwstr>
  </property>
  <property fmtid="{D5CDD505-2E9C-101B-9397-08002B2CF9AE}" pid="4" name="MSIP_Label_38939b85-7e40-4a1d-91e1-0e84c3b219d7_Method">
    <vt:lpwstr>Standard</vt:lpwstr>
  </property>
  <property fmtid="{D5CDD505-2E9C-101B-9397-08002B2CF9AE}" pid="5" name="MSIP_Label_38939b85-7e40-4a1d-91e1-0e84c3b219d7_Name">
    <vt:lpwstr>38939b85-7e40-4a1d-91e1-0e84c3b219d7</vt:lpwstr>
  </property>
  <property fmtid="{D5CDD505-2E9C-101B-9397-08002B2CF9AE}" pid="6" name="MSIP_Label_38939b85-7e40-4a1d-91e1-0e84c3b219d7_SiteId">
    <vt:lpwstr>3ad0376a-54d3-49a6-9e20-52de0a92fc89</vt:lpwstr>
  </property>
  <property fmtid="{D5CDD505-2E9C-101B-9397-08002B2CF9AE}" pid="7" name="MSIP_Label_38939b85-7e40-4a1d-91e1-0e84c3b219d7_ActionId">
    <vt:lpwstr>5508b754-8dad-45a2-91f1-dd6b610a5322</vt:lpwstr>
  </property>
  <property fmtid="{D5CDD505-2E9C-101B-9397-08002B2CF9AE}" pid="8" name="MSIP_Label_38939b85-7e40-4a1d-91e1-0e84c3b219d7_ContentBits">
    <vt:lpwstr>0</vt:lpwstr>
  </property>
  <property fmtid="{D5CDD505-2E9C-101B-9397-08002B2CF9AE}" pid="9" name="ContentTypeId">
    <vt:lpwstr>0x0101006EEA1868C5DA6341B27CD860DC76DDB4</vt:lpwstr>
  </property>
</Properties>
</file>