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BC47DC" w:rsidP="000036C8">
      <w:pPr>
        <w:pStyle w:val="1"/>
        <w:spacing w:before="0" w:line="240" w:lineRule="auto"/>
        <w:jc w:val="center"/>
      </w:pPr>
      <w:r w:rsidRPr="00BC47DC">
        <w:t xml:space="preserve">Рекомендации по </w:t>
      </w:r>
      <w:r w:rsidR="00BA5D7F">
        <w:t>обеспечению доступности</w:t>
      </w:r>
    </w:p>
    <w:p w:rsidR="00BA5D7F" w:rsidRDefault="00BA5D7F" w:rsidP="00BA5D7F"/>
    <w:p w:rsidR="00BA5D7F" w:rsidRDefault="00BA5D7F" w:rsidP="00BA5D7F">
      <w:pPr>
        <w:ind w:firstLine="708"/>
        <w:jc w:val="both"/>
      </w:pPr>
      <w:r>
        <w:t xml:space="preserve">Обеспечить доступность можно за счет </w:t>
      </w:r>
      <w:proofErr w:type="spellStart"/>
      <w:r>
        <w:t>гео</w:t>
      </w:r>
      <w:proofErr w:type="spellEnd"/>
      <w:r>
        <w:t>-резервирования</w:t>
      </w:r>
      <w:r w:rsidR="009C0BFC">
        <w:t xml:space="preserve">. Используется </w:t>
      </w:r>
      <w:proofErr w:type="spellStart"/>
      <w:r w:rsidR="009C0BFC">
        <w:t>гео</w:t>
      </w:r>
      <w:proofErr w:type="spellEnd"/>
      <w:r w:rsidR="009C0BFC">
        <w:t xml:space="preserve">-резервирование на 2-х площадках – основной и резервной – </w:t>
      </w:r>
      <w:proofErr w:type="spellStart"/>
      <w:r w:rsidR="009C0BFC">
        <w:t>гео</w:t>
      </w:r>
      <w:proofErr w:type="spellEnd"/>
      <w:r w:rsidR="009C0BFC">
        <w:t xml:space="preserve">-кластер. Резервная площадка холодная. Или </w:t>
      </w:r>
      <w:r>
        <w:t>более простой вариант</w:t>
      </w:r>
      <w:r w:rsidR="009C0BFC">
        <w:t xml:space="preserve"> – </w:t>
      </w:r>
      <w:r>
        <w:t>за счет резервного копирования.</w:t>
      </w:r>
    </w:p>
    <w:p w:rsidR="009C0BFC" w:rsidRDefault="009C0BFC" w:rsidP="009C0BFC">
      <w:pPr>
        <w:pStyle w:val="2"/>
        <w:ind w:firstLine="708"/>
      </w:pPr>
      <w:r>
        <w:t xml:space="preserve">1. Общая схема </w:t>
      </w:r>
      <w:proofErr w:type="spellStart"/>
      <w:r>
        <w:t>гео</w:t>
      </w:r>
      <w:proofErr w:type="spellEnd"/>
      <w:r>
        <w:t>-резервирования</w:t>
      </w:r>
    </w:p>
    <w:p w:rsidR="00BA5D7F" w:rsidRDefault="00BA5D7F" w:rsidP="00BA5D7F">
      <w:pPr>
        <w:ind w:firstLine="708"/>
        <w:jc w:val="both"/>
      </w:pPr>
      <w:r>
        <w:t xml:space="preserve">Общая схема </w:t>
      </w:r>
      <w:proofErr w:type="spellStart"/>
      <w:r>
        <w:t>гео</w:t>
      </w:r>
      <w:proofErr w:type="spellEnd"/>
      <w:r>
        <w:t>-резервирования с репликацией БД и файловых хранилищ и клонированием машин роботов приведена на рисунке 1:</w:t>
      </w:r>
    </w:p>
    <w:p w:rsidR="00BA5D7F" w:rsidRPr="006741E8" w:rsidRDefault="00BA5D7F" w:rsidP="00BA5D7F">
      <w:pPr>
        <w:jc w:val="center"/>
        <w:rPr>
          <w:lang w:val="en-US"/>
        </w:rPr>
      </w:pPr>
      <w:r>
        <w:object w:dxaOrig="15151" w:dyaOrig="9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2.6pt" o:ole="">
            <v:imagedata r:id="rId8" o:title=""/>
          </v:shape>
          <o:OLEObject Type="Embed" ProgID="Visio.Drawing.15" ShapeID="_x0000_i1025" DrawAspect="Content" ObjectID="_1727092460" r:id="rId9"/>
        </w:object>
      </w:r>
    </w:p>
    <w:p w:rsidR="00BA5D7F" w:rsidRDefault="00BA5D7F" w:rsidP="00BA5D7F">
      <w:pPr>
        <w:jc w:val="center"/>
      </w:pPr>
      <w:r>
        <w:t xml:space="preserve">Рисунок 1 – Общая схема </w:t>
      </w:r>
      <w:proofErr w:type="spellStart"/>
      <w:r>
        <w:t>гео</w:t>
      </w:r>
      <w:proofErr w:type="spellEnd"/>
      <w:r>
        <w:t>-резервирования с репликацией БД и файловых хранилищ и клонированием машин роботов</w:t>
      </w:r>
    </w:p>
    <w:p w:rsidR="00BA5D7F" w:rsidRDefault="00BA5D7F" w:rsidP="00BA5D7F">
      <w:pPr>
        <w:ind w:firstLine="708"/>
        <w:jc w:val="both"/>
      </w:pPr>
      <w:r>
        <w:t xml:space="preserve">Отсутствие стрелки от </w:t>
      </w:r>
      <w:r>
        <w:rPr>
          <w:lang w:val="en-US"/>
        </w:rPr>
        <w:t>DNS</w:t>
      </w:r>
      <w:r w:rsidRPr="00ED15E9">
        <w:t xml:space="preserve"> (</w:t>
      </w:r>
      <w:r>
        <w:t>балансера</w:t>
      </w:r>
      <w:r w:rsidRPr="00ED15E9">
        <w:t>)</w:t>
      </w:r>
      <w:r>
        <w:t xml:space="preserve"> означает, что запросы на резервную площадку не идут. Синий – узел выключен физически. Оркестратор на каждой площадке обращается к только одному серверу кластера БД (</w:t>
      </w:r>
      <w:r>
        <w:rPr>
          <w:lang w:val="en-US"/>
        </w:rPr>
        <w:t>master</w:t>
      </w:r>
      <w:r w:rsidRPr="00ED15E9">
        <w:t>/</w:t>
      </w:r>
      <w:r>
        <w:rPr>
          <w:lang w:val="en-US"/>
        </w:rPr>
        <w:t>master</w:t>
      </w:r>
      <w:r>
        <w:t>). Кластер БД – только репликация, без балансировки.</w:t>
      </w:r>
    </w:p>
    <w:p w:rsidR="00BA5D7F" w:rsidRDefault="00BA5D7F" w:rsidP="00BA5D7F">
      <w:pPr>
        <w:ind w:firstLine="708"/>
        <w:jc w:val="both"/>
      </w:pPr>
      <w:r>
        <w:t xml:space="preserve">Особенность работы Оркестратора с лицензиями требует, чтобы сервис </w:t>
      </w:r>
      <w:proofErr w:type="spellStart"/>
      <w:r w:rsidRPr="00DE1587">
        <w:t>MachineInfo</w:t>
      </w:r>
      <w:proofErr w:type="spellEnd"/>
      <w:r>
        <w:t xml:space="preserve"> (привязка к оборудованию) был горячим одновременно на 2-х площадках в момент создания запросов на лицензии. Позже для работы достаточно одного экземпляра сервиса.</w:t>
      </w:r>
    </w:p>
    <w:p w:rsidR="00BA5D7F" w:rsidRDefault="00BA5D7F" w:rsidP="00BA5D7F">
      <w:pPr>
        <w:ind w:firstLine="708"/>
      </w:pPr>
      <w:r>
        <w:t>Должно быть обеспечено клонирование машин роботов между площадками и репликация файловых хранилищ Оркестратора.</w:t>
      </w:r>
    </w:p>
    <w:p w:rsidR="009C0BFC" w:rsidRDefault="009C0BFC" w:rsidP="009C0BFC">
      <w:pPr>
        <w:ind w:firstLine="708"/>
        <w:jc w:val="both"/>
      </w:pPr>
      <w:r>
        <w:t xml:space="preserve">Внутри прямоугольник «Оркестратор» также включает </w:t>
      </w:r>
      <w:proofErr w:type="spellStart"/>
      <w:r>
        <w:rPr>
          <w:lang w:val="en-US"/>
        </w:rPr>
        <w:t>RabbitMQ</w:t>
      </w:r>
      <w:proofErr w:type="spellEnd"/>
      <w:r>
        <w:t xml:space="preserve">. </w:t>
      </w:r>
      <w:proofErr w:type="spellStart"/>
      <w:r>
        <w:rPr>
          <w:lang w:val="en-US"/>
        </w:rPr>
        <w:t>RabbitMQ</w:t>
      </w:r>
      <w:proofErr w:type="spellEnd"/>
      <w:r>
        <w:t xml:space="preserve"> для каждой площадки автономный, между узлами </w:t>
      </w:r>
      <w:proofErr w:type="spellStart"/>
      <w:r>
        <w:rPr>
          <w:lang w:val="en-US"/>
        </w:rPr>
        <w:t>RabbitMQ</w:t>
      </w:r>
      <w:proofErr w:type="spellEnd"/>
      <w:r>
        <w:t xml:space="preserve"> на разных площадках репликация не предусмотрена.</w:t>
      </w:r>
    </w:p>
    <w:p w:rsidR="009C0BFC" w:rsidRDefault="009C0BFC" w:rsidP="009C0BFC">
      <w:pPr>
        <w:pStyle w:val="2"/>
        <w:ind w:firstLine="708"/>
      </w:pPr>
      <w:r>
        <w:lastRenderedPageBreak/>
        <w:t xml:space="preserve">2. Функционирование </w:t>
      </w:r>
      <w:proofErr w:type="spellStart"/>
      <w:r>
        <w:t>гео</w:t>
      </w:r>
      <w:proofErr w:type="spellEnd"/>
      <w:r>
        <w:t>-кластера</w:t>
      </w:r>
    </w:p>
    <w:p w:rsidR="009C0BFC" w:rsidRDefault="009C0BFC" w:rsidP="009C0BFC">
      <w:pPr>
        <w:pStyle w:val="3"/>
        <w:ind w:firstLine="708"/>
      </w:pPr>
      <w:r>
        <w:t>2.1. Подготовка</w:t>
      </w:r>
    </w:p>
    <w:p w:rsidR="009C0BFC" w:rsidRDefault="009C0BFC" w:rsidP="009C0BFC">
      <w:pPr>
        <w:ind w:firstLine="708"/>
        <w:jc w:val="both"/>
      </w:pPr>
      <w:r>
        <w:t xml:space="preserve">Особенность работы Оркестратора с лицензиями требует, чтобы сервис </w:t>
      </w:r>
      <w:proofErr w:type="spellStart"/>
      <w:r w:rsidRPr="00DE1587">
        <w:t>MachineInfo</w:t>
      </w:r>
      <w:proofErr w:type="spellEnd"/>
      <w:r>
        <w:t xml:space="preserve"> (привязка к оборудованию) был горячим одновременно на 2-х площадках в момент создания запросов на лицензии. Обращение к нему должно быть по доменному имени. </w:t>
      </w:r>
    </w:p>
    <w:p w:rsidR="009C0BFC" w:rsidRDefault="009C0BFC" w:rsidP="009C0BFC">
      <w:pPr>
        <w:ind w:firstLine="708"/>
        <w:jc w:val="both"/>
      </w:pPr>
      <w:r>
        <w:t xml:space="preserve">Оркестратор знает сразу все имена </w:t>
      </w:r>
      <w:proofErr w:type="spellStart"/>
      <w:r w:rsidRPr="00DE1587">
        <w:t>MachineInfo</w:t>
      </w:r>
      <w:proofErr w:type="spellEnd"/>
      <w:r>
        <w:t xml:space="preserve"> на всех площадках.</w:t>
      </w:r>
    </w:p>
    <w:p w:rsidR="009C0BFC" w:rsidRDefault="009C0BFC" w:rsidP="009C0BFC">
      <w:pPr>
        <w:ind w:firstLine="708"/>
        <w:jc w:val="both"/>
      </w:pPr>
      <w:r>
        <w:t>Позже для работы достаточно одного экземпляра сервиса.</w:t>
      </w:r>
    </w:p>
    <w:p w:rsidR="009C0BFC" w:rsidRPr="005174E2" w:rsidRDefault="009C0BFC" w:rsidP="009C0BFC">
      <w:pPr>
        <w:ind w:firstLine="708"/>
        <w:jc w:val="both"/>
      </w:pPr>
      <w:r>
        <w:t>Узел оркестратора на резервной площадке выключен, чтобы фоновые службы оркестратора не вносили ошибки</w:t>
      </w:r>
      <w:r w:rsidR="00FD2A4D">
        <w:t xml:space="preserve"> в работу системы по причине не</w:t>
      </w:r>
      <w:r>
        <w:t xml:space="preserve">связности узлов </w:t>
      </w:r>
      <w:proofErr w:type="spellStart"/>
      <w:r>
        <w:rPr>
          <w:lang w:val="en-US"/>
        </w:rPr>
        <w:t>RabbitMQ</w:t>
      </w:r>
      <w:proofErr w:type="spellEnd"/>
      <w:r>
        <w:t>.</w:t>
      </w:r>
    </w:p>
    <w:p w:rsidR="009C0BFC" w:rsidRDefault="009C0BFC" w:rsidP="009C0BFC">
      <w:pPr>
        <w:pStyle w:val="3"/>
        <w:ind w:firstLine="708"/>
      </w:pPr>
      <w:r>
        <w:t>2.2. Штатная работа основной площадки</w:t>
      </w:r>
    </w:p>
    <w:p w:rsidR="009C0BFC" w:rsidRDefault="009C0BFC" w:rsidP="009C0BFC">
      <w:pPr>
        <w:ind w:firstLine="708"/>
        <w:jc w:val="both"/>
      </w:pPr>
      <w:r>
        <w:t xml:space="preserve">Оркестратор работает с автономным для площадки </w:t>
      </w:r>
      <w:proofErr w:type="spellStart"/>
      <w:r>
        <w:rPr>
          <w:lang w:val="en-US"/>
        </w:rPr>
        <w:t>RabbitMQ</w:t>
      </w:r>
      <w:proofErr w:type="spellEnd"/>
      <w:r>
        <w:t xml:space="preserve">, с узлом БД этой площадки (реплицируется на узел БД на резервной площадке) и автономным узлом </w:t>
      </w:r>
      <w:proofErr w:type="spellStart"/>
      <w:r w:rsidRPr="00DE1587">
        <w:t>MachineInfo</w:t>
      </w:r>
      <w:proofErr w:type="spellEnd"/>
      <w:r>
        <w:t xml:space="preserve"> для площадки.</w:t>
      </w:r>
    </w:p>
    <w:p w:rsidR="009C0BFC" w:rsidRDefault="009C0BFC" w:rsidP="009C0BFC">
      <w:pPr>
        <w:pStyle w:val="3"/>
        <w:ind w:firstLine="708"/>
      </w:pPr>
      <w:r>
        <w:t>2.3. Переход на резервную площадку</w:t>
      </w:r>
    </w:p>
    <w:p w:rsidR="009C0BFC" w:rsidRPr="00C704ED" w:rsidRDefault="009C0BFC" w:rsidP="009C0BFC">
      <w:pPr>
        <w:ind w:firstLine="708"/>
        <w:jc w:val="both"/>
      </w:pPr>
      <w:r>
        <w:t xml:space="preserve">В </w:t>
      </w:r>
      <w:r>
        <w:rPr>
          <w:lang w:val="en-US"/>
        </w:rPr>
        <w:t>DNS</w:t>
      </w:r>
      <w:r>
        <w:t xml:space="preserve"> (или похожем механизме) осуществляется перенаправление на машины роботов на резервной площадке и оркестратор на резервной площадке.</w:t>
      </w:r>
      <w:r w:rsidRPr="00C704ED">
        <w:t xml:space="preserve"> </w:t>
      </w:r>
    </w:p>
    <w:p w:rsidR="009C0BFC" w:rsidRDefault="009C0BFC" w:rsidP="009C0BFC">
      <w:pPr>
        <w:ind w:firstLine="708"/>
        <w:jc w:val="both"/>
      </w:pPr>
      <w:r>
        <w:t xml:space="preserve">Узел оркестратора включается. </w:t>
      </w:r>
    </w:p>
    <w:p w:rsidR="009C0BFC" w:rsidRDefault="009C0BFC" w:rsidP="009C0BFC">
      <w:pPr>
        <w:ind w:firstLine="708"/>
        <w:jc w:val="both"/>
      </w:pPr>
      <w:r>
        <w:t xml:space="preserve">Работа в части лицензий не нарушается, так как на шаге 2.1. лицензии привязаны ко всем узлам </w:t>
      </w:r>
      <w:proofErr w:type="spellStart"/>
      <w:r w:rsidRPr="00DE1587">
        <w:t>MachineInfo</w:t>
      </w:r>
      <w:proofErr w:type="spellEnd"/>
      <w:r>
        <w:t>, а для работы достаточно одного узла.</w:t>
      </w:r>
    </w:p>
    <w:p w:rsidR="009C0BFC" w:rsidRDefault="009C0BFC" w:rsidP="009C0BFC">
      <w:pPr>
        <w:ind w:firstLine="708"/>
        <w:jc w:val="both"/>
      </w:pPr>
      <w:r>
        <w:t>Работа в части БД не нарушается, так как узел БД на резервной площадке реплицирован.</w:t>
      </w:r>
    </w:p>
    <w:p w:rsidR="009C0BFC" w:rsidRDefault="009C0BFC" w:rsidP="009C0BFC">
      <w:pPr>
        <w:pStyle w:val="3"/>
        <w:ind w:firstLine="708"/>
      </w:pPr>
      <w:r>
        <w:t>2.4. Устранение последствий</w:t>
      </w:r>
    </w:p>
    <w:p w:rsidR="009C0BFC" w:rsidRDefault="009C0BFC" w:rsidP="009C0BFC">
      <w:pPr>
        <w:ind w:firstLine="708"/>
        <w:jc w:val="both"/>
      </w:pPr>
      <w:r>
        <w:t xml:space="preserve">После устранения последствий можно заменить лицензии под новый кластер узлов </w:t>
      </w:r>
      <w:proofErr w:type="spellStart"/>
      <w:r w:rsidRPr="00DE1587">
        <w:t>MachineInfo</w:t>
      </w:r>
      <w:proofErr w:type="spellEnd"/>
      <w:r>
        <w:t>.</w:t>
      </w:r>
    </w:p>
    <w:p w:rsidR="009C0BFC" w:rsidRDefault="009C0BFC" w:rsidP="00FD2A4D">
      <w:pPr>
        <w:pStyle w:val="2"/>
        <w:ind w:firstLine="708"/>
      </w:pPr>
      <w:r>
        <w:t>3. Резервное копирование</w:t>
      </w:r>
    </w:p>
    <w:p w:rsidR="00BA5D7F" w:rsidRPr="00BA5D7F" w:rsidRDefault="00BA5D7F" w:rsidP="00BA5D7F">
      <w:pPr>
        <w:ind w:firstLine="708"/>
      </w:pPr>
      <w:r>
        <w:t xml:space="preserve">Если не использовать </w:t>
      </w:r>
      <w:proofErr w:type="spellStart"/>
      <w:r>
        <w:t>гео</w:t>
      </w:r>
      <w:proofErr w:type="spellEnd"/>
      <w:r>
        <w:t xml:space="preserve">-резервирование, то обеспечить доступность (при снижении </w:t>
      </w:r>
      <w:r>
        <w:rPr>
          <w:lang w:val="en-US"/>
        </w:rPr>
        <w:t>SLA</w:t>
      </w:r>
      <w:r>
        <w:t xml:space="preserve">) также можно резервным копированием (таблица 1): </w:t>
      </w:r>
    </w:p>
    <w:p w:rsidR="006B0CB6" w:rsidRPr="000036C8" w:rsidRDefault="00BA5D7F" w:rsidP="000036C8">
      <w:pPr>
        <w:spacing w:after="0" w:line="240" w:lineRule="auto"/>
      </w:pPr>
      <w:r>
        <w:t>Таблица 1 – Резервное копирование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1"/>
        <w:gridCol w:w="1818"/>
        <w:gridCol w:w="2231"/>
        <w:gridCol w:w="1100"/>
        <w:gridCol w:w="3635"/>
      </w:tblGrid>
      <w:tr w:rsidR="00613325" w:rsidTr="00BA5D7F">
        <w:trPr>
          <w:cantSplit/>
          <w:tblHeader/>
        </w:trPr>
        <w:tc>
          <w:tcPr>
            <w:tcW w:w="562" w:type="dxa"/>
            <w:vAlign w:val="center"/>
          </w:tcPr>
          <w:p w:rsidR="00BA5D7F" w:rsidRDefault="00BA5D7F" w:rsidP="00BA5D7F">
            <w:pPr>
              <w:jc w:val="center"/>
            </w:pPr>
            <w:r>
              <w:t>№</w:t>
            </w:r>
          </w:p>
          <w:p w:rsidR="00BA5D7F" w:rsidRPr="00091840" w:rsidRDefault="00BA5D7F" w:rsidP="00BA5D7F">
            <w:pPr>
              <w:jc w:val="center"/>
            </w:pPr>
            <w:r>
              <w:t>п/п</w:t>
            </w:r>
          </w:p>
        </w:tc>
        <w:tc>
          <w:tcPr>
            <w:tcW w:w="0" w:type="auto"/>
            <w:vAlign w:val="center"/>
          </w:tcPr>
          <w:p w:rsidR="00BA5D7F" w:rsidRPr="00091840" w:rsidRDefault="00BA5D7F" w:rsidP="00BA5D7F">
            <w:pPr>
              <w:jc w:val="center"/>
            </w:pPr>
            <w:r>
              <w:t>Сервер</w:t>
            </w:r>
          </w:p>
        </w:tc>
        <w:tc>
          <w:tcPr>
            <w:tcW w:w="0" w:type="auto"/>
            <w:vAlign w:val="center"/>
          </w:tcPr>
          <w:p w:rsidR="00BA5D7F" w:rsidRPr="00091840" w:rsidRDefault="00BA5D7F" w:rsidP="00BA5D7F">
            <w:pPr>
              <w:jc w:val="center"/>
            </w:pPr>
            <w:r>
              <w:t>Периодичность</w:t>
            </w:r>
          </w:p>
        </w:tc>
        <w:tc>
          <w:tcPr>
            <w:tcW w:w="0" w:type="auto"/>
            <w:vAlign w:val="center"/>
          </w:tcPr>
          <w:p w:rsidR="00BA5D7F" w:rsidRPr="00091840" w:rsidRDefault="00BA5D7F" w:rsidP="00BA5D7F">
            <w:pPr>
              <w:jc w:val="center"/>
            </w:pPr>
            <w:r>
              <w:t>Тип</w:t>
            </w:r>
          </w:p>
        </w:tc>
        <w:tc>
          <w:tcPr>
            <w:tcW w:w="0" w:type="auto"/>
            <w:vAlign w:val="center"/>
          </w:tcPr>
          <w:p w:rsidR="00BA5D7F" w:rsidRDefault="00BA5D7F" w:rsidP="00BA5D7F">
            <w:pPr>
              <w:jc w:val="center"/>
            </w:pPr>
            <w:r>
              <w:t>Примечание</w:t>
            </w:r>
          </w:p>
        </w:tc>
      </w:tr>
      <w:tr w:rsidR="00613325" w:rsidTr="0096662C">
        <w:trPr>
          <w:cantSplit/>
        </w:trPr>
        <w:tc>
          <w:tcPr>
            <w:tcW w:w="562" w:type="dxa"/>
          </w:tcPr>
          <w:p w:rsidR="00BA5D7F" w:rsidRPr="00091840" w:rsidRDefault="00BA5D7F" w:rsidP="00091840">
            <w:pPr>
              <w:pStyle w:val="a7"/>
              <w:numPr>
                <w:ilvl w:val="0"/>
                <w:numId w:val="2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A5D7F" w:rsidRPr="00091840" w:rsidRDefault="00BA5D7F" w:rsidP="003E6A06">
            <w:r>
              <w:t>БД</w:t>
            </w:r>
          </w:p>
        </w:tc>
        <w:tc>
          <w:tcPr>
            <w:tcW w:w="0" w:type="auto"/>
          </w:tcPr>
          <w:p w:rsidR="00BA5D7F" w:rsidRPr="00091840" w:rsidRDefault="00BA5D7F" w:rsidP="003E6A06">
            <w:r>
              <w:t>Раз в сутки</w:t>
            </w:r>
          </w:p>
        </w:tc>
        <w:tc>
          <w:tcPr>
            <w:tcW w:w="0" w:type="auto"/>
          </w:tcPr>
          <w:p w:rsidR="00BA5D7F" w:rsidRPr="00091840" w:rsidRDefault="00BA5D7F" w:rsidP="003E6A06">
            <w:proofErr w:type="spellStart"/>
            <w:r>
              <w:t>Бэкап</w:t>
            </w:r>
            <w:proofErr w:type="spellEnd"/>
            <w:r>
              <w:t xml:space="preserve"> БД</w:t>
            </w:r>
          </w:p>
        </w:tc>
        <w:tc>
          <w:tcPr>
            <w:tcW w:w="0" w:type="auto"/>
          </w:tcPr>
          <w:p w:rsidR="00BA5D7F" w:rsidRDefault="00BA5D7F" w:rsidP="003E6A06"/>
        </w:tc>
      </w:tr>
      <w:tr w:rsidR="00613325" w:rsidTr="0096662C">
        <w:trPr>
          <w:cantSplit/>
        </w:trPr>
        <w:tc>
          <w:tcPr>
            <w:tcW w:w="562" w:type="dxa"/>
          </w:tcPr>
          <w:p w:rsidR="00BA5D7F" w:rsidRPr="00091840" w:rsidRDefault="00BA5D7F" w:rsidP="00091840">
            <w:pPr>
              <w:pStyle w:val="a7"/>
              <w:numPr>
                <w:ilvl w:val="0"/>
                <w:numId w:val="2"/>
              </w:numPr>
              <w:ind w:left="0" w:firstLine="0"/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BA5D7F" w:rsidRPr="00091840" w:rsidRDefault="00BA5D7F" w:rsidP="003E6A06">
            <w:r>
              <w:t>Оркестратор</w:t>
            </w:r>
          </w:p>
        </w:tc>
        <w:tc>
          <w:tcPr>
            <w:tcW w:w="0" w:type="auto"/>
          </w:tcPr>
          <w:p w:rsidR="00BA5D7F" w:rsidRPr="00091840" w:rsidRDefault="00BA5D7F" w:rsidP="003E6A06">
            <w:r>
              <w:t>Раз в сутки</w:t>
            </w:r>
          </w:p>
        </w:tc>
        <w:tc>
          <w:tcPr>
            <w:tcW w:w="0" w:type="auto"/>
          </w:tcPr>
          <w:p w:rsidR="00BA5D7F" w:rsidRPr="00091840" w:rsidRDefault="00BA5D7F" w:rsidP="003E6A06">
            <w:r>
              <w:t>Всего сервера</w:t>
            </w:r>
          </w:p>
        </w:tc>
        <w:tc>
          <w:tcPr>
            <w:tcW w:w="0" w:type="auto"/>
          </w:tcPr>
          <w:p w:rsidR="00BA5D7F" w:rsidRPr="003E6A06" w:rsidRDefault="003E6A06" w:rsidP="003E6A06">
            <w:r>
              <w:t xml:space="preserve">Оркестратор может быть совмещен с </w:t>
            </w:r>
            <w:proofErr w:type="spellStart"/>
            <w:r>
              <w:rPr>
                <w:lang w:val="en-US"/>
              </w:rPr>
              <w:t>FileStore</w:t>
            </w:r>
            <w:proofErr w:type="spellEnd"/>
            <w:r w:rsidRPr="003E6A06">
              <w:t xml:space="preserve"> </w:t>
            </w:r>
            <w:r>
              <w:t>на одном сервере</w:t>
            </w:r>
          </w:p>
        </w:tc>
      </w:tr>
      <w:tr w:rsidR="00613325" w:rsidTr="0096662C">
        <w:trPr>
          <w:cantSplit/>
        </w:trPr>
        <w:tc>
          <w:tcPr>
            <w:tcW w:w="562" w:type="dxa"/>
          </w:tcPr>
          <w:p w:rsidR="003E6A06" w:rsidRPr="009C0BFC" w:rsidRDefault="003E6A06" w:rsidP="00091840">
            <w:pPr>
              <w:pStyle w:val="a7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3E6A06" w:rsidRDefault="003E6A06" w:rsidP="003E6A06">
            <w:proofErr w:type="spellStart"/>
            <w:r>
              <w:rPr>
                <w:lang w:val="en-US"/>
              </w:rPr>
              <w:t>FileStore</w:t>
            </w:r>
            <w:proofErr w:type="spellEnd"/>
          </w:p>
        </w:tc>
        <w:tc>
          <w:tcPr>
            <w:tcW w:w="0" w:type="auto"/>
          </w:tcPr>
          <w:p w:rsidR="003E6A06" w:rsidRDefault="003E6A06" w:rsidP="003E6A06">
            <w:r>
              <w:t>Раз в сутки</w:t>
            </w:r>
          </w:p>
        </w:tc>
        <w:tc>
          <w:tcPr>
            <w:tcW w:w="0" w:type="auto"/>
          </w:tcPr>
          <w:p w:rsidR="003E6A06" w:rsidRDefault="003E6A06" w:rsidP="003E6A06">
            <w:r>
              <w:t>Всего сервера</w:t>
            </w:r>
          </w:p>
        </w:tc>
        <w:tc>
          <w:tcPr>
            <w:tcW w:w="0" w:type="auto"/>
          </w:tcPr>
          <w:p w:rsidR="003E6A06" w:rsidRPr="00A44B09" w:rsidRDefault="003E6A06" w:rsidP="003E6A06">
            <w:pPr>
              <w:rPr>
                <w:lang w:val="en-US"/>
              </w:rPr>
            </w:pPr>
            <w:r>
              <w:t>См. № п/п</w:t>
            </w:r>
            <w:r w:rsidR="00A44B09">
              <w:rPr>
                <w:lang w:val="en-US"/>
              </w:rPr>
              <w:t xml:space="preserve"> 2</w:t>
            </w:r>
            <w:bookmarkStart w:id="0" w:name="_GoBack"/>
            <w:bookmarkEnd w:id="0"/>
          </w:p>
        </w:tc>
      </w:tr>
      <w:tr w:rsidR="00613325" w:rsidTr="0096662C">
        <w:trPr>
          <w:cantSplit/>
        </w:trPr>
        <w:tc>
          <w:tcPr>
            <w:tcW w:w="562" w:type="dxa"/>
          </w:tcPr>
          <w:p w:rsidR="003E6A06" w:rsidRPr="003E6A06" w:rsidRDefault="003E6A06" w:rsidP="00091840">
            <w:pPr>
              <w:pStyle w:val="a7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3E6A06" w:rsidRPr="003E6A06" w:rsidRDefault="00613325" w:rsidP="00613325">
            <w:r>
              <w:t>Кластер с</w:t>
            </w:r>
            <w:r w:rsidR="003E6A06">
              <w:t>ервер</w:t>
            </w:r>
            <w:r>
              <w:t>ов</w:t>
            </w:r>
            <w:r w:rsidR="003E6A06">
              <w:t xml:space="preserve"> с </w:t>
            </w:r>
            <w:proofErr w:type="spellStart"/>
            <w:r w:rsidR="003E6A06" w:rsidRPr="00DE1587">
              <w:t>MachineInfo</w:t>
            </w:r>
            <w:proofErr w:type="spellEnd"/>
          </w:p>
        </w:tc>
        <w:tc>
          <w:tcPr>
            <w:tcW w:w="0" w:type="auto"/>
          </w:tcPr>
          <w:p w:rsidR="003E6A06" w:rsidRDefault="00613325" w:rsidP="003E6A06">
            <w:r>
              <w:t>Разово при развертывании Оркестратора</w:t>
            </w:r>
          </w:p>
        </w:tc>
        <w:tc>
          <w:tcPr>
            <w:tcW w:w="0" w:type="auto"/>
          </w:tcPr>
          <w:p w:rsidR="003E6A06" w:rsidRDefault="00613325" w:rsidP="003E6A06">
            <w:r>
              <w:t>Всего сервера</w:t>
            </w:r>
          </w:p>
        </w:tc>
        <w:tc>
          <w:tcPr>
            <w:tcW w:w="0" w:type="auto"/>
          </w:tcPr>
          <w:p w:rsidR="003E6A06" w:rsidRDefault="00613325" w:rsidP="00613325">
            <w:r>
              <w:t xml:space="preserve">Введение в кластер </w:t>
            </w:r>
            <w:proofErr w:type="spellStart"/>
            <w:r w:rsidRPr="00DE1587">
              <w:t>MachineInfo</w:t>
            </w:r>
            <w:proofErr w:type="spellEnd"/>
            <w:r>
              <w:t xml:space="preserve"> нового сервера возможно только до формирования запросов на лицензии</w:t>
            </w:r>
          </w:p>
        </w:tc>
      </w:tr>
      <w:tr w:rsidR="00613325" w:rsidTr="0096662C">
        <w:trPr>
          <w:cantSplit/>
        </w:trPr>
        <w:tc>
          <w:tcPr>
            <w:tcW w:w="562" w:type="dxa"/>
          </w:tcPr>
          <w:p w:rsidR="00BA5D7F" w:rsidRPr="003E6A06" w:rsidRDefault="00BA5D7F" w:rsidP="00091840">
            <w:pPr>
              <w:pStyle w:val="a7"/>
              <w:numPr>
                <w:ilvl w:val="0"/>
                <w:numId w:val="2"/>
              </w:numPr>
              <w:ind w:left="0" w:firstLine="0"/>
              <w:jc w:val="both"/>
            </w:pPr>
          </w:p>
        </w:tc>
        <w:tc>
          <w:tcPr>
            <w:tcW w:w="0" w:type="auto"/>
          </w:tcPr>
          <w:p w:rsidR="00BA5D7F" w:rsidRDefault="00BA5D7F" w:rsidP="003E6A06">
            <w:r>
              <w:t>Машина роботов</w:t>
            </w:r>
          </w:p>
        </w:tc>
        <w:tc>
          <w:tcPr>
            <w:tcW w:w="0" w:type="auto"/>
          </w:tcPr>
          <w:p w:rsidR="00BA5D7F" w:rsidRDefault="00BA5D7F" w:rsidP="003E6A06">
            <w:r>
              <w:t>Раз в сутки</w:t>
            </w:r>
          </w:p>
        </w:tc>
        <w:tc>
          <w:tcPr>
            <w:tcW w:w="0" w:type="auto"/>
          </w:tcPr>
          <w:p w:rsidR="00BA5D7F" w:rsidRPr="003E6A06" w:rsidRDefault="00BA5D7F" w:rsidP="003E6A06">
            <w:r>
              <w:t>Всего сервера</w:t>
            </w:r>
          </w:p>
        </w:tc>
        <w:tc>
          <w:tcPr>
            <w:tcW w:w="0" w:type="auto"/>
          </w:tcPr>
          <w:p w:rsidR="00BA5D7F" w:rsidRDefault="00BA5D7F" w:rsidP="003E6A06"/>
        </w:tc>
      </w:tr>
    </w:tbl>
    <w:p w:rsidR="00204D52" w:rsidRDefault="00204D52" w:rsidP="00BA5D7F">
      <w:pPr>
        <w:spacing w:after="0" w:line="240" w:lineRule="auto"/>
        <w:jc w:val="both"/>
      </w:pPr>
    </w:p>
    <w:p w:rsidR="009C0BFC" w:rsidRPr="003E6A06" w:rsidRDefault="009C0BFC" w:rsidP="00BA5D7F">
      <w:pPr>
        <w:spacing w:after="0" w:line="240" w:lineRule="auto"/>
        <w:jc w:val="both"/>
      </w:pPr>
    </w:p>
    <w:sectPr w:rsidR="009C0BFC" w:rsidRPr="003E6A0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A0B" w:rsidRDefault="00A34A0B" w:rsidP="004E4020">
      <w:pPr>
        <w:spacing w:after="0" w:line="240" w:lineRule="auto"/>
      </w:pPr>
      <w:r>
        <w:separator/>
      </w:r>
    </w:p>
  </w:endnote>
  <w:endnote w:type="continuationSeparator" w:id="0">
    <w:p w:rsidR="00A34A0B" w:rsidRDefault="00A34A0B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9570965"/>
      <w:docPartObj>
        <w:docPartGallery w:val="Page Numbers (Bottom of Page)"/>
        <w:docPartUnique/>
      </w:docPartObj>
    </w:sdtPr>
    <w:sdtEndPr/>
    <w:sdtContent>
      <w:p w:rsidR="00045294" w:rsidRDefault="0004529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B09">
          <w:rPr>
            <w:noProof/>
          </w:rPr>
          <w:t>2</w:t>
        </w:r>
        <w:r>
          <w:fldChar w:fldCharType="end"/>
        </w:r>
      </w:p>
    </w:sdtContent>
  </w:sdt>
  <w:p w:rsidR="00045294" w:rsidRDefault="000452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A0B" w:rsidRDefault="00A34A0B" w:rsidP="004E4020">
      <w:pPr>
        <w:spacing w:after="0" w:line="240" w:lineRule="auto"/>
      </w:pPr>
      <w:r>
        <w:separator/>
      </w:r>
    </w:p>
  </w:footnote>
  <w:footnote w:type="continuationSeparator" w:id="0">
    <w:p w:rsidR="00A34A0B" w:rsidRDefault="00A34A0B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D44"/>
    <w:multiLevelType w:val="hybridMultilevel"/>
    <w:tmpl w:val="3F2A8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45294"/>
    <w:rsid w:val="00087256"/>
    <w:rsid w:val="00091840"/>
    <w:rsid w:val="000D4736"/>
    <w:rsid w:val="00140197"/>
    <w:rsid w:val="001937C6"/>
    <w:rsid w:val="001D0FC5"/>
    <w:rsid w:val="001D7A4C"/>
    <w:rsid w:val="002017EE"/>
    <w:rsid w:val="00204D52"/>
    <w:rsid w:val="00276516"/>
    <w:rsid w:val="00306E9F"/>
    <w:rsid w:val="00313F34"/>
    <w:rsid w:val="00332C97"/>
    <w:rsid w:val="003D6A61"/>
    <w:rsid w:val="003E6A06"/>
    <w:rsid w:val="0041594D"/>
    <w:rsid w:val="0042100B"/>
    <w:rsid w:val="004C77B1"/>
    <w:rsid w:val="004E4020"/>
    <w:rsid w:val="00525D8A"/>
    <w:rsid w:val="005368BF"/>
    <w:rsid w:val="005F23BE"/>
    <w:rsid w:val="00613325"/>
    <w:rsid w:val="00624818"/>
    <w:rsid w:val="00644A49"/>
    <w:rsid w:val="00667F75"/>
    <w:rsid w:val="006B0CB6"/>
    <w:rsid w:val="006C32E3"/>
    <w:rsid w:val="006F424A"/>
    <w:rsid w:val="0070094D"/>
    <w:rsid w:val="00895FA0"/>
    <w:rsid w:val="009315CB"/>
    <w:rsid w:val="009C0BFC"/>
    <w:rsid w:val="00A00DEF"/>
    <w:rsid w:val="00A1631C"/>
    <w:rsid w:val="00A34A0B"/>
    <w:rsid w:val="00A44B09"/>
    <w:rsid w:val="00A47DF1"/>
    <w:rsid w:val="00A96A88"/>
    <w:rsid w:val="00AB7E07"/>
    <w:rsid w:val="00B90C2A"/>
    <w:rsid w:val="00BA5D7F"/>
    <w:rsid w:val="00BB1F4D"/>
    <w:rsid w:val="00BC08DA"/>
    <w:rsid w:val="00BC47DC"/>
    <w:rsid w:val="00BD0F68"/>
    <w:rsid w:val="00C9298D"/>
    <w:rsid w:val="00D86904"/>
    <w:rsid w:val="00DD0433"/>
    <w:rsid w:val="00E27758"/>
    <w:rsid w:val="00E87A96"/>
    <w:rsid w:val="00F42793"/>
    <w:rsid w:val="00F461C2"/>
    <w:rsid w:val="00F7759A"/>
    <w:rsid w:val="00F804CD"/>
    <w:rsid w:val="00FC6303"/>
    <w:rsid w:val="00F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305D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0B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  <w:style w:type="table" w:styleId="a6">
    <w:name w:val="Table Grid"/>
    <w:basedOn w:val="a1"/>
    <w:uiPriority w:val="39"/>
    <w:rsid w:val="0009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9184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45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45294"/>
  </w:style>
  <w:style w:type="paragraph" w:styleId="aa">
    <w:name w:val="footer"/>
    <w:basedOn w:val="a"/>
    <w:link w:val="ab"/>
    <w:uiPriority w:val="99"/>
    <w:unhideWhenUsed/>
    <w:rsid w:val="00045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45294"/>
  </w:style>
  <w:style w:type="character" w:customStyle="1" w:styleId="20">
    <w:name w:val="Заголовок 2 Знак"/>
    <w:basedOn w:val="a0"/>
    <w:link w:val="2"/>
    <w:uiPriority w:val="9"/>
    <w:rsid w:val="009C0B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0B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8808D-7594-4460-A405-29E80FF2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32</cp:revision>
  <dcterms:created xsi:type="dcterms:W3CDTF">2021-01-14T11:11:00Z</dcterms:created>
  <dcterms:modified xsi:type="dcterms:W3CDTF">2022-10-12T10:08:00Z</dcterms:modified>
</cp:coreProperties>
</file>