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Dokumentacja Algorytmu</w:t>
      </w:r>
    </w:p>
    <w:p>
      <w:pPr>
        <w:pBdr>
          <w:bottom w:val="single" w:color="2E75B6" w:sz="12" w:space="8"/>
        </w:pBdr>
        <w:spacing w:before="0" w:after="3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Rozstawiania Figur Szachowych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Cel i Wymagania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System wykonuje autonomiczne przemieszczenie figur szachowych z nieznanych pozycji startowych na pozycje docelowe, operując na planszy 8×8 przy użyciu jednej głowicy CNC wyposażonej w elektromagnes i kamerę inspekcyjną USB.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Ograniczenia projektowe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Identyfikacja figur wyłącznie przez rozpoznawanie kodów QR i piktogramów — skanowanie wymaga pełnego zatrzymania głowicy.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Brak zewnętrznego bufora — wszystkie operacje tymczasowego składowania odbywają się na wolnych polach szachownicy.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Stan początkowy jest nieznany — system odkrywa go w trakcie pracy.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Priorytetem jest minimalizacja czasu wykonania przez ograniczenie jałowych przejazdów osi XY i zbędnych ruchów osi Z.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Architektura Algorytmu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Algorytm składa się z trzech sekwencyjnych faz: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odkrywania stanu planszy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rozwiązywania kolizji logicznych</w:t>
      </w:r>
      <w:r>
        <w:rPr>
          <w:rFonts w:ascii="Arial" w:cs="Arial" w:eastAsia="Arial" w:hAnsi="Arial"/>
          <w:sz w:val="20"/>
          <w:szCs w:val="20"/>
        </w:rPr>
        <w:t xml:space="preserve"> oraz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optymalnego szeregowania ruchów fizycznych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Faza 1 — Smart Discovery (Mapowanie Stanu)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Cel: kompletne zmapowanie stanu planszy przy minimalnej liczbie zatrzymań głowicy.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Wczytaj plik wejściowy i wyznacz liczbę figur N oraz ich pozycje docelowe.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Wygeneruj ścieżkę skanowania typu wężyk (np. A1→H1, H2→A2), minimalizującą sumę przebytej drogi.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Dla każdego pola na trasie: zatrzymaj głowicę, wykonaj skan wizyjny. Jeśli wykryto figurę — zapisz ją do wirtualnej macierzy planszy i zwiększ licznik znalezionych.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Przypisz status LOCKED figurom znajdującym się już na swoich polach docelowych.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Faza 2 — Graph Solver (Rozwiązywanie Kolizji)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Cel: transformacja stanu planszy do listy atomowych ruchów PICK→DROP z pełnym grafem zależności między nimi.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 podstawie stanu wirtualnej macierzy rozróżniane są trzy klasy sytuacji: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2.1 Ścieżka prosta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Figura X ma trafić na pole Y, które jest aktualnie puste.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Dodaj ruch (X → Y) do listy atomowej.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Oznacz pole Y jako LOCKED.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2.2 Łańcuch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Pole docelowe figury jest zajęte przez inną figurę, lecz łańcuch blokowania kończy się polem pustym (np. A→B→C→PUSTE).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Rozwiązuj węzły od końca łańcucha ku początkowi — każde zwolnione pole staje się wolnym celem dla poprzednika.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Nie wymaga bufora.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2.3 Cykl (wzajemne blokowanie)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Zbiór figur blokuje się wzajemnie w zamkniętej pętli (np. A→B, B→A lub dłuższe cykle). Rozwiązanie wymaga tymczasowego bufora.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Wybór pola bufora: </w:t>
      </w:r>
      <w:r>
        <w:rPr>
          <w:rFonts w:ascii="Arial" w:cs="Arial" w:eastAsia="Arial" w:hAnsi="Arial"/>
          <w:sz w:val="20"/>
          <w:szCs w:val="20"/>
        </w:rPr>
        <w:t xml:space="preserve">dla cyklu o pierwszym ruchu P₁ i ostatnim ruchu Pₙ wybierz wolne, nie-LOCKED pole B minimalizujące sumę dist(P₁ → B) + dist(B → Pₙ). Geometrycznie odpowiada to polu najbliższemu odcinkowi P₁–Pₙ, co minimalizuje koszt dodany przez bufor.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Sekwencja ruchów dla cyklu dwuelementowego (A↔B):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Przenieś figurę z A do bufora 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Przenieś figurę z B do 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Przenieś figurę z bufora B do B.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Faza 3 — Unified Scheduler (Szeregowanie i Optymalizacja)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Cel: wygenerowanie optymalnej kolejności fizycznych ruchów maszyny przy zachowaniu grafu zależności z Fazy 2.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3.1 Szeregowanie zachłanne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Zidentyfikuj zbiór ruchów gotowych do wykonania — takich, których pole DROP jest fizycznie puste i wszystkie zależności są spełnione.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default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Wygeneruj komendy G-Code dla wybranego ruchu. Zaktualizuj wirtualną macierz planszy i ustaw curr na pozycję DROP.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Powtarzaj do wyczerpania kolejki.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 Optymalizacja 2-opt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Po wygenerowaniu pełnej sekwencji zastosuj algorytm 2-opt: dla każdej pary ruchów (i, j) sprawdź, czy odwrócenie pośredniego segmentu skraca łączną drogę głowicy — z zachowaniem grafu zależności. Przy n ≤ 35 ruchach przestrzeń przeszukiwania wynosi ~1200 par, co oznacza czas obliczeń rzędu mikrosekund.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2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Złożoność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Jakość rozwiązania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Uzasadnienie wyboru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Nearest Neighbor (NN)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75–80% optimum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Zbyt słaba jakość dla n ≤ 35.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NN + 2-opt (wybrany)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O(n² · iter)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90–95% optimum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Najlepszy stosunek jakości do kosztu obliczeniowego.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Lin-Kernighan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polinomialna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~99% optimum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Zbędna złożoność implementacyjna przy n ≤ 35.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Held-Karp (dokładny)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O(n² · 2ⁿ)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Niewykonalne obliczeniowo dla n = 32.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 Wyznaczanie Z-hop (Algorytm Bresenhama)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Dla każdego ruchu PICK→DROP algorytm Bresenhama wyznacza zbiór pól szachownicy przecinanych przez wektor przejazdu. Na tej podstawie przypisywana jest wysokość przelotu: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 = 4 mm — wszystkie pola na wektorze są puste (minimalna wysokość bezpieczna).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 = 8 mm — co najmniej jedno pole na wektorze jest zajęte.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Złożoność sprawdzenia wynosi O(d), gdzie d ≤ 11 (maksymalna liczba pól na przekątnej planszy 8×8). Implementacja referencyjna:</w:t>
      </w:r>
    </w:p>
    <w:p>
      <w:pPr>
        <w:spacing w:before="60" w:after="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def cells_on_path(x1, y1, x2, y2):</w:t>
      </w:r>
    </w:p>
    <w:p>
      <w:pPr>
        <w:pBdr>
          <w:left w:val="single" w:color="2E75B6" w:sz="12" w:space="8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dx, dy = abs(x2-x1), abs(y2-y1)</w:t>
      </w:r>
    </w:p>
    <w:p>
      <w:pPr>
        <w:pBdr>
          <w:left w:val="single" w:color="2E75B6" w:sz="12" w:space="8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sx, sy = sign(x2-x1), sign(y2-y1)</w:t>
      </w:r>
    </w:p>
    <w:p>
      <w:pPr>
        <w:pBdr>
          <w:left w:val="single" w:color="2E75B6" w:sz="12" w:space="8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err, x, y, cells = dx - dy, x1, y1, []</w:t>
      </w:r>
    </w:p>
    <w:p>
      <w:pPr>
        <w:pBdr>
          <w:left w:val="single" w:color="2E75B6" w:sz="12" w:space="8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while (x, y) != (x2, y2):</w:t>
      </w:r>
    </w:p>
    <w:p>
      <w:pPr>
        <w:pBdr>
          <w:left w:val="single" w:color="2E75B6" w:sz="12" w:space="8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  cells.append((x, y))</w:t>
      </w:r>
    </w:p>
    <w:p>
      <w:pPr>
        <w:pBdr>
          <w:left w:val="single" w:color="2E75B6" w:sz="12" w:space="8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  e2 = 2 * err</w:t>
      </w:r>
    </w:p>
    <w:p>
      <w:pPr>
        <w:pBdr>
          <w:left w:val="single" w:color="2E75B6" w:sz="12" w:space="8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  if e2 &gt; -dy: err -= dy; x += sx</w:t>
      </w:r>
    </w:p>
    <w:p>
      <w:pPr>
        <w:pBdr>
          <w:left w:val="single" w:color="2E75B6" w:sz="12" w:space="8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  if e2 &lt;  dx: err += dx; y += sy</w:t>
      </w:r>
    </w:p>
    <w:p>
      <w:pPr>
        <w:pBdr>
          <w:left w:val="single" w:color="2E75B6" w:sz="12" w:space="8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return cells  # bez pola startowego i docelowego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Niezawodność i Optymalizacje Mechaniczne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Kompensacja wibracji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Przed każdym wyzwoleniem migawki kamery wstrzykiwana jest komenda </w:t>
      </w: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G4 P200</w:t>
      </w:r>
      <w:r>
        <w:rPr>
          <w:rFonts w:ascii="Arial" w:cs="Arial" w:eastAsia="Arial" w:hAnsi="Arial"/>
          <w:sz w:val="20"/>
          <w:szCs w:val="20"/>
        </w:rPr>
        <w:t xml:space="preserve"> (pauza 200 ms). Eliminuje ona rozmycie obrazu wynikające z bezwładności i hamowania osi XY.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Retry Policy — korekta wizji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 przypadku nieudanego odczytu QR/piktogramu system wykonuje mikroruch (dX = 2 mm), zmieniając kąt padania światła, i ponawia odczyt. Dopiero ponowna porażka kwalifikuje zdarzenie jako błąd krytyczny.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Synchronizacja G-Code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Komenda </w:t>
      </w: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M400</w:t>
      </w:r>
      <w:r>
        <w:rPr>
          <w:rFonts w:ascii="Arial" w:cs="Arial" w:eastAsia="Arial" w:hAnsi="Arial"/>
          <w:sz w:val="20"/>
          <w:szCs w:val="20"/>
        </w:rPr>
        <w:t xml:space="preserve"> (oczekiwanie na zakończenie wszystkich ruchów) jest stosowana bezpośrednio przed każdą komendą sterowania elektromagnesem (</w:t>
      </w: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M106 S200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M107</w:t>
      </w:r>
      <w:r>
        <w:rPr>
          <w:rFonts w:ascii="Arial" w:cs="Arial" w:eastAsia="Arial" w:hAnsi="Arial"/>
          <w:sz w:val="20"/>
          <w:szCs w:val="20"/>
        </w:rPr>
        <w:t xml:space="preserve">). Zapobiega desynchronizacji logiki sterującej z fizycznym stanem maszyny.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Przegląd Architektury — Przepływ Danych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Faza 1
Smart Discovery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Wczytaj N z pliku wejściowego → wygeneruj ścieżkę wężyk → skanuj z early-abort po N znaleziskach → zbuduj wirtualną macierz planszy → przypisz status LOCKED.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Faza 2
Graph Solver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Klasyfikuj relacje figura→cel jako ścieżki proste, łańcuchy lub cykle → generuj atomy ruchów PICK→DROP → wyznacz bufor dla cykli (min. dist(P₁→B) + dist(B→Pₙ)) → zbuduj graf zależności.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Faza 3
Unified Scheduler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Zachłanne szeregowanie z metryką dist(curr→PICK) + dist(PICK→DROP) → optymalizacja 2-opt z zachowaniem zależności → dla każdego ruchu: Bresenham → Z-hop → G-Code (M400 → pick/drop → M106/M107).</w:t>
            </w:r>
          </w:p>
        </w:tc>
      </w:tr>
    </w:tbl>
    <w:p>
      <w:pPr>
        <w:spacing w:before="200" w:after="0"/>
      </w:pPr>
      <w:r>
        <w:t xml:space="preserve"/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Dokumentacja Algorytmu Rozstawiania Figur Szachowych  |  str.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2026-03-26T17:01:22.762Z</dcterms:created>
  <dcterms:modified xsi:type="dcterms:W3CDTF">2026-03-26T17:01:22.763Z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