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0EBF4988" w14:textId="3FBDA1C0" w:rsidR="00C8304F"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780253" w:history="1">
            <w:r w:rsidR="00C8304F" w:rsidRPr="00040C76">
              <w:rPr>
                <w:rStyle w:val="Hipercze"/>
                <w:rFonts w:cs="Times New Roman"/>
                <w:noProof/>
              </w:rPr>
              <w:t>Streszczenie pracy dyplomowej</w:t>
            </w:r>
            <w:r w:rsidR="00C8304F">
              <w:rPr>
                <w:noProof/>
                <w:webHidden/>
              </w:rPr>
              <w:tab/>
            </w:r>
            <w:r w:rsidR="00C8304F">
              <w:rPr>
                <w:noProof/>
                <w:webHidden/>
              </w:rPr>
              <w:fldChar w:fldCharType="begin"/>
            </w:r>
            <w:r w:rsidR="00C8304F">
              <w:rPr>
                <w:noProof/>
                <w:webHidden/>
              </w:rPr>
              <w:instrText xml:space="preserve"> PAGEREF _Toc155780253 \h </w:instrText>
            </w:r>
            <w:r w:rsidR="00C8304F">
              <w:rPr>
                <w:noProof/>
                <w:webHidden/>
              </w:rPr>
            </w:r>
            <w:r w:rsidR="00C8304F">
              <w:rPr>
                <w:noProof/>
                <w:webHidden/>
              </w:rPr>
              <w:fldChar w:fldCharType="separate"/>
            </w:r>
            <w:r w:rsidR="00C8304F">
              <w:rPr>
                <w:noProof/>
                <w:webHidden/>
              </w:rPr>
              <w:t>4</w:t>
            </w:r>
            <w:r w:rsidR="00C8304F">
              <w:rPr>
                <w:noProof/>
                <w:webHidden/>
              </w:rPr>
              <w:fldChar w:fldCharType="end"/>
            </w:r>
          </w:hyperlink>
        </w:p>
        <w:p w14:paraId="5B74AC2A" w14:textId="5F89C3CF" w:rsidR="00C8304F" w:rsidRDefault="00C8304F">
          <w:pPr>
            <w:pStyle w:val="Spistreci2"/>
            <w:tabs>
              <w:tab w:val="right" w:leader="dot" w:pos="9062"/>
            </w:tabs>
            <w:rPr>
              <w:rFonts w:eastAsiaTheme="minorEastAsia"/>
              <w:noProof/>
              <w:kern w:val="2"/>
              <w:lang w:eastAsia="pl-PL"/>
              <w14:ligatures w14:val="standardContextual"/>
            </w:rPr>
          </w:pPr>
          <w:hyperlink w:anchor="_Toc155780254" w:history="1">
            <w:r w:rsidRPr="00040C76">
              <w:rPr>
                <w:rStyle w:val="Hipercze"/>
                <w:rFonts w:cs="Times New Roman"/>
                <w:noProof/>
              </w:rPr>
              <w:t>Streszczenie pracy w języku polskim</w:t>
            </w:r>
            <w:r>
              <w:rPr>
                <w:noProof/>
                <w:webHidden/>
              </w:rPr>
              <w:tab/>
            </w:r>
            <w:r>
              <w:rPr>
                <w:noProof/>
                <w:webHidden/>
              </w:rPr>
              <w:fldChar w:fldCharType="begin"/>
            </w:r>
            <w:r>
              <w:rPr>
                <w:noProof/>
                <w:webHidden/>
              </w:rPr>
              <w:instrText xml:space="preserve"> PAGEREF _Toc155780254 \h </w:instrText>
            </w:r>
            <w:r>
              <w:rPr>
                <w:noProof/>
                <w:webHidden/>
              </w:rPr>
            </w:r>
            <w:r>
              <w:rPr>
                <w:noProof/>
                <w:webHidden/>
              </w:rPr>
              <w:fldChar w:fldCharType="separate"/>
            </w:r>
            <w:r>
              <w:rPr>
                <w:noProof/>
                <w:webHidden/>
              </w:rPr>
              <w:t>4</w:t>
            </w:r>
            <w:r>
              <w:rPr>
                <w:noProof/>
                <w:webHidden/>
              </w:rPr>
              <w:fldChar w:fldCharType="end"/>
            </w:r>
          </w:hyperlink>
        </w:p>
        <w:p w14:paraId="25FDA538" w14:textId="2A694EA7" w:rsidR="00C8304F" w:rsidRDefault="00C8304F">
          <w:pPr>
            <w:pStyle w:val="Spistreci2"/>
            <w:tabs>
              <w:tab w:val="right" w:leader="dot" w:pos="9062"/>
            </w:tabs>
            <w:rPr>
              <w:rFonts w:eastAsiaTheme="minorEastAsia"/>
              <w:noProof/>
              <w:kern w:val="2"/>
              <w:lang w:eastAsia="pl-PL"/>
              <w14:ligatures w14:val="standardContextual"/>
            </w:rPr>
          </w:pPr>
          <w:hyperlink w:anchor="_Toc155780255" w:history="1">
            <w:r w:rsidRPr="00040C76">
              <w:rPr>
                <w:rStyle w:val="Hipercze"/>
                <w:rFonts w:cs="Times New Roman"/>
                <w:noProof/>
              </w:rPr>
              <w:t>Streszczenie pracy w języku angielskim – abstract in English</w:t>
            </w:r>
            <w:r>
              <w:rPr>
                <w:noProof/>
                <w:webHidden/>
              </w:rPr>
              <w:tab/>
            </w:r>
            <w:r>
              <w:rPr>
                <w:noProof/>
                <w:webHidden/>
              </w:rPr>
              <w:fldChar w:fldCharType="begin"/>
            </w:r>
            <w:r>
              <w:rPr>
                <w:noProof/>
                <w:webHidden/>
              </w:rPr>
              <w:instrText xml:space="preserve"> PAGEREF _Toc155780255 \h </w:instrText>
            </w:r>
            <w:r>
              <w:rPr>
                <w:noProof/>
                <w:webHidden/>
              </w:rPr>
            </w:r>
            <w:r>
              <w:rPr>
                <w:noProof/>
                <w:webHidden/>
              </w:rPr>
              <w:fldChar w:fldCharType="separate"/>
            </w:r>
            <w:r>
              <w:rPr>
                <w:noProof/>
                <w:webHidden/>
              </w:rPr>
              <w:t>4</w:t>
            </w:r>
            <w:r>
              <w:rPr>
                <w:noProof/>
                <w:webHidden/>
              </w:rPr>
              <w:fldChar w:fldCharType="end"/>
            </w:r>
          </w:hyperlink>
        </w:p>
        <w:p w14:paraId="0EB826A5" w14:textId="78688769" w:rsidR="00C8304F" w:rsidRDefault="00C8304F">
          <w:pPr>
            <w:pStyle w:val="Spistreci1"/>
            <w:tabs>
              <w:tab w:val="right" w:leader="dot" w:pos="9062"/>
            </w:tabs>
            <w:rPr>
              <w:rFonts w:eastAsiaTheme="minorEastAsia"/>
              <w:noProof/>
              <w:kern w:val="2"/>
              <w:lang w:eastAsia="pl-PL"/>
              <w14:ligatures w14:val="standardContextual"/>
            </w:rPr>
          </w:pPr>
          <w:hyperlink w:anchor="_Toc155780256" w:history="1">
            <w:r w:rsidRPr="00040C76">
              <w:rPr>
                <w:rStyle w:val="Hipercze"/>
                <w:rFonts w:cs="Times New Roman"/>
                <w:noProof/>
              </w:rPr>
              <w:t>Rozdział I. Wstęp</w:t>
            </w:r>
            <w:r>
              <w:rPr>
                <w:noProof/>
                <w:webHidden/>
              </w:rPr>
              <w:tab/>
            </w:r>
            <w:r>
              <w:rPr>
                <w:noProof/>
                <w:webHidden/>
              </w:rPr>
              <w:fldChar w:fldCharType="begin"/>
            </w:r>
            <w:r>
              <w:rPr>
                <w:noProof/>
                <w:webHidden/>
              </w:rPr>
              <w:instrText xml:space="preserve"> PAGEREF _Toc155780256 \h </w:instrText>
            </w:r>
            <w:r>
              <w:rPr>
                <w:noProof/>
                <w:webHidden/>
              </w:rPr>
            </w:r>
            <w:r>
              <w:rPr>
                <w:noProof/>
                <w:webHidden/>
              </w:rPr>
              <w:fldChar w:fldCharType="separate"/>
            </w:r>
            <w:r>
              <w:rPr>
                <w:noProof/>
                <w:webHidden/>
              </w:rPr>
              <w:t>5</w:t>
            </w:r>
            <w:r>
              <w:rPr>
                <w:noProof/>
                <w:webHidden/>
              </w:rPr>
              <w:fldChar w:fldCharType="end"/>
            </w:r>
          </w:hyperlink>
        </w:p>
        <w:p w14:paraId="49AF3E7D" w14:textId="728EAFFD" w:rsidR="00C8304F" w:rsidRDefault="00C8304F">
          <w:pPr>
            <w:pStyle w:val="Spistreci2"/>
            <w:tabs>
              <w:tab w:val="right" w:leader="dot" w:pos="9062"/>
            </w:tabs>
            <w:rPr>
              <w:rFonts w:eastAsiaTheme="minorEastAsia"/>
              <w:noProof/>
              <w:kern w:val="2"/>
              <w:lang w:eastAsia="pl-PL"/>
              <w14:ligatures w14:val="standardContextual"/>
            </w:rPr>
          </w:pPr>
          <w:hyperlink w:anchor="_Toc155780257" w:history="1">
            <w:r w:rsidRPr="00040C76">
              <w:rPr>
                <w:rStyle w:val="Hipercze"/>
                <w:noProof/>
              </w:rPr>
              <w:t>1.1 Wprowadzenie</w:t>
            </w:r>
            <w:r>
              <w:rPr>
                <w:noProof/>
                <w:webHidden/>
              </w:rPr>
              <w:tab/>
            </w:r>
            <w:r>
              <w:rPr>
                <w:noProof/>
                <w:webHidden/>
              </w:rPr>
              <w:fldChar w:fldCharType="begin"/>
            </w:r>
            <w:r>
              <w:rPr>
                <w:noProof/>
                <w:webHidden/>
              </w:rPr>
              <w:instrText xml:space="preserve"> PAGEREF _Toc155780257 \h </w:instrText>
            </w:r>
            <w:r>
              <w:rPr>
                <w:noProof/>
                <w:webHidden/>
              </w:rPr>
            </w:r>
            <w:r>
              <w:rPr>
                <w:noProof/>
                <w:webHidden/>
              </w:rPr>
              <w:fldChar w:fldCharType="separate"/>
            </w:r>
            <w:r>
              <w:rPr>
                <w:noProof/>
                <w:webHidden/>
              </w:rPr>
              <w:t>5</w:t>
            </w:r>
            <w:r>
              <w:rPr>
                <w:noProof/>
                <w:webHidden/>
              </w:rPr>
              <w:fldChar w:fldCharType="end"/>
            </w:r>
          </w:hyperlink>
        </w:p>
        <w:p w14:paraId="62FD243D" w14:textId="6BA1F358" w:rsidR="00C8304F" w:rsidRDefault="00C8304F">
          <w:pPr>
            <w:pStyle w:val="Spistreci2"/>
            <w:tabs>
              <w:tab w:val="right" w:leader="dot" w:pos="9062"/>
            </w:tabs>
            <w:rPr>
              <w:rFonts w:eastAsiaTheme="minorEastAsia"/>
              <w:noProof/>
              <w:kern w:val="2"/>
              <w:lang w:eastAsia="pl-PL"/>
              <w14:ligatures w14:val="standardContextual"/>
            </w:rPr>
          </w:pPr>
          <w:hyperlink w:anchor="_Toc155780258" w:history="1">
            <w:r w:rsidRPr="00040C76">
              <w:rPr>
                <w:rStyle w:val="Hipercze"/>
                <w:noProof/>
              </w:rPr>
              <w:t>1.2 Cel i zakres pracy</w:t>
            </w:r>
            <w:r>
              <w:rPr>
                <w:noProof/>
                <w:webHidden/>
              </w:rPr>
              <w:tab/>
            </w:r>
            <w:r>
              <w:rPr>
                <w:noProof/>
                <w:webHidden/>
              </w:rPr>
              <w:fldChar w:fldCharType="begin"/>
            </w:r>
            <w:r>
              <w:rPr>
                <w:noProof/>
                <w:webHidden/>
              </w:rPr>
              <w:instrText xml:space="preserve"> PAGEREF _Toc155780258 \h </w:instrText>
            </w:r>
            <w:r>
              <w:rPr>
                <w:noProof/>
                <w:webHidden/>
              </w:rPr>
            </w:r>
            <w:r>
              <w:rPr>
                <w:noProof/>
                <w:webHidden/>
              </w:rPr>
              <w:fldChar w:fldCharType="separate"/>
            </w:r>
            <w:r>
              <w:rPr>
                <w:noProof/>
                <w:webHidden/>
              </w:rPr>
              <w:t>6</w:t>
            </w:r>
            <w:r>
              <w:rPr>
                <w:noProof/>
                <w:webHidden/>
              </w:rPr>
              <w:fldChar w:fldCharType="end"/>
            </w:r>
          </w:hyperlink>
        </w:p>
        <w:p w14:paraId="24642868" w14:textId="21AE5E77" w:rsidR="00C8304F" w:rsidRDefault="00C8304F">
          <w:pPr>
            <w:pStyle w:val="Spistreci2"/>
            <w:tabs>
              <w:tab w:val="right" w:leader="dot" w:pos="9062"/>
            </w:tabs>
            <w:rPr>
              <w:rFonts w:eastAsiaTheme="minorEastAsia"/>
              <w:noProof/>
              <w:kern w:val="2"/>
              <w:lang w:eastAsia="pl-PL"/>
              <w14:ligatures w14:val="standardContextual"/>
            </w:rPr>
          </w:pPr>
          <w:hyperlink w:anchor="_Toc155780259" w:history="1">
            <w:r w:rsidRPr="00040C76">
              <w:rPr>
                <w:rStyle w:val="Hipercze"/>
                <w:noProof/>
              </w:rPr>
              <w:t>1.3 Wykorzystane technologie</w:t>
            </w:r>
            <w:r>
              <w:rPr>
                <w:noProof/>
                <w:webHidden/>
              </w:rPr>
              <w:tab/>
            </w:r>
            <w:r>
              <w:rPr>
                <w:noProof/>
                <w:webHidden/>
              </w:rPr>
              <w:fldChar w:fldCharType="begin"/>
            </w:r>
            <w:r>
              <w:rPr>
                <w:noProof/>
                <w:webHidden/>
              </w:rPr>
              <w:instrText xml:space="preserve"> PAGEREF _Toc155780259 \h </w:instrText>
            </w:r>
            <w:r>
              <w:rPr>
                <w:noProof/>
                <w:webHidden/>
              </w:rPr>
            </w:r>
            <w:r>
              <w:rPr>
                <w:noProof/>
                <w:webHidden/>
              </w:rPr>
              <w:fldChar w:fldCharType="separate"/>
            </w:r>
            <w:r>
              <w:rPr>
                <w:noProof/>
                <w:webHidden/>
              </w:rPr>
              <w:t>7</w:t>
            </w:r>
            <w:r>
              <w:rPr>
                <w:noProof/>
                <w:webHidden/>
              </w:rPr>
              <w:fldChar w:fldCharType="end"/>
            </w:r>
          </w:hyperlink>
        </w:p>
        <w:p w14:paraId="316ED501" w14:textId="3662D9E8" w:rsidR="00C8304F" w:rsidRDefault="00C8304F">
          <w:pPr>
            <w:pStyle w:val="Spistreci3"/>
            <w:tabs>
              <w:tab w:val="right" w:leader="dot" w:pos="9062"/>
            </w:tabs>
            <w:rPr>
              <w:rFonts w:eastAsiaTheme="minorEastAsia"/>
              <w:noProof/>
              <w:kern w:val="2"/>
              <w:lang w:eastAsia="pl-PL"/>
              <w14:ligatures w14:val="standardContextual"/>
            </w:rPr>
          </w:pPr>
          <w:hyperlink w:anchor="_Toc155780260" w:history="1">
            <w:r w:rsidRPr="00040C76">
              <w:rPr>
                <w:rStyle w:val="Hipercze"/>
                <w:noProof/>
              </w:rPr>
              <w:t>1.3.1 Technologie backendowe</w:t>
            </w:r>
            <w:r>
              <w:rPr>
                <w:noProof/>
                <w:webHidden/>
              </w:rPr>
              <w:tab/>
            </w:r>
            <w:r>
              <w:rPr>
                <w:noProof/>
                <w:webHidden/>
              </w:rPr>
              <w:fldChar w:fldCharType="begin"/>
            </w:r>
            <w:r>
              <w:rPr>
                <w:noProof/>
                <w:webHidden/>
              </w:rPr>
              <w:instrText xml:space="preserve"> PAGEREF _Toc155780260 \h </w:instrText>
            </w:r>
            <w:r>
              <w:rPr>
                <w:noProof/>
                <w:webHidden/>
              </w:rPr>
            </w:r>
            <w:r>
              <w:rPr>
                <w:noProof/>
                <w:webHidden/>
              </w:rPr>
              <w:fldChar w:fldCharType="separate"/>
            </w:r>
            <w:r>
              <w:rPr>
                <w:noProof/>
                <w:webHidden/>
              </w:rPr>
              <w:t>7</w:t>
            </w:r>
            <w:r>
              <w:rPr>
                <w:noProof/>
                <w:webHidden/>
              </w:rPr>
              <w:fldChar w:fldCharType="end"/>
            </w:r>
          </w:hyperlink>
        </w:p>
        <w:p w14:paraId="03EE5C30" w14:textId="6544DDB2" w:rsidR="00C8304F" w:rsidRDefault="00C8304F">
          <w:pPr>
            <w:pStyle w:val="Spistreci3"/>
            <w:tabs>
              <w:tab w:val="right" w:leader="dot" w:pos="9062"/>
            </w:tabs>
            <w:rPr>
              <w:rFonts w:eastAsiaTheme="minorEastAsia"/>
              <w:noProof/>
              <w:kern w:val="2"/>
              <w:lang w:eastAsia="pl-PL"/>
              <w14:ligatures w14:val="standardContextual"/>
            </w:rPr>
          </w:pPr>
          <w:hyperlink w:anchor="_Toc155780261" w:history="1">
            <w:r w:rsidRPr="00040C76">
              <w:rPr>
                <w:rStyle w:val="Hipercze"/>
                <w:noProof/>
              </w:rPr>
              <w:t>1.3.2 Technologie frontendowe</w:t>
            </w:r>
            <w:r>
              <w:rPr>
                <w:noProof/>
                <w:webHidden/>
              </w:rPr>
              <w:tab/>
            </w:r>
            <w:r>
              <w:rPr>
                <w:noProof/>
                <w:webHidden/>
              </w:rPr>
              <w:fldChar w:fldCharType="begin"/>
            </w:r>
            <w:r>
              <w:rPr>
                <w:noProof/>
                <w:webHidden/>
              </w:rPr>
              <w:instrText xml:space="preserve"> PAGEREF _Toc155780261 \h </w:instrText>
            </w:r>
            <w:r>
              <w:rPr>
                <w:noProof/>
                <w:webHidden/>
              </w:rPr>
            </w:r>
            <w:r>
              <w:rPr>
                <w:noProof/>
                <w:webHidden/>
              </w:rPr>
              <w:fldChar w:fldCharType="separate"/>
            </w:r>
            <w:r>
              <w:rPr>
                <w:noProof/>
                <w:webHidden/>
              </w:rPr>
              <w:t>7</w:t>
            </w:r>
            <w:r>
              <w:rPr>
                <w:noProof/>
                <w:webHidden/>
              </w:rPr>
              <w:fldChar w:fldCharType="end"/>
            </w:r>
          </w:hyperlink>
        </w:p>
        <w:p w14:paraId="6A53423A" w14:textId="1D38958B" w:rsidR="00C8304F" w:rsidRDefault="00C8304F">
          <w:pPr>
            <w:pStyle w:val="Spistreci1"/>
            <w:tabs>
              <w:tab w:val="right" w:leader="dot" w:pos="9062"/>
            </w:tabs>
            <w:rPr>
              <w:rFonts w:eastAsiaTheme="minorEastAsia"/>
              <w:noProof/>
              <w:kern w:val="2"/>
              <w:lang w:eastAsia="pl-PL"/>
              <w14:ligatures w14:val="standardContextual"/>
            </w:rPr>
          </w:pPr>
          <w:hyperlink w:anchor="_Toc155780262" w:history="1">
            <w:r w:rsidRPr="00040C76">
              <w:rPr>
                <w:rStyle w:val="Hipercze"/>
                <w:noProof/>
              </w:rPr>
              <w:t>Rozdział II. Specyfikacja systemu</w:t>
            </w:r>
            <w:r>
              <w:rPr>
                <w:noProof/>
                <w:webHidden/>
              </w:rPr>
              <w:tab/>
            </w:r>
            <w:r>
              <w:rPr>
                <w:noProof/>
                <w:webHidden/>
              </w:rPr>
              <w:fldChar w:fldCharType="begin"/>
            </w:r>
            <w:r>
              <w:rPr>
                <w:noProof/>
                <w:webHidden/>
              </w:rPr>
              <w:instrText xml:space="preserve"> PAGEREF _Toc155780262 \h </w:instrText>
            </w:r>
            <w:r>
              <w:rPr>
                <w:noProof/>
                <w:webHidden/>
              </w:rPr>
            </w:r>
            <w:r>
              <w:rPr>
                <w:noProof/>
                <w:webHidden/>
              </w:rPr>
              <w:fldChar w:fldCharType="separate"/>
            </w:r>
            <w:r>
              <w:rPr>
                <w:noProof/>
                <w:webHidden/>
              </w:rPr>
              <w:t>9</w:t>
            </w:r>
            <w:r>
              <w:rPr>
                <w:noProof/>
                <w:webHidden/>
              </w:rPr>
              <w:fldChar w:fldCharType="end"/>
            </w:r>
          </w:hyperlink>
        </w:p>
        <w:p w14:paraId="17208C08" w14:textId="59698535" w:rsidR="00C8304F" w:rsidRDefault="00C8304F">
          <w:pPr>
            <w:pStyle w:val="Spistreci2"/>
            <w:tabs>
              <w:tab w:val="right" w:leader="dot" w:pos="9062"/>
            </w:tabs>
            <w:rPr>
              <w:rFonts w:eastAsiaTheme="minorEastAsia"/>
              <w:noProof/>
              <w:kern w:val="2"/>
              <w:lang w:eastAsia="pl-PL"/>
              <w14:ligatures w14:val="standardContextual"/>
            </w:rPr>
          </w:pPr>
          <w:hyperlink w:anchor="_Toc155780263" w:history="1">
            <w:r w:rsidRPr="00040C76">
              <w:rPr>
                <w:rStyle w:val="Hipercze"/>
                <w:noProof/>
              </w:rPr>
              <w:t>2.1 Opis systemu</w:t>
            </w:r>
            <w:r>
              <w:rPr>
                <w:noProof/>
                <w:webHidden/>
              </w:rPr>
              <w:tab/>
            </w:r>
            <w:r>
              <w:rPr>
                <w:noProof/>
                <w:webHidden/>
              </w:rPr>
              <w:fldChar w:fldCharType="begin"/>
            </w:r>
            <w:r>
              <w:rPr>
                <w:noProof/>
                <w:webHidden/>
              </w:rPr>
              <w:instrText xml:space="preserve"> PAGEREF _Toc155780263 \h </w:instrText>
            </w:r>
            <w:r>
              <w:rPr>
                <w:noProof/>
                <w:webHidden/>
              </w:rPr>
            </w:r>
            <w:r>
              <w:rPr>
                <w:noProof/>
                <w:webHidden/>
              </w:rPr>
              <w:fldChar w:fldCharType="separate"/>
            </w:r>
            <w:r>
              <w:rPr>
                <w:noProof/>
                <w:webHidden/>
              </w:rPr>
              <w:t>9</w:t>
            </w:r>
            <w:r>
              <w:rPr>
                <w:noProof/>
                <w:webHidden/>
              </w:rPr>
              <w:fldChar w:fldCharType="end"/>
            </w:r>
          </w:hyperlink>
        </w:p>
        <w:p w14:paraId="1934C6CE" w14:textId="56A8C408" w:rsidR="00C74310" w:rsidRDefault="00966D93">
          <w:pPr>
            <w:rPr>
              <w:b/>
              <w:bCs/>
            </w:rPr>
            <w:sectPr w:rsidR="00C74310" w:rsidSect="002F4A98">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22EB63D1" w:rsidR="00966D93" w:rsidRPr="002E5F39" w:rsidRDefault="007E112B" w:rsidP="007E112B">
      <w:pPr>
        <w:pStyle w:val="Nagwek1"/>
        <w:rPr>
          <w:rFonts w:cs="Times New Roman"/>
        </w:rPr>
      </w:pPr>
      <w:bookmarkStart w:id="1" w:name="_Toc155780253"/>
      <w:r w:rsidRPr="002E5F39">
        <w:rPr>
          <w:rFonts w:cs="Times New Roman"/>
        </w:rPr>
        <w:lastRenderedPageBreak/>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780254"/>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780255"/>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4" w:name="_Toc155780256"/>
      <w:r>
        <w:rPr>
          <w:rFonts w:cs="Times New Roman"/>
        </w:rPr>
        <w:lastRenderedPageBreak/>
        <w:t>Rozdział I</w:t>
      </w:r>
      <w:r w:rsidR="00DC4C68">
        <w:rPr>
          <w:rFonts w:cs="Times New Roman"/>
        </w:rPr>
        <w:t>.</w:t>
      </w:r>
      <w:r w:rsidR="00161DD4"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780257"/>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780258"/>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3B3E574B" w:rsidR="00022699" w:rsidRDefault="00C93882" w:rsidP="00C93882">
      <w:pPr>
        <w:rPr>
          <w:rFonts w:ascii="Times New Roman" w:hAnsi="Times New Roman" w:cs="Times New Roman"/>
          <w:sz w:val="24"/>
          <w:szCs w:val="24"/>
        </w:rPr>
      </w:pPr>
      <w:r>
        <w:rPr>
          <w:rFonts w:ascii="Times New Roman" w:hAnsi="Times New Roman" w:cs="Times New Roman"/>
          <w:sz w:val="24"/>
          <w:szCs w:val="24"/>
        </w:rPr>
        <w:br w:type="page"/>
      </w:r>
    </w:p>
    <w:p w14:paraId="53CAB6EB" w14:textId="2204CF3E" w:rsidR="00022699" w:rsidRDefault="00022699" w:rsidP="00022699">
      <w:pPr>
        <w:pStyle w:val="Nagwek2"/>
      </w:pPr>
      <w:bookmarkStart w:id="8" w:name="_Toc155780259"/>
      <w:r>
        <w:lastRenderedPageBreak/>
        <w:t>1.3 Wykorzystane technologie</w:t>
      </w:r>
      <w:bookmarkEnd w:id="8"/>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9" w:name="_Toc155780260"/>
      <w:r>
        <w:t>1.3.1 Technologie backendowe</w:t>
      </w:r>
      <w:bookmarkEnd w:id="9"/>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10" w:name="_Toc155780261"/>
      <w:r>
        <w:t>1.3.2 Technologie frontendowe</w:t>
      </w:r>
      <w:bookmarkEnd w:id="10"/>
    </w:p>
    <w:p w14:paraId="175701BB" w14:textId="77777777" w:rsidR="009C2613" w:rsidRDefault="009C2613" w:rsidP="009C2613"/>
    <w:p w14:paraId="7380374E" w14:textId="66508939" w:rsidR="00F4495E" w:rsidRDefault="00E27B4E" w:rsidP="00E27B4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p>
    <w:p w14:paraId="1A706E9F" w14:textId="79D46598" w:rsidR="00E27B4E" w:rsidRPr="00F4495E" w:rsidRDefault="00F4495E" w:rsidP="00F4495E">
      <w:pPr>
        <w:rPr>
          <w:rFonts w:ascii="Times New Roman" w:hAnsi="Times New Roman" w:cs="Times New Roman"/>
          <w:sz w:val="24"/>
          <w:szCs w:val="24"/>
        </w:rPr>
      </w:pPr>
      <w:r>
        <w:rPr>
          <w:rFonts w:ascii="Times New Roman" w:hAnsi="Times New Roman" w:cs="Times New Roman"/>
          <w:sz w:val="24"/>
          <w:szCs w:val="24"/>
        </w:rPr>
        <w:br w:type="page"/>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lastRenderedPageBreak/>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11B486D6" w:rsidR="00E27B4E" w:rsidRDefault="00050F14" w:rsidP="00050F14">
      <w:pPr>
        <w:pStyle w:val="Nagwek1"/>
      </w:pPr>
      <w:bookmarkStart w:id="11" w:name="_Toc155780262"/>
      <w:r>
        <w:lastRenderedPageBreak/>
        <w:t>Rozdział II.</w:t>
      </w:r>
      <w:r w:rsidR="0080781B">
        <w:t xml:space="preserve"> Specyfikacja systemu</w:t>
      </w:r>
      <w:bookmarkEnd w:id="11"/>
    </w:p>
    <w:p w14:paraId="46450865" w14:textId="77777777" w:rsidR="0080781B" w:rsidRDefault="0080781B" w:rsidP="0080781B"/>
    <w:p w14:paraId="3958A9DA" w14:textId="36E39336" w:rsidR="0080781B" w:rsidRDefault="0080781B" w:rsidP="0080781B">
      <w:pPr>
        <w:pStyle w:val="Nagwek2"/>
      </w:pPr>
      <w:bookmarkStart w:id="12" w:name="_Toc155780263"/>
      <w:r>
        <w:t>2.1</w:t>
      </w:r>
      <w:r w:rsidR="001B7A59">
        <w:t xml:space="preserve"> Opis systemu</w:t>
      </w:r>
      <w:bookmarkEnd w:id="12"/>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w:t>
      </w:r>
      <w:r w:rsidRPr="003A1A61">
        <w:rPr>
          <w:rFonts w:ascii="Times New Roman" w:hAnsi="Times New Roman" w:cs="Times New Roman"/>
          <w:sz w:val="24"/>
          <w:szCs w:val="24"/>
        </w:rPr>
        <w:t xml:space="preserve"> </w:t>
      </w:r>
      <w:r w:rsidRPr="003A1A61">
        <w:rPr>
          <w:rFonts w:ascii="Times New Roman" w:hAnsi="Times New Roman" w:cs="Times New Roman"/>
          <w:sz w:val="24"/>
          <w:szCs w:val="24"/>
        </w:rPr>
        <w:t>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w:t>
      </w:r>
      <w:r w:rsidRPr="002B1B4B">
        <w:rPr>
          <w:rFonts w:ascii="Times New Roman" w:hAnsi="Times New Roman" w:cs="Times New Roman"/>
          <w:sz w:val="24"/>
          <w:szCs w:val="24"/>
        </w:rPr>
        <w:t xml:space="preserve"> </w:t>
      </w:r>
      <w:r w:rsidRPr="002B1B4B">
        <w:rPr>
          <w:rFonts w:ascii="Times New Roman" w:hAnsi="Times New Roman" w:cs="Times New Roman"/>
          <w:sz w:val="24"/>
          <w:szCs w:val="24"/>
        </w:rPr>
        <w:t xml:space="preserve">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1DE38174" w14:textId="6B1FDA44" w:rsid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542D0A69" w14:textId="3DC47B1E" w:rsidR="0076690D" w:rsidRPr="001B7A59" w:rsidRDefault="0076690D" w:rsidP="001B7A59">
      <w:pPr>
        <w:ind w:firstLine="708"/>
      </w:pPr>
    </w:p>
    <w:sectPr w:rsidR="0076690D" w:rsidRPr="001B7A5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FA1F" w14:textId="77777777" w:rsidR="002F4A98" w:rsidRDefault="002F4A98" w:rsidP="00161DD4">
      <w:pPr>
        <w:spacing w:after="0" w:line="240" w:lineRule="auto"/>
      </w:pPr>
      <w:r>
        <w:separator/>
      </w:r>
    </w:p>
  </w:endnote>
  <w:endnote w:type="continuationSeparator" w:id="0">
    <w:p w14:paraId="622203FC" w14:textId="77777777" w:rsidR="002F4A98" w:rsidRDefault="002F4A98"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302A" w14:textId="77777777" w:rsidR="002F4A98" w:rsidRDefault="002F4A98" w:rsidP="00161DD4">
      <w:pPr>
        <w:spacing w:after="0" w:line="240" w:lineRule="auto"/>
      </w:pPr>
      <w:r>
        <w:separator/>
      </w:r>
    </w:p>
  </w:footnote>
  <w:footnote w:type="continuationSeparator" w:id="0">
    <w:p w14:paraId="26D8EAD4" w14:textId="77777777" w:rsidR="002F4A98" w:rsidRDefault="002F4A98"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8659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557E"/>
    <w:rsid w:val="00050F14"/>
    <w:rsid w:val="00075309"/>
    <w:rsid w:val="000B623E"/>
    <w:rsid w:val="000B6D03"/>
    <w:rsid w:val="000F43BB"/>
    <w:rsid w:val="00161DD4"/>
    <w:rsid w:val="001B3186"/>
    <w:rsid w:val="001B79B8"/>
    <w:rsid w:val="001B7A59"/>
    <w:rsid w:val="00222223"/>
    <w:rsid w:val="00273C5C"/>
    <w:rsid w:val="002B1B4B"/>
    <w:rsid w:val="002C3EFF"/>
    <w:rsid w:val="002E5F39"/>
    <w:rsid w:val="002F4A98"/>
    <w:rsid w:val="00344B9A"/>
    <w:rsid w:val="00385048"/>
    <w:rsid w:val="003924CB"/>
    <w:rsid w:val="003A1A61"/>
    <w:rsid w:val="003A231C"/>
    <w:rsid w:val="004070FD"/>
    <w:rsid w:val="00416192"/>
    <w:rsid w:val="00444A98"/>
    <w:rsid w:val="00447F44"/>
    <w:rsid w:val="004D4B8A"/>
    <w:rsid w:val="0057146B"/>
    <w:rsid w:val="00604685"/>
    <w:rsid w:val="0061655D"/>
    <w:rsid w:val="00664A8D"/>
    <w:rsid w:val="00677D3C"/>
    <w:rsid w:val="00696936"/>
    <w:rsid w:val="006E71F1"/>
    <w:rsid w:val="006F7546"/>
    <w:rsid w:val="00711421"/>
    <w:rsid w:val="00737327"/>
    <w:rsid w:val="007528B1"/>
    <w:rsid w:val="0076690D"/>
    <w:rsid w:val="00783B81"/>
    <w:rsid w:val="007A7453"/>
    <w:rsid w:val="007E112B"/>
    <w:rsid w:val="007E42C3"/>
    <w:rsid w:val="0080781B"/>
    <w:rsid w:val="00835A00"/>
    <w:rsid w:val="00893F37"/>
    <w:rsid w:val="008F2BD3"/>
    <w:rsid w:val="0090224F"/>
    <w:rsid w:val="00966D93"/>
    <w:rsid w:val="009A7370"/>
    <w:rsid w:val="009B0383"/>
    <w:rsid w:val="009C2613"/>
    <w:rsid w:val="009E0BA7"/>
    <w:rsid w:val="009E16CD"/>
    <w:rsid w:val="00AB6B9E"/>
    <w:rsid w:val="00AE1A00"/>
    <w:rsid w:val="00AF58AB"/>
    <w:rsid w:val="00B13660"/>
    <w:rsid w:val="00B429C1"/>
    <w:rsid w:val="00BC7D4D"/>
    <w:rsid w:val="00C56650"/>
    <w:rsid w:val="00C74310"/>
    <w:rsid w:val="00C80AB2"/>
    <w:rsid w:val="00C8304F"/>
    <w:rsid w:val="00C93882"/>
    <w:rsid w:val="00CD73B1"/>
    <w:rsid w:val="00D01199"/>
    <w:rsid w:val="00D20EFD"/>
    <w:rsid w:val="00D33FEF"/>
    <w:rsid w:val="00D829E6"/>
    <w:rsid w:val="00D90808"/>
    <w:rsid w:val="00DB00FE"/>
    <w:rsid w:val="00DC4C68"/>
    <w:rsid w:val="00E27B4E"/>
    <w:rsid w:val="00E35A79"/>
    <w:rsid w:val="00E47A9F"/>
    <w:rsid w:val="00EE6940"/>
    <w:rsid w:val="00EF5876"/>
    <w:rsid w:val="00F411E4"/>
    <w:rsid w:val="00F4495E"/>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11</Pages>
  <Words>2968</Words>
  <Characters>17811</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15</cp:revision>
  <dcterms:created xsi:type="dcterms:W3CDTF">2024-01-09T07:27:00Z</dcterms:created>
  <dcterms:modified xsi:type="dcterms:W3CDTF">2024-01-10T10:57:00Z</dcterms:modified>
</cp:coreProperties>
</file>