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Calibri" w:cs="Calibri" w:eastAsia="Calibri" w:hAnsi="Calibri"/>
        </w:rPr>
      </w:pPr>
      <w:bookmarkStart w:colFirst="0" w:colLast="0" w:name="_5qp3rl9ns1tx" w:id="0"/>
      <w:bookmarkEnd w:id="0"/>
      <w:r w:rsidDel="00000000" w:rsidR="00000000" w:rsidRPr="00000000">
        <w:rPr>
          <w:rFonts w:ascii="Calibri" w:cs="Calibri" w:eastAsia="Calibri" w:hAnsi="Calibri"/>
          <w:rtl w:val="0"/>
        </w:rPr>
        <w:t xml:space="preserve">Minerals Classification</w:t>
      </w:r>
    </w:p>
    <w:p w:rsidR="00000000" w:rsidDel="00000000" w:rsidP="00000000" w:rsidRDefault="00000000" w:rsidRPr="00000000" w14:paraId="00000002">
      <w:pPr>
        <w:rPr/>
      </w:pPr>
      <w:r w:rsidDel="00000000" w:rsidR="00000000" w:rsidRPr="00000000">
        <w:rPr>
          <w:rtl w:val="0"/>
        </w:rPr>
        <w:t xml:space="preserve">Prinanda Rahmatullah, </w:t>
      </w:r>
      <w:hyperlink r:id="rId6">
        <w:r w:rsidDel="00000000" w:rsidR="00000000" w:rsidRPr="00000000">
          <w:rPr>
            <w:color w:val="1155cc"/>
            <w:u w:val="single"/>
            <w:rtl w:val="0"/>
          </w:rPr>
          <w:t xml:space="preserve">prinanda50@gmail.com</w:t>
        </w:r>
      </w:hyperlink>
      <w:r w:rsidDel="00000000" w:rsidR="00000000" w:rsidRPr="00000000">
        <w:rPr>
          <w:rtl w:val="0"/>
        </w:rPr>
        <w:t xml:space="preserve">, 085297600471</w:t>
      </w:r>
      <w:r w:rsidDel="00000000" w:rsidR="00000000" w:rsidRPr="00000000">
        <w:rPr>
          <w:rtl w:val="0"/>
        </w:rPr>
      </w:r>
    </w:p>
    <w:p w:rsidR="00000000" w:rsidDel="00000000" w:rsidP="00000000" w:rsidRDefault="00000000" w:rsidRPr="00000000" w14:paraId="00000003">
      <w:pPr>
        <w:pStyle w:val="Heading1"/>
        <w:rPr>
          <w:rFonts w:ascii="Calibri" w:cs="Calibri" w:eastAsia="Calibri" w:hAnsi="Calibri"/>
          <w:sz w:val="32"/>
          <w:szCs w:val="32"/>
        </w:rPr>
      </w:pPr>
      <w:bookmarkStart w:colFirst="0" w:colLast="0" w:name="_4jhd04douoog" w:id="1"/>
      <w:bookmarkEnd w:id="1"/>
      <w:r w:rsidDel="00000000" w:rsidR="00000000" w:rsidRPr="00000000">
        <w:rPr>
          <w:rFonts w:ascii="Calibri" w:cs="Calibri" w:eastAsia="Calibri" w:hAnsi="Calibri"/>
          <w:rtl w:val="0"/>
        </w:rPr>
        <w:t xml:space="preserve">ANN/DL Architecture</w:t>
      </w: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t xml:space="preserve">The MobileNetV3 large is used as an architecture with a transfer learning approach. This network was chosen due to it being fast for mobile usage [1]. The output layer block follows the concept of the recent CNN classification layer which includes pooling, batch normalization, dropout, and fully connected layer to normalize network and faster training time [5, 6, 7, 8]. The output layer has 7 nodes as the number of mineral classes.</w:t>
      </w:r>
      <w:r w:rsidDel="00000000" w:rsidR="00000000" w:rsidRPr="00000000">
        <w:rPr>
          <w:rtl w:val="0"/>
        </w:rPr>
      </w:r>
    </w:p>
    <w:p w:rsidR="00000000" w:rsidDel="00000000" w:rsidP="00000000" w:rsidRDefault="00000000" w:rsidRPr="00000000" w14:paraId="00000005">
      <w:pPr>
        <w:pStyle w:val="Heading1"/>
        <w:rPr>
          <w:rFonts w:ascii="Calibri" w:cs="Calibri" w:eastAsia="Calibri" w:hAnsi="Calibri"/>
        </w:rPr>
      </w:pPr>
      <w:bookmarkStart w:colFirst="0" w:colLast="0" w:name="_7bgkqqj7r6yo" w:id="2"/>
      <w:bookmarkEnd w:id="2"/>
      <w:r w:rsidDel="00000000" w:rsidR="00000000" w:rsidRPr="00000000">
        <w:rPr>
          <w:rFonts w:ascii="Calibri" w:cs="Calibri" w:eastAsia="Calibri" w:hAnsi="Calibri"/>
          <w:rtl w:val="0"/>
        </w:rPr>
        <w:t xml:space="preserve">Positive/Negative Sample</w:t>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Data annotation is preferred for generating positive and negative samples from each image because we don’t have any single pre-trained object detection and classification engine to determine which object is the sample that we need. But for this task, I assumed the sample is correctly divided to each directory name as a positive and negative sample.</w:t>
      </w:r>
    </w:p>
    <w:p w:rsidR="00000000" w:rsidDel="00000000" w:rsidP="00000000" w:rsidRDefault="00000000" w:rsidRPr="00000000" w14:paraId="00000007">
      <w:pPr>
        <w:pStyle w:val="Heading1"/>
        <w:rPr>
          <w:rFonts w:ascii="Calibri" w:cs="Calibri" w:eastAsia="Calibri" w:hAnsi="Calibri"/>
        </w:rPr>
      </w:pPr>
      <w:bookmarkStart w:colFirst="0" w:colLast="0" w:name="_h6y8r6uqw15n" w:id="3"/>
      <w:bookmarkEnd w:id="3"/>
      <w:r w:rsidDel="00000000" w:rsidR="00000000" w:rsidRPr="00000000">
        <w:rPr>
          <w:rFonts w:ascii="Calibri" w:cs="Calibri" w:eastAsia="Calibri" w:hAnsi="Calibri"/>
          <w:rtl w:val="0"/>
        </w:rPr>
        <w:t xml:space="preserve">Training</w:t>
      </w:r>
    </w:p>
    <w:p w:rsidR="00000000" w:rsidDel="00000000" w:rsidP="00000000" w:rsidRDefault="00000000" w:rsidRPr="00000000" w14:paraId="00000008">
      <w:pPr>
        <w:pStyle w:val="Heading2"/>
        <w:rPr>
          <w:rFonts w:ascii="Calibri" w:cs="Calibri" w:eastAsia="Calibri" w:hAnsi="Calibri"/>
          <w:sz w:val="28"/>
          <w:szCs w:val="28"/>
        </w:rPr>
      </w:pPr>
      <w:bookmarkStart w:colFirst="0" w:colLast="0" w:name="_83sxdyuft5fs" w:id="4"/>
      <w:bookmarkEnd w:id="4"/>
      <w:r w:rsidDel="00000000" w:rsidR="00000000" w:rsidRPr="00000000">
        <w:rPr>
          <w:rFonts w:ascii="Calibri" w:cs="Calibri" w:eastAsia="Calibri" w:hAnsi="Calibri"/>
          <w:sz w:val="28"/>
          <w:szCs w:val="28"/>
          <w:rtl w:val="0"/>
        </w:rPr>
        <w:t xml:space="preserve">Data</w:t>
      </w:r>
    </w:p>
    <w:p w:rsidR="00000000" w:rsidDel="00000000" w:rsidP="00000000" w:rsidRDefault="00000000" w:rsidRPr="00000000" w14:paraId="00000009">
      <w:pPr>
        <w:rPr/>
      </w:pPr>
      <w:r w:rsidDel="00000000" w:rsidR="00000000" w:rsidRPr="00000000">
        <w:rPr>
          <w:rtl w:val="0"/>
        </w:rPr>
        <w:t xml:space="preserve">Trained dataset provided by the team is divided into 90% training and 10% validation for training purposes. ImageDataGenerator is used as a data loader which supports geometry augmentation techniques.</w:t>
      </w:r>
    </w:p>
    <w:p w:rsidR="00000000" w:rsidDel="00000000" w:rsidP="00000000" w:rsidRDefault="00000000" w:rsidRPr="00000000" w14:paraId="0000000A">
      <w:pPr>
        <w:pStyle w:val="Heading2"/>
        <w:rPr/>
      </w:pPr>
      <w:bookmarkStart w:colFirst="0" w:colLast="0" w:name="_4crmch4steol" w:id="5"/>
      <w:bookmarkEnd w:id="5"/>
      <w:r w:rsidDel="00000000" w:rsidR="00000000" w:rsidRPr="00000000">
        <w:rPr>
          <w:rtl w:val="0"/>
        </w:rPr>
        <w:t xml:space="preserve">Hyperparameter</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Batch size 16, Epoch 50, and learning rate of 1x10</w:t>
      </w:r>
      <w:r w:rsidDel="00000000" w:rsidR="00000000" w:rsidRPr="00000000">
        <w:rPr>
          <w:vertAlign w:val="superscript"/>
          <w:rtl w:val="0"/>
        </w:rPr>
        <w:t xml:space="preserve">-4</w:t>
      </w:r>
      <w:r w:rsidDel="00000000" w:rsidR="00000000" w:rsidRPr="00000000">
        <w:rPr>
          <w:rtl w:val="0"/>
        </w:rPr>
        <w:t xml:space="preserve">. The optimization function in the final layer uses Adam as the most stable for general purpose training as shown in the research of CNN [3]. The loss function uses categorical cross entropy for multi class classification tasks. And also, the metric uses multi class metrics [2,4]</w:t>
      </w:r>
    </w:p>
    <w:p w:rsidR="00000000" w:rsidDel="00000000" w:rsidP="00000000" w:rsidRDefault="00000000" w:rsidRPr="00000000" w14:paraId="0000000C">
      <w:pPr>
        <w:pStyle w:val="Heading2"/>
        <w:rPr/>
      </w:pPr>
      <w:bookmarkStart w:colFirst="0" w:colLast="0" w:name="_8he0d399rlpj" w:id="6"/>
      <w:bookmarkEnd w:id="6"/>
      <w:r w:rsidDel="00000000" w:rsidR="00000000" w:rsidRPr="00000000">
        <w:rPr>
          <w:rtl w:val="0"/>
        </w:rPr>
        <w:t xml:space="preserve">Callback</w:t>
      </w:r>
    </w:p>
    <w:p w:rsidR="00000000" w:rsidDel="00000000" w:rsidP="00000000" w:rsidRDefault="00000000" w:rsidRPr="00000000" w14:paraId="0000000D">
      <w:pPr>
        <w:rPr/>
      </w:pPr>
      <w:r w:rsidDel="00000000" w:rsidR="00000000" w:rsidRPr="00000000">
        <w:rPr>
          <w:rtl w:val="0"/>
        </w:rPr>
        <w:t xml:space="preserve">This research use some callbacks, EarlyStopping to stop training when the network in some next epochs isn’t learning anymore, CSVLogger to save log each epoch of training, validation, accuracy and loss, and ModelCheckpoint to save best model of the highest accuracy and the lowest loss.</w:t>
      </w:r>
    </w:p>
    <w:p w:rsidR="00000000" w:rsidDel="00000000" w:rsidP="00000000" w:rsidRDefault="00000000" w:rsidRPr="00000000" w14:paraId="0000000E">
      <w:pPr>
        <w:pStyle w:val="Heading2"/>
        <w:rPr/>
      </w:pPr>
      <w:bookmarkStart w:colFirst="0" w:colLast="0" w:name="_roaf1iempuns" w:id="7"/>
      <w:bookmarkEnd w:id="7"/>
      <w:r w:rsidDel="00000000" w:rsidR="00000000" w:rsidRPr="00000000">
        <w:rPr>
          <w:rtl w:val="0"/>
        </w:rPr>
        <w:t xml:space="preserve">Evaluation</w:t>
      </w:r>
    </w:p>
    <w:p w:rsidR="00000000" w:rsidDel="00000000" w:rsidP="00000000" w:rsidRDefault="00000000" w:rsidRPr="00000000" w14:paraId="0000000F">
      <w:pPr>
        <w:rPr/>
      </w:pPr>
      <w:r w:rsidDel="00000000" w:rsidR="00000000" w:rsidRPr="00000000">
        <w:rPr>
          <w:rtl w:val="0"/>
        </w:rPr>
        <w:t xml:space="preserve">The best model of lowest loss is chosen as it has the minimum number of false predictions. The validation loss and accuracy respectively are 0.298 and 0.883. And also, the testing loss and accuracy respectively are 0.16 and 0.929.</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4038600" cy="2667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38600" cy="2667000"/>
                    </a:xfrm>
                    <a:prstGeom prst="rect"/>
                    <a:ln/>
                  </pic:spPr>
                </pic:pic>
              </a:graphicData>
            </a:graphic>
          </wp:inline>
        </w:drawing>
      </w:r>
      <w:r w:rsidDel="00000000" w:rsidR="00000000" w:rsidRPr="00000000">
        <w:rPr/>
        <w:drawing>
          <wp:inline distB="114300" distT="114300" distL="114300" distR="114300">
            <wp:extent cx="4038600" cy="2667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38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rFonts w:ascii="Calibri" w:cs="Calibri" w:eastAsia="Calibri" w:hAnsi="Calibri"/>
        </w:rPr>
      </w:pPr>
      <w:bookmarkStart w:colFirst="0" w:colLast="0" w:name="_mi6vnxcco0gi" w:id="8"/>
      <w:bookmarkEnd w:id="8"/>
      <w:r w:rsidDel="00000000" w:rsidR="00000000" w:rsidRPr="00000000">
        <w:rPr>
          <w:rFonts w:ascii="Calibri" w:cs="Calibri" w:eastAsia="Calibri" w:hAnsi="Calibri"/>
          <w:rtl w:val="0"/>
        </w:rPr>
        <w:t xml:space="preserve">Inference</w:t>
      </w:r>
    </w:p>
    <w:p w:rsidR="00000000" w:rsidDel="00000000" w:rsidP="00000000" w:rsidRDefault="00000000" w:rsidRPr="00000000" w14:paraId="00000015">
      <w:pPr>
        <w:rPr>
          <w:rFonts w:ascii="Calibri" w:cs="Calibri" w:eastAsia="Calibri" w:hAnsi="Calibri"/>
        </w:rPr>
      </w:pPr>
      <w:r w:rsidDel="00000000" w:rsidR="00000000" w:rsidRPr="00000000">
        <w:rPr>
          <w:rtl w:val="0"/>
        </w:rPr>
        <w:t xml:space="preserve">The best inference strategy I think is when the model is possibly embedded running on a mobile device or has the least prediction time if using API. In this research, I chose an approach of looping over the directory, then showing the image with its label and confidence score. It is likely the method we use when using API with the function is pretty much the same.</w:t>
      </w:r>
      <w:r w:rsidDel="00000000" w:rsidR="00000000" w:rsidRPr="00000000">
        <w:rPr>
          <w:rtl w:val="0"/>
        </w:rPr>
      </w:r>
    </w:p>
    <w:p w:rsidR="00000000" w:rsidDel="00000000" w:rsidP="00000000" w:rsidRDefault="00000000" w:rsidRPr="00000000" w14:paraId="00000016">
      <w:pPr>
        <w:pStyle w:val="Heading1"/>
        <w:rPr>
          <w:rFonts w:ascii="Calibri" w:cs="Calibri" w:eastAsia="Calibri" w:hAnsi="Calibri"/>
        </w:rPr>
      </w:pPr>
      <w:bookmarkStart w:colFirst="0" w:colLast="0" w:name="_yi4ddql65xmz" w:id="9"/>
      <w:bookmarkEnd w:id="9"/>
      <w:r w:rsidDel="00000000" w:rsidR="00000000" w:rsidRPr="00000000">
        <w:rPr>
          <w:rFonts w:ascii="Calibri" w:cs="Calibri" w:eastAsia="Calibri" w:hAnsi="Calibri"/>
          <w:rtl w:val="0"/>
        </w:rPr>
        <w:t xml:space="preserve">Snapshot Result</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419541" cy="435517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19541" cy="4355173"/>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067115" cy="4356843"/>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67115" cy="435684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rPr>
          <w:rFonts w:ascii="Calibri" w:cs="Calibri" w:eastAsia="Calibri" w:hAnsi="Calibri"/>
        </w:rPr>
      </w:pPr>
      <w:bookmarkStart w:colFirst="0" w:colLast="0" w:name="_7mjnveg4nt86" w:id="10"/>
      <w:bookmarkEnd w:id="10"/>
      <w:r w:rsidDel="00000000" w:rsidR="00000000" w:rsidRPr="00000000">
        <w:rPr>
          <w:rFonts w:ascii="Calibri" w:cs="Calibri" w:eastAsia="Calibri" w:hAnsi="Calibri"/>
          <w:rtl w:val="0"/>
        </w:rPr>
        <w:t xml:space="preserve">Reference</w:t>
      </w:r>
    </w:p>
    <w:p w:rsidR="00000000" w:rsidDel="00000000" w:rsidP="00000000" w:rsidRDefault="00000000" w:rsidRPr="00000000" w14:paraId="00000019">
      <w:pPr>
        <w:spacing w:after="120" w:lineRule="auto"/>
        <w:rPr>
          <w:rFonts w:ascii="Calibri" w:cs="Calibri" w:eastAsia="Calibri" w:hAnsi="Calibri"/>
        </w:rPr>
      </w:pPr>
      <w:r w:rsidDel="00000000" w:rsidR="00000000" w:rsidRPr="00000000">
        <w:rPr>
          <w:rFonts w:ascii="Calibri" w:cs="Calibri" w:eastAsia="Calibri" w:hAnsi="Calibri"/>
          <w:rtl w:val="0"/>
        </w:rPr>
        <w:t xml:space="preserve">[1] A. Howard et al., "Searching for mobilenetv3", International Conference on Computer Vision, pp. 1314-1324, 2019.</w:t>
      </w:r>
    </w:p>
    <w:p w:rsidR="00000000" w:rsidDel="00000000" w:rsidP="00000000" w:rsidRDefault="00000000" w:rsidRPr="00000000" w14:paraId="0000001A">
      <w:pPr>
        <w:spacing w:after="120" w:lineRule="auto"/>
        <w:rPr>
          <w:rFonts w:ascii="Calibri" w:cs="Calibri" w:eastAsia="Calibri" w:hAnsi="Calibri"/>
        </w:rPr>
      </w:pPr>
      <w:r w:rsidDel="00000000" w:rsidR="00000000" w:rsidRPr="00000000">
        <w:rPr>
          <w:rFonts w:ascii="Calibri" w:cs="Calibri" w:eastAsia="Calibri" w:hAnsi="Calibri"/>
          <w:rtl w:val="0"/>
        </w:rPr>
        <w:t xml:space="preserve">[2] Grandini, M., Bagli, E., &amp; Visani, G. (2020). Metrics for Multi-Class Classification:</w:t>
      </w:r>
    </w:p>
    <w:p w:rsidR="00000000" w:rsidDel="00000000" w:rsidP="00000000" w:rsidRDefault="00000000" w:rsidRPr="00000000" w14:paraId="0000001B">
      <w:pPr>
        <w:spacing w:after="120" w:lineRule="auto"/>
        <w:rPr>
          <w:rFonts w:ascii="Calibri" w:cs="Calibri" w:eastAsia="Calibri" w:hAnsi="Calibri"/>
        </w:rPr>
      </w:pPr>
      <w:r w:rsidDel="00000000" w:rsidR="00000000" w:rsidRPr="00000000">
        <w:rPr>
          <w:rFonts w:ascii="Calibri" w:cs="Calibri" w:eastAsia="Calibri" w:hAnsi="Calibri"/>
          <w:rtl w:val="0"/>
        </w:rPr>
        <w:t xml:space="preserve">an Overview. 1–17. </w:t>
      </w:r>
      <w:hyperlink r:id="rId11">
        <w:r w:rsidDel="00000000" w:rsidR="00000000" w:rsidRPr="00000000">
          <w:rPr>
            <w:rFonts w:ascii="Calibri" w:cs="Calibri" w:eastAsia="Calibri" w:hAnsi="Calibri"/>
            <w:color w:val="1155cc"/>
            <w:u w:val="single"/>
            <w:rtl w:val="0"/>
          </w:rPr>
          <w:t xml:space="preserve">http://arxiv.org/abs/2008.05756</w:t>
        </w:r>
      </w:hyperlink>
      <w:r w:rsidDel="00000000" w:rsidR="00000000" w:rsidRPr="00000000">
        <w:rPr>
          <w:rtl w:val="0"/>
        </w:rPr>
      </w:r>
    </w:p>
    <w:p w:rsidR="00000000" w:rsidDel="00000000" w:rsidP="00000000" w:rsidRDefault="00000000" w:rsidRPr="00000000" w14:paraId="0000001C">
      <w:pPr>
        <w:spacing w:after="120" w:lineRule="auto"/>
        <w:rPr>
          <w:rFonts w:ascii="Calibri" w:cs="Calibri" w:eastAsia="Calibri" w:hAnsi="Calibri"/>
        </w:rPr>
      </w:pPr>
      <w:r w:rsidDel="00000000" w:rsidR="00000000" w:rsidRPr="00000000">
        <w:rPr>
          <w:rFonts w:ascii="Calibri" w:cs="Calibri" w:eastAsia="Calibri" w:hAnsi="Calibri"/>
          <w:rtl w:val="0"/>
        </w:rPr>
        <w:t xml:space="preserve">[3] Kingma, D. P., &amp; Ba, J. L. (2015). Adam: A method for stochastic optimization. 3rd International Conference on Learning Representations, ICLR 2015 - Conference Track Proceedings, 1–15.</w:t>
      </w:r>
    </w:p>
    <w:p w:rsidR="00000000" w:rsidDel="00000000" w:rsidP="00000000" w:rsidRDefault="00000000" w:rsidRPr="00000000" w14:paraId="0000001D">
      <w:pPr>
        <w:spacing w:after="120" w:lineRule="auto"/>
        <w:rPr>
          <w:rFonts w:ascii="Calibri" w:cs="Calibri" w:eastAsia="Calibri" w:hAnsi="Calibri"/>
        </w:rPr>
      </w:pPr>
      <w:r w:rsidDel="00000000" w:rsidR="00000000" w:rsidRPr="00000000">
        <w:rPr>
          <w:rFonts w:ascii="Calibri" w:cs="Calibri" w:eastAsia="Calibri" w:hAnsi="Calibri"/>
          <w:rtl w:val="0"/>
        </w:rPr>
        <w:t xml:space="preserve">[4] Opitz, J., &amp; Burst, S. (2019). Macro F1 and Macro F1. 2, 1–12. </w:t>
      </w:r>
      <w:hyperlink r:id="rId12">
        <w:r w:rsidDel="00000000" w:rsidR="00000000" w:rsidRPr="00000000">
          <w:rPr>
            <w:rFonts w:ascii="Calibri" w:cs="Calibri" w:eastAsia="Calibri" w:hAnsi="Calibri"/>
            <w:color w:val="1155cc"/>
            <w:u w:val="single"/>
            <w:rtl w:val="0"/>
          </w:rPr>
          <w:t xml:space="preserve">http://arxiv.org/abs/1911.03347</w:t>
        </w:r>
      </w:hyperlink>
      <w:r w:rsidDel="00000000" w:rsidR="00000000" w:rsidRPr="00000000">
        <w:rPr>
          <w:rtl w:val="0"/>
        </w:rPr>
      </w:r>
    </w:p>
    <w:p w:rsidR="00000000" w:rsidDel="00000000" w:rsidP="00000000" w:rsidRDefault="00000000" w:rsidRPr="00000000" w14:paraId="0000001E">
      <w:pPr>
        <w:spacing w:after="120" w:lineRule="auto"/>
        <w:rPr>
          <w:rFonts w:ascii="Calibri" w:cs="Calibri" w:eastAsia="Calibri" w:hAnsi="Calibri"/>
        </w:rPr>
      </w:pPr>
      <w:r w:rsidDel="00000000" w:rsidR="00000000" w:rsidRPr="00000000">
        <w:rPr>
          <w:rFonts w:ascii="Calibri" w:cs="Calibri" w:eastAsia="Calibri" w:hAnsi="Calibri"/>
          <w:rtl w:val="0"/>
        </w:rPr>
        <w:t xml:space="preserve">[5] </w:t>
      </w:r>
      <w:hyperlink r:id="rId13">
        <w:r w:rsidDel="00000000" w:rsidR="00000000" w:rsidRPr="00000000">
          <w:rPr>
            <w:rFonts w:ascii="Calibri" w:cs="Calibri" w:eastAsia="Calibri" w:hAnsi="Calibri"/>
            <w:color w:val="1155cc"/>
            <w:u w:val="single"/>
            <w:rtl w:val="0"/>
          </w:rPr>
          <w:t xml:space="preserve">https://cs231n.github.io/convolutional-networks/</w:t>
        </w:r>
      </w:hyperlink>
      <w:r w:rsidDel="00000000" w:rsidR="00000000" w:rsidRPr="00000000">
        <w:rPr>
          <w:rtl w:val="0"/>
        </w:rPr>
      </w:r>
    </w:p>
    <w:p w:rsidR="00000000" w:rsidDel="00000000" w:rsidP="00000000" w:rsidRDefault="00000000" w:rsidRPr="00000000" w14:paraId="0000001F">
      <w:pPr>
        <w:spacing w:after="120" w:lineRule="auto"/>
        <w:rPr>
          <w:rFonts w:ascii="Calibri" w:cs="Calibri" w:eastAsia="Calibri" w:hAnsi="Calibri"/>
        </w:rPr>
      </w:pPr>
      <w:r w:rsidDel="00000000" w:rsidR="00000000" w:rsidRPr="00000000">
        <w:rPr>
          <w:rFonts w:ascii="Calibri" w:cs="Calibri" w:eastAsia="Calibri" w:hAnsi="Calibri"/>
          <w:rtl w:val="0"/>
        </w:rPr>
        <w:t xml:space="preserve">[6]</w:t>
      </w:r>
      <w:hyperlink r:id="rId14">
        <w:r w:rsidDel="00000000" w:rsidR="00000000" w:rsidRPr="00000000">
          <w:rPr>
            <w:rFonts w:ascii="Calibri" w:cs="Calibri" w:eastAsia="Calibri" w:hAnsi="Calibri"/>
            <w:color w:val="1155cc"/>
            <w:u w:val="single"/>
            <w:rtl w:val="0"/>
          </w:rPr>
          <w:t xml:space="preserve">https://towardsdatascience.com/batch-normalization-in-3-levels-of-understanding-14c2da90a338</w:t>
        </w:r>
      </w:hyperlink>
      <w:r w:rsidDel="00000000" w:rsidR="00000000" w:rsidRPr="00000000">
        <w:rPr>
          <w:rtl w:val="0"/>
        </w:rPr>
      </w:r>
    </w:p>
    <w:p w:rsidR="00000000" w:rsidDel="00000000" w:rsidP="00000000" w:rsidRDefault="00000000" w:rsidRPr="00000000" w14:paraId="00000020">
      <w:pPr>
        <w:spacing w:after="120" w:lineRule="auto"/>
        <w:rPr>
          <w:rFonts w:ascii="Calibri" w:cs="Calibri" w:eastAsia="Calibri" w:hAnsi="Calibri"/>
        </w:rPr>
      </w:pPr>
      <w:r w:rsidDel="00000000" w:rsidR="00000000" w:rsidRPr="00000000">
        <w:rPr>
          <w:rFonts w:ascii="Calibri" w:cs="Calibri" w:eastAsia="Calibri" w:hAnsi="Calibri"/>
          <w:rtl w:val="0"/>
        </w:rPr>
        <w:t xml:space="preserve">[7]</w:t>
      </w:r>
      <w:hyperlink r:id="rId15">
        <w:r w:rsidDel="00000000" w:rsidR="00000000" w:rsidRPr="00000000">
          <w:rPr>
            <w:rFonts w:ascii="Calibri" w:cs="Calibri" w:eastAsia="Calibri" w:hAnsi="Calibri"/>
            <w:color w:val="1155cc"/>
            <w:u w:val="single"/>
            <w:rtl w:val="0"/>
          </w:rPr>
          <w:t xml:space="preserve">https://stackoverflow.com/questions/39691902/ordering-of-batch-normalization-and-dropout</w:t>
        </w:r>
      </w:hyperlink>
      <w:r w:rsidDel="00000000" w:rsidR="00000000" w:rsidRPr="00000000">
        <w:rPr>
          <w:rtl w:val="0"/>
        </w:rPr>
      </w:r>
    </w:p>
    <w:p w:rsidR="00000000" w:rsidDel="00000000" w:rsidP="00000000" w:rsidRDefault="00000000" w:rsidRPr="00000000" w14:paraId="00000021">
      <w:pPr>
        <w:spacing w:after="120" w:lineRule="auto"/>
        <w:rPr>
          <w:rFonts w:ascii="Calibri" w:cs="Calibri" w:eastAsia="Calibri" w:hAnsi="Calibri"/>
        </w:rPr>
      </w:pPr>
      <w:r w:rsidDel="00000000" w:rsidR="00000000" w:rsidRPr="00000000">
        <w:rPr>
          <w:rFonts w:ascii="Calibri" w:cs="Calibri" w:eastAsia="Calibri" w:hAnsi="Calibri"/>
          <w:rtl w:val="0"/>
        </w:rPr>
        <w:t xml:space="preserve">[8]</w:t>
      </w:r>
      <w:hyperlink r:id="rId16">
        <w:r w:rsidDel="00000000" w:rsidR="00000000" w:rsidRPr="00000000">
          <w:rPr>
            <w:rFonts w:ascii="Calibri" w:cs="Calibri" w:eastAsia="Calibri" w:hAnsi="Calibri"/>
            <w:color w:val="1155cc"/>
            <w:u w:val="single"/>
            <w:rtl w:val="0"/>
          </w:rPr>
          <w:t xml:space="preserve">https://pyimagesearch.com/2021/05/14/convolutional-neural-networks-cnns-and-layer-types/</w:t>
        </w:r>
      </w:hyperlink>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sectPr>
      <w:pgSz w:h="16838" w:w="11906" w:orient="portrait"/>
      <w:pgMar w:bottom="1699.1999999999998" w:top="1699.1999999999998" w:left="1987.1999999999998" w:right="1699.1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4"/>
      <w:szCs w:val="4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arxiv.org/abs/2008.05756" TargetMode="External"/><Relationship Id="rId10" Type="http://schemas.openxmlformats.org/officeDocument/2006/relationships/image" Target="media/image4.png"/><Relationship Id="rId13" Type="http://schemas.openxmlformats.org/officeDocument/2006/relationships/hyperlink" Target="https://cs231n.github.io/convolutional-networks/" TargetMode="External"/><Relationship Id="rId12" Type="http://schemas.openxmlformats.org/officeDocument/2006/relationships/hyperlink" Target="http://arxiv.org/abs/1911.033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stackoverflow.com/questions/39691902/ordering-of-batch-normalization-and-dropout" TargetMode="External"/><Relationship Id="rId14" Type="http://schemas.openxmlformats.org/officeDocument/2006/relationships/hyperlink" Target="https://towardsdatascience.com/batch-normalization-in-3-levels-of-understanding-14c2da90a338" TargetMode="External"/><Relationship Id="rId16" Type="http://schemas.openxmlformats.org/officeDocument/2006/relationships/hyperlink" Target="https://pyimagesearch.com/2021/05/14/convolutional-neural-networks-cnns-and-layer-types/" TargetMode="External"/><Relationship Id="rId5" Type="http://schemas.openxmlformats.org/officeDocument/2006/relationships/styles" Target="styles.xml"/><Relationship Id="rId6" Type="http://schemas.openxmlformats.org/officeDocument/2006/relationships/hyperlink" Target="mailto:prinanda50@gmail.com"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