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80" w:line="283" w:lineRule="auto"/>
      </w:pPr>
    </w:p>
    <w:p>
      <w:pPr>
        <w:spacing w:after="440"/>
        <w:jc w:val="center"/>
      </w:pPr>
      <w:r>
        <w:drawing>
          <wp:inline xmlns:a="http://schemas.openxmlformats.org/drawingml/2006/main" xmlns:pic="http://schemas.openxmlformats.org/drawingml/2006/picture">
            <wp:extent cx="1325880" cy="1325880"/>
            <wp:docPr id="1" name="Picture 1"/>
            <wp:cNvGraphicFramePr>
              <a:graphicFrameLocks noChangeAspect="1"/>
            </wp:cNvGraphicFramePr>
            <a:graphic>
              <a:graphicData uri="http://schemas.openxmlformats.org/drawingml/2006/picture">
                <pic:pic>
                  <pic:nvPicPr>
                    <pic:cNvPr id="0" name="Prince_Ubakaeze_Profile_Icon.png"/>
                    <pic:cNvPicPr/>
                  </pic:nvPicPr>
                  <pic:blipFill>
                    <a:blip r:embed="rId11"/>
                    <a:stretch>
                      <a:fillRect/>
                    </a:stretch>
                  </pic:blipFill>
                  <pic:spPr>
                    <a:xfrm>
                      <a:off x="0" y="0"/>
                      <a:ext cx="1325880" cy="1325880"/>
                    </a:xfrm>
                    <a:prstGeom prst="rect"/>
                  </pic:spPr>
                </pic:pic>
              </a:graphicData>
            </a:graphic>
          </wp:inline>
        </w:drawing>
      </w:r>
    </w:p>
    <w:p>
      <w:pPr>
        <w:pStyle w:val="BrandKicker"/>
        <w:jc w:val="center"/>
      </w:pPr>
      <w:r>
        <w:rPr>
          <w:rFonts w:ascii="Calibri" w:hAnsi="Calibri"/>
          <w:b/>
          <w:i w:val="0"/>
          <w:color w:val="B08A4A"/>
          <w:sz w:val="20"/>
        </w:rPr>
        <w:t>PERSONAL BRAND PLAYBOOK</w:t>
      </w:r>
    </w:p>
    <w:p>
      <w:pPr>
        <w:spacing w:before="0" w:after="120" w:line="240" w:lineRule="auto"/>
        <w:jc w:val="center"/>
      </w:pPr>
      <w:r>
        <w:rPr>
          <w:rFonts w:ascii="Calibri" w:hAnsi="Calibri"/>
          <w:b/>
          <w:i w:val="0"/>
          <w:color w:val="111216"/>
          <w:sz w:val="58"/>
        </w:rPr>
        <w:t>PRINCE UBAKAEZE</w:t>
      </w:r>
    </w:p>
    <w:p>
      <w:pPr>
        <w:spacing w:before="0" w:after="360" w:line="240" w:lineRule="auto"/>
        <w:jc w:val="center"/>
      </w:pPr>
      <w:r>
        <w:rPr>
          <w:rFonts w:ascii="Calibri" w:hAnsi="Calibri"/>
          <w:b/>
          <w:i w:val="0"/>
          <w:color w:val="B08A4A"/>
          <w:sz w:val="30"/>
        </w:rPr>
        <w:t>IN — INNER NOBILITY</w:t>
      </w:r>
    </w:p>
    <w:p>
      <w:pPr>
        <w:spacing w:before="0" w:after="1320" w:line="288" w:lineRule="auto"/>
        <w:jc w:val="center"/>
      </w:pPr>
      <w:r>
        <w:rPr>
          <w:rFonts w:ascii="Calibri" w:hAnsi="Calibri"/>
          <w:b w:val="0"/>
          <w:i/>
          <w:color w:val="6F6A63"/>
          <w:sz w:val="24"/>
        </w:rPr>
        <w:t>Divine Strength Within. Prosperity Beyond Kingship.</w:t>
      </w:r>
    </w:p>
    <w:p>
      <w:pPr>
        <w:spacing w:before="0" w:after="160" w:line="240" w:lineRule="auto"/>
        <w:jc w:val="center"/>
      </w:pPr>
      <w:r>
        <w:rPr>
          <w:rFonts w:ascii="Calibri" w:hAnsi="Calibri"/>
          <w:b/>
          <w:i w:val="0"/>
          <w:color w:val="6F6A63"/>
          <w:sz w:val="17"/>
        </w:rPr>
        <w:t>AESTHETIC CARE  ·  TECHNOLOGY  ·  CLIENT EXPERIENCE  ·  MASTERY</w:t>
      </w:r>
    </w:p>
    <w:p>
      <w:pPr>
        <w:spacing w:before="0" w:after="0" w:line="240" w:lineRule="auto"/>
        <w:jc w:val="center"/>
      </w:pPr>
      <w:r>
        <w:rPr>
          <w:rFonts w:ascii="Calibri" w:hAnsi="Calibri"/>
          <w:b w:val="0"/>
          <w:i w:val="0"/>
          <w:color w:val="6F6A63"/>
          <w:sz w:val="19"/>
        </w:rPr>
        <w:t>Ikigai edition  |  July 2026</w:t>
      </w:r>
    </w:p>
    <w:p>
      <w:pPr>
        <w:pStyle w:val="Heading1"/>
        <w:pageBreakBefore/>
      </w:pPr>
      <w:r>
        <w:rPr>
          <w:rFonts w:ascii="Calibri" w:hAnsi="Calibri"/>
          <w:b/>
          <w:i w:val="0"/>
          <w:color w:val="111216"/>
          <w:sz w:val="32"/>
        </w:rPr>
        <w:t>1. The Brand Decision</w:t>
      </w:r>
    </w:p>
    <w:p>
      <w:pPr>
        <w:keepNext/>
        <w:spacing w:before="0" w:after="200" w:line="276" w:lineRule="auto"/>
      </w:pPr>
      <w:r>
        <w:rPr>
          <w:rFonts w:ascii="Calibri" w:hAnsi="Calibri"/>
          <w:b w:val="0"/>
          <w:i w:val="0"/>
          <w:color w:val="6F6A63"/>
          <w:sz w:val="20"/>
        </w:rPr>
        <w:t>A clear lane that fits where you are now and where you want to go.</w:t>
      </w: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RECOMMENDED DIRECTION  </w:t>
            </w:r>
            <w:r>
              <w:rPr>
                <w:rFonts w:ascii="Calibri" w:hAnsi="Calibri"/>
                <w:b/>
                <w:i w:val="0"/>
                <w:color w:val="111216"/>
                <w:sz w:val="20"/>
              </w:rPr>
              <w:t>Build Prince Ubakaeze at the intersection of hands-on aesthetic care, frontend technology, better client experience and visible mastery. Use content as the trust and distribution system; keep modelling as a supporting creative lane.</w:t>
            </w:r>
          </w:p>
        </w:tc>
      </w:tr>
    </w:tbl>
    <w:p>
      <w:pPr>
        <w:spacing w:before="0" w:after="60" w:line="283" w:lineRule="auto"/>
      </w:pPr>
    </w:p>
    <w:p>
      <w:pPr>
        <w:spacing w:before="0" w:after="200" w:line="283" w:lineRule="auto"/>
      </w:pPr>
      <w:r>
        <w:rPr>
          <w:rFonts w:ascii="Calibri" w:hAnsi="Calibri"/>
          <w:b w:val="0"/>
          <w:i w:val="0"/>
          <w:color w:val="111216"/>
        </w:rPr>
        <w:t>The brand is not a collection of unrelated jobs. It follows one repeatable pattern: learn deeply, diagnose what is not working, create a practical solution and make the improvement visible. Facials, debugging, connecting people to opportunities and building a future practice all express that pattern.</w:t>
      </w:r>
    </w:p>
    <w:p>
      <w:pPr>
        <w:pStyle w:val="Heading2"/>
        <w:spacing w:before="0" w:after="100" w:line="283" w:lineRule="auto"/>
      </w:pPr>
      <w:r>
        <w:rPr>
          <w:rFonts w:ascii="Calibri" w:hAnsi="Calibri"/>
          <w:b w:val="0"/>
          <w:i w:val="0"/>
          <w:color w:val="111216"/>
        </w:rPr>
        <w:t>What leads the brand</w:t>
      </w:r>
    </w:p>
    <w:p>
      <w:pPr>
        <w:pStyle w:val="ListBullet"/>
        <w:keepNext w:val="0"/>
        <w:keepLines w:val="0"/>
        <w:spacing w:after="60" w:line="276" w:lineRule="auto"/>
        <w:ind w:left="540" w:hanging="271"/>
      </w:pPr>
      <w:r>
        <w:rPr>
          <w:rFonts w:ascii="Calibri" w:hAnsi="Calibri"/>
          <w:b w:val="0"/>
          <w:i w:val="0"/>
          <w:color w:val="111216"/>
          <w:sz w:val="21"/>
        </w:rPr>
        <w:t>Care: aesthetic knowledge, thoughtful recommendations and a commitment to better client outcomes and experiences.</w:t>
      </w:r>
    </w:p>
    <w:p>
      <w:pPr>
        <w:pStyle w:val="ListBullet"/>
        <w:keepNext w:val="0"/>
        <w:keepLines w:val="0"/>
        <w:spacing w:after="60" w:line="276" w:lineRule="auto"/>
        <w:ind w:left="540" w:hanging="271"/>
      </w:pPr>
      <w:r>
        <w:rPr>
          <w:rFonts w:ascii="Calibri" w:hAnsi="Calibri"/>
          <w:b w:val="0"/>
          <w:i w:val="0"/>
          <w:color w:val="111216"/>
          <w:sz w:val="21"/>
        </w:rPr>
        <w:t>Technology: frontend learning, building interfaces, solving bugs and creating useful digital systems.</w:t>
      </w:r>
    </w:p>
    <w:p>
      <w:pPr>
        <w:pStyle w:val="ListBullet"/>
        <w:keepNext w:val="0"/>
        <w:keepLines w:val="0"/>
        <w:spacing w:after="60" w:line="276" w:lineRule="auto"/>
        <w:ind w:left="540" w:hanging="271"/>
      </w:pPr>
      <w:r>
        <w:rPr>
          <w:rFonts w:ascii="Calibri" w:hAnsi="Calibri"/>
          <w:b w:val="0"/>
          <w:i w:val="0"/>
          <w:color w:val="111216"/>
          <w:sz w:val="21"/>
        </w:rPr>
        <w:t>Mastery: two degrees, focused development and honest evidence of becoming more capable over time.</w:t>
      </w:r>
    </w:p>
    <w:p>
      <w:pPr>
        <w:pStyle w:val="ListBullet"/>
        <w:keepNext w:val="0"/>
        <w:keepLines w:val="0"/>
        <w:spacing w:after="60" w:line="276" w:lineRule="auto"/>
        <w:ind w:left="540" w:hanging="271"/>
      </w:pPr>
      <w:r>
        <w:rPr>
          <w:rFonts w:ascii="Calibri" w:hAnsi="Calibri"/>
          <w:b w:val="0"/>
          <w:i w:val="0"/>
          <w:color w:val="111216"/>
          <w:sz w:val="21"/>
        </w:rPr>
        <w:t>Identity: Igbo heritage, the meaning of your name and the philosophy of Inner Nobility.</w:t>
      </w:r>
    </w:p>
    <w:p>
      <w:pPr>
        <w:pStyle w:val="ListBullet"/>
        <w:keepNext w:val="0"/>
        <w:keepLines w:val="0"/>
        <w:spacing w:after="60" w:line="276" w:lineRule="auto"/>
        <w:ind w:left="540" w:hanging="271"/>
      </w:pPr>
      <w:r>
        <w:rPr>
          <w:rFonts w:ascii="Calibri" w:hAnsi="Calibri"/>
          <w:b w:val="0"/>
          <w:i w:val="0"/>
          <w:color w:val="111216"/>
          <w:sz w:val="21"/>
        </w:rPr>
        <w:t>Connection: helping people find opportunities, resources and relevant professional relationships.</w:t>
      </w:r>
    </w:p>
    <w:p>
      <w:pPr>
        <w:pStyle w:val="Heading2"/>
        <w:spacing w:before="0" w:after="100" w:line="283" w:lineRule="auto"/>
      </w:pPr>
      <w:r>
        <w:rPr>
          <w:rFonts w:ascii="Calibri" w:hAnsi="Calibri"/>
          <w:b w:val="0"/>
          <w:i w:val="0"/>
          <w:color w:val="111216"/>
        </w:rPr>
        <w:t>What does not lead the brand</w:t>
      </w:r>
    </w:p>
    <w:p>
      <w:pPr>
        <w:pStyle w:val="ListBullet"/>
        <w:keepNext w:val="0"/>
        <w:keepLines w:val="0"/>
        <w:spacing w:after="60" w:line="276" w:lineRule="auto"/>
        <w:ind w:left="540" w:hanging="271"/>
      </w:pPr>
      <w:r>
        <w:rPr>
          <w:rFonts w:ascii="Calibri" w:hAnsi="Calibri"/>
          <w:b w:val="0"/>
          <w:i w:val="0"/>
          <w:color w:val="111216"/>
          <w:sz w:val="21"/>
        </w:rPr>
        <w:t>Collecting unrelated certificates without creating demonstrable work.</w:t>
      </w:r>
    </w:p>
    <w:p>
      <w:pPr>
        <w:pStyle w:val="ListBullet"/>
        <w:keepNext w:val="0"/>
        <w:keepLines w:val="0"/>
        <w:spacing w:after="60" w:line="276" w:lineRule="auto"/>
        <w:ind w:left="540" w:hanging="271"/>
      </w:pPr>
      <w:r>
        <w:rPr>
          <w:rFonts w:ascii="Calibri" w:hAnsi="Calibri"/>
          <w:b w:val="0"/>
          <w:i w:val="0"/>
          <w:color w:val="111216"/>
          <w:sz w:val="21"/>
        </w:rPr>
        <w:t>Presenting yourself as a finished software engineer, founder or clinical authority before the evidence exists.</w:t>
      </w:r>
    </w:p>
    <w:p>
      <w:pPr>
        <w:pStyle w:val="ListBullet"/>
        <w:keepNext w:val="0"/>
        <w:keepLines w:val="0"/>
        <w:spacing w:after="60" w:line="276" w:lineRule="auto"/>
        <w:ind w:left="540" w:hanging="271"/>
      </w:pPr>
      <w:r>
        <w:rPr>
          <w:rFonts w:ascii="Calibri" w:hAnsi="Calibri"/>
          <w:b w:val="0"/>
          <w:i w:val="0"/>
          <w:color w:val="111216"/>
          <w:sz w:val="21"/>
        </w:rPr>
        <w:t>Launching regulated clinical services without the required facility category, supervision and safety systems.</w:t>
      </w:r>
    </w:p>
    <w:p>
      <w:pPr>
        <w:pStyle w:val="ListBullet"/>
        <w:keepNext w:val="0"/>
        <w:keepLines w:val="0"/>
        <w:spacing w:after="60" w:line="276" w:lineRule="auto"/>
        <w:ind w:left="540" w:hanging="271"/>
      </w:pPr>
      <w:r>
        <w:rPr>
          <w:rFonts w:ascii="Calibri" w:hAnsi="Calibri"/>
          <w:b w:val="0"/>
          <w:i w:val="0"/>
          <w:color w:val="111216"/>
          <w:sz w:val="21"/>
        </w:rPr>
        <w:t>Trying to look wealthy, royal or perfect instead of showing competent, responsible progress.</w:t>
      </w:r>
    </w:p>
    <w:p>
      <w:pPr>
        <w:pStyle w:val="ListBullet"/>
        <w:keepNext w:val="0"/>
        <w:keepLines w:val="0"/>
        <w:spacing w:after="60" w:line="276" w:lineRule="auto"/>
        <w:ind w:left="540" w:hanging="271"/>
      </w:pPr>
      <w:r>
        <w:rPr>
          <w:rFonts w:ascii="Calibri" w:hAnsi="Calibri"/>
          <w:b w:val="0"/>
          <w:i w:val="0"/>
          <w:color w:val="111216"/>
          <w:sz w:val="21"/>
        </w:rPr>
        <w:t>Making modelling the central promise when care and technology are the real professional direction.</w:t>
      </w:r>
    </w:p>
    <w:p>
      <w:pPr>
        <w:pStyle w:val="Heading2"/>
        <w:spacing w:before="0" w:after="100" w:line="283" w:lineRule="auto"/>
      </w:pPr>
      <w:r>
        <w:rPr>
          <w:rFonts w:ascii="Calibri" w:hAnsi="Calibri"/>
          <w:b w:val="0"/>
          <w:i w:val="0"/>
          <w:color w:val="111216"/>
        </w:rPr>
        <w:t>Brand foundation</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2700"/>
        <w:gridCol w:w="6660"/>
      </w:tblGrid>
      <w:tr>
        <w:tc>
          <w:tcPr>
            <w:tcW w:type="dxa" w:w="2700"/>
            <w:tcMar>
              <w:top w:w="55" w:type="dxa"/>
              <w:start w:w="110" w:type="dxa"/>
              <w:bottom w:w="55" w:type="dxa"/>
              <w:end w:w="110" w:type="dxa"/>
            </w:tcMar>
            <w:vAlign w:val="center"/>
            <w:shd w:fill="EAE3D8"/>
          </w:tcPr>
          <w:p>
            <w:pPr>
              <w:spacing w:after="0"/>
            </w:pPr>
            <w:r>
              <w:rPr>
                <w:rFonts w:ascii="Calibri" w:hAnsi="Calibri"/>
                <w:b/>
                <w:i w:val="0"/>
                <w:color w:val="111216"/>
                <w:sz w:val="18"/>
              </w:rPr>
              <w:t>Public name</w:t>
            </w:r>
          </w:p>
        </w:tc>
        <w:tc>
          <w:tcPr>
            <w:tcW w:type="dxa" w:w="6660"/>
            <w:tcMar>
              <w:top w:w="55" w:type="dxa"/>
              <w:start w:w="110" w:type="dxa"/>
              <w:bottom w:w="55" w:type="dxa"/>
              <w:end w:w="110" w:type="dxa"/>
            </w:tcMar>
            <w:vAlign w:val="center"/>
            <w:shd w:fill="FFFFFF"/>
          </w:tcPr>
          <w:p>
            <w:pPr>
              <w:spacing w:after="0" w:line="259" w:lineRule="auto"/>
            </w:pPr>
            <w:r>
              <w:rPr>
                <w:rFonts w:ascii="Calibri" w:hAnsi="Calibri"/>
                <w:b w:val="0"/>
                <w:i w:val="0"/>
                <w:color w:val="111216"/>
                <w:sz w:val="19"/>
              </w:rPr>
              <w:t>Prince Ubakaeze</w:t>
            </w:r>
          </w:p>
        </w:tc>
      </w:tr>
      <w:tr>
        <w:tc>
          <w:tcPr>
            <w:tcW w:type="dxa" w:w="2700"/>
            <w:tcMar>
              <w:top w:w="55" w:type="dxa"/>
              <w:start w:w="110" w:type="dxa"/>
              <w:bottom w:w="55" w:type="dxa"/>
              <w:end w:w="110" w:type="dxa"/>
            </w:tcMar>
            <w:vAlign w:val="center"/>
            <w:shd w:fill="EAE3D8"/>
          </w:tcPr>
          <w:p>
            <w:pPr>
              <w:spacing w:after="0"/>
            </w:pPr>
            <w:r>
              <w:rPr>
                <w:rFonts w:ascii="Calibri" w:hAnsi="Calibri"/>
                <w:b/>
                <w:i w:val="0"/>
                <w:color w:val="111216"/>
                <w:sz w:val="18"/>
              </w:rPr>
              <w:t>Full name</w:t>
            </w:r>
          </w:p>
        </w:tc>
        <w:tc>
          <w:tcPr>
            <w:tcW w:type="dxa" w:w="6660"/>
            <w:tcMar>
              <w:top w:w="55" w:type="dxa"/>
              <w:start w:w="110" w:type="dxa"/>
              <w:bottom w:w="55" w:type="dxa"/>
              <w:end w:w="110" w:type="dxa"/>
            </w:tcMar>
            <w:vAlign w:val="center"/>
            <w:shd w:fill="F3EFE8"/>
          </w:tcPr>
          <w:p>
            <w:pPr>
              <w:spacing w:after="0" w:line="259" w:lineRule="auto"/>
            </w:pPr>
            <w:r>
              <w:rPr>
                <w:rFonts w:ascii="Calibri" w:hAnsi="Calibri"/>
                <w:b w:val="0"/>
                <w:i w:val="0"/>
                <w:color w:val="111216"/>
                <w:sz w:val="19"/>
              </w:rPr>
              <w:t>Prince Chibuike Ubakaeze</w:t>
            </w:r>
          </w:p>
        </w:tc>
      </w:tr>
      <w:tr>
        <w:tc>
          <w:tcPr>
            <w:tcW w:type="dxa" w:w="2700"/>
            <w:tcMar>
              <w:top w:w="55" w:type="dxa"/>
              <w:start w:w="110" w:type="dxa"/>
              <w:bottom w:w="55" w:type="dxa"/>
              <w:end w:w="110" w:type="dxa"/>
            </w:tcMar>
            <w:vAlign w:val="center"/>
            <w:shd w:fill="EAE3D8"/>
          </w:tcPr>
          <w:p>
            <w:pPr>
              <w:spacing w:after="0"/>
            </w:pPr>
            <w:r>
              <w:rPr>
                <w:rFonts w:ascii="Calibri" w:hAnsi="Calibri"/>
                <w:b/>
                <w:i w:val="0"/>
                <w:color w:val="111216"/>
                <w:sz w:val="18"/>
              </w:rPr>
              <w:t>Master symbol</w:t>
            </w:r>
          </w:p>
        </w:tc>
        <w:tc>
          <w:tcPr>
            <w:tcW w:type="dxa" w:w="6660"/>
            <w:tcMar>
              <w:top w:w="55" w:type="dxa"/>
              <w:start w:w="110" w:type="dxa"/>
              <w:bottom w:w="55" w:type="dxa"/>
              <w:end w:w="110" w:type="dxa"/>
            </w:tcMar>
            <w:vAlign w:val="center"/>
            <w:shd w:fill="FFFFFF"/>
          </w:tcPr>
          <w:p>
            <w:pPr>
              <w:spacing w:after="0" w:line="259" w:lineRule="auto"/>
            </w:pPr>
            <w:r>
              <w:rPr>
                <w:rFonts w:ascii="Calibri" w:hAnsi="Calibri"/>
                <w:b w:val="0"/>
                <w:i w:val="0"/>
                <w:color w:val="111216"/>
                <w:sz w:val="19"/>
              </w:rPr>
              <w:t>IN — the custom ligature at the centre of PRINCE</w:t>
            </w:r>
          </w:p>
        </w:tc>
      </w:tr>
      <w:tr>
        <w:tc>
          <w:tcPr>
            <w:tcW w:type="dxa" w:w="2700"/>
            <w:tcMar>
              <w:top w:w="55" w:type="dxa"/>
              <w:start w:w="110" w:type="dxa"/>
              <w:bottom w:w="55" w:type="dxa"/>
              <w:end w:w="110" w:type="dxa"/>
            </w:tcMar>
            <w:vAlign w:val="center"/>
            <w:shd w:fill="EAE3D8"/>
          </w:tcPr>
          <w:p>
            <w:pPr>
              <w:spacing w:after="0"/>
            </w:pPr>
            <w:r>
              <w:rPr>
                <w:rFonts w:ascii="Calibri" w:hAnsi="Calibri"/>
                <w:b/>
                <w:i w:val="0"/>
                <w:color w:val="111216"/>
                <w:sz w:val="18"/>
              </w:rPr>
              <w:t>Official meaning</w:t>
            </w:r>
          </w:p>
        </w:tc>
        <w:tc>
          <w:tcPr>
            <w:tcW w:type="dxa" w:w="6660"/>
            <w:tcMar>
              <w:top w:w="55" w:type="dxa"/>
              <w:start w:w="110" w:type="dxa"/>
              <w:bottom w:w="55" w:type="dxa"/>
              <w:end w:w="110" w:type="dxa"/>
            </w:tcMar>
            <w:vAlign w:val="center"/>
            <w:shd w:fill="F3EFE8"/>
          </w:tcPr>
          <w:p>
            <w:pPr>
              <w:spacing w:after="0" w:line="259" w:lineRule="auto"/>
            </w:pPr>
            <w:r>
              <w:rPr>
                <w:rFonts w:ascii="Calibri" w:hAnsi="Calibri"/>
                <w:b w:val="0"/>
                <w:i w:val="0"/>
                <w:color w:val="111216"/>
                <w:sz w:val="19"/>
              </w:rPr>
              <w:t>Inner Nobility</w:t>
            </w:r>
          </w:p>
        </w:tc>
      </w:tr>
      <w:tr>
        <w:tc>
          <w:tcPr>
            <w:tcW w:type="dxa" w:w="2700"/>
            <w:tcMar>
              <w:top w:w="55" w:type="dxa"/>
              <w:start w:w="110" w:type="dxa"/>
              <w:bottom w:w="55" w:type="dxa"/>
              <w:end w:w="110" w:type="dxa"/>
            </w:tcMar>
            <w:vAlign w:val="center"/>
            <w:shd w:fill="EAE3D8"/>
          </w:tcPr>
          <w:p>
            <w:pPr>
              <w:spacing w:after="0"/>
            </w:pPr>
            <w:r>
              <w:rPr>
                <w:rFonts w:ascii="Calibri" w:hAnsi="Calibri"/>
                <w:b/>
                <w:i w:val="0"/>
                <w:color w:val="111216"/>
                <w:sz w:val="18"/>
              </w:rPr>
              <w:t>Brand belief</w:t>
            </w:r>
          </w:p>
        </w:tc>
        <w:tc>
          <w:tcPr>
            <w:tcW w:type="dxa" w:w="6660"/>
            <w:tcMar>
              <w:top w:w="55" w:type="dxa"/>
              <w:start w:w="110" w:type="dxa"/>
              <w:bottom w:w="55" w:type="dxa"/>
              <w:end w:w="110" w:type="dxa"/>
            </w:tcMar>
            <w:vAlign w:val="center"/>
            <w:shd w:fill="FFFFFF"/>
          </w:tcPr>
          <w:p>
            <w:pPr>
              <w:spacing w:after="0" w:line="259" w:lineRule="auto"/>
            </w:pPr>
            <w:r>
              <w:rPr>
                <w:rFonts w:ascii="Calibri" w:hAnsi="Calibri"/>
                <w:b w:val="0"/>
                <w:i w:val="0"/>
                <w:color w:val="111216"/>
                <w:sz w:val="19"/>
              </w:rPr>
              <w:t>True royalty is determined by what a person carries within, not merely the title they wear.</w:t>
            </w:r>
          </w:p>
        </w:tc>
      </w:tr>
      <w:tr>
        <w:tc>
          <w:tcPr>
            <w:tcW w:type="dxa" w:w="2700"/>
            <w:tcMar>
              <w:top w:w="55" w:type="dxa"/>
              <w:start w:w="110" w:type="dxa"/>
              <w:bottom w:w="55" w:type="dxa"/>
              <w:end w:w="110" w:type="dxa"/>
            </w:tcMar>
            <w:vAlign w:val="center"/>
            <w:shd w:fill="EAE3D8"/>
          </w:tcPr>
          <w:p>
            <w:pPr>
              <w:spacing w:after="0"/>
            </w:pPr>
            <w:r>
              <w:rPr>
                <w:rFonts w:ascii="Calibri" w:hAnsi="Calibri"/>
                <w:b/>
                <w:i w:val="0"/>
                <w:color w:val="111216"/>
                <w:sz w:val="18"/>
              </w:rPr>
              <w:t>Tagline</w:t>
            </w:r>
          </w:p>
        </w:tc>
        <w:tc>
          <w:tcPr>
            <w:tcW w:type="dxa" w:w="6660"/>
            <w:tcMar>
              <w:top w:w="55" w:type="dxa"/>
              <w:start w:w="110" w:type="dxa"/>
              <w:bottom w:w="55" w:type="dxa"/>
              <w:end w:w="110" w:type="dxa"/>
            </w:tcMar>
            <w:vAlign w:val="center"/>
            <w:shd w:fill="F3EFE8"/>
          </w:tcPr>
          <w:p>
            <w:pPr>
              <w:spacing w:after="0" w:line="259" w:lineRule="auto"/>
            </w:pPr>
            <w:r>
              <w:rPr>
                <w:rFonts w:ascii="Calibri" w:hAnsi="Calibri"/>
                <w:b w:val="0"/>
                <w:i w:val="0"/>
                <w:color w:val="111216"/>
                <w:sz w:val="19"/>
              </w:rPr>
              <w:t>Divine Strength Within. Prosperity Beyond Kingship.</w:t>
            </w:r>
          </w:p>
        </w:tc>
      </w:tr>
      <w:tr>
        <w:tc>
          <w:tcPr>
            <w:tcW w:type="dxa" w:w="2700"/>
            <w:tcMar>
              <w:top w:w="55" w:type="dxa"/>
              <w:start w:w="110" w:type="dxa"/>
              <w:bottom w:w="55" w:type="dxa"/>
              <w:end w:w="110" w:type="dxa"/>
            </w:tcMar>
            <w:vAlign w:val="center"/>
            <w:shd w:fill="EAE3D8"/>
          </w:tcPr>
          <w:p>
            <w:pPr>
              <w:spacing w:after="0"/>
            </w:pPr>
            <w:r>
              <w:rPr>
                <w:rFonts w:ascii="Calibri" w:hAnsi="Calibri"/>
                <w:b/>
                <w:i w:val="0"/>
                <w:color w:val="111216"/>
                <w:sz w:val="18"/>
              </w:rPr>
              <w:t>Supporting promise</w:t>
            </w:r>
          </w:p>
        </w:tc>
        <w:tc>
          <w:tcPr>
            <w:tcW w:type="dxa" w:w="6660"/>
            <w:tcMar>
              <w:top w:w="55" w:type="dxa"/>
              <w:start w:w="110" w:type="dxa"/>
              <w:bottom w:w="55" w:type="dxa"/>
              <w:end w:w="110" w:type="dxa"/>
            </w:tcMar>
            <w:vAlign w:val="center"/>
            <w:shd w:fill="FFFFFF"/>
          </w:tcPr>
          <w:p>
            <w:pPr>
              <w:spacing w:after="0" w:line="259" w:lineRule="auto"/>
            </w:pPr>
            <w:r>
              <w:rPr>
                <w:rFonts w:ascii="Calibri" w:hAnsi="Calibri"/>
                <w:b w:val="0"/>
                <w:i w:val="0"/>
                <w:color w:val="111216"/>
                <w:sz w:val="19"/>
              </w:rPr>
              <w:t>Mastery Within. Transformation Made Visible.</w:t>
            </w:r>
          </w:p>
        </w:tc>
      </w:tr>
      <w:tr>
        <w:tc>
          <w:tcPr>
            <w:tcW w:type="dxa" w:w="2700"/>
            <w:tcMar>
              <w:top w:w="55" w:type="dxa"/>
              <w:start w:w="110" w:type="dxa"/>
              <w:bottom w:w="55" w:type="dxa"/>
              <w:end w:w="110" w:type="dxa"/>
            </w:tcMar>
            <w:vAlign w:val="center"/>
            <w:shd w:fill="EAE3D8"/>
          </w:tcPr>
          <w:p>
            <w:pPr>
              <w:spacing w:after="0"/>
            </w:pPr>
            <w:r>
              <w:rPr>
                <w:rFonts w:ascii="Calibri" w:hAnsi="Calibri"/>
                <w:b/>
                <w:i w:val="0"/>
                <w:color w:val="111216"/>
                <w:sz w:val="18"/>
              </w:rPr>
              <w:t>Career identity</w:t>
            </w:r>
          </w:p>
        </w:tc>
        <w:tc>
          <w:tcPr>
            <w:tcW w:type="dxa" w:w="6660"/>
            <w:tcMar>
              <w:top w:w="55" w:type="dxa"/>
              <w:start w:w="110" w:type="dxa"/>
              <w:bottom w:w="55" w:type="dxa"/>
              <w:end w:w="110" w:type="dxa"/>
            </w:tcMar>
            <w:vAlign w:val="center"/>
            <w:shd w:fill="F3EFE8"/>
          </w:tcPr>
          <w:p>
            <w:pPr>
              <w:spacing w:after="0" w:line="259" w:lineRule="auto"/>
            </w:pPr>
            <w:r>
              <w:rPr>
                <w:rFonts w:ascii="Calibri" w:hAnsi="Calibri"/>
                <w:b w:val="0"/>
                <w:i w:val="0"/>
                <w:color w:val="111216"/>
                <w:sz w:val="19"/>
              </w:rPr>
              <w:t>Hands-on aesthetic practitioner × technology builder × future practice owner.</w:t>
            </w:r>
          </w:p>
        </w:tc>
      </w:tr>
      <w:tr>
        <w:tc>
          <w:tcPr>
            <w:tcW w:type="dxa" w:w="2700"/>
            <w:tcMar>
              <w:top w:w="55" w:type="dxa"/>
              <w:start w:w="110" w:type="dxa"/>
              <w:bottom w:w="55" w:type="dxa"/>
              <w:end w:w="110" w:type="dxa"/>
            </w:tcMar>
            <w:vAlign w:val="center"/>
            <w:shd w:fill="EAE3D8"/>
          </w:tcPr>
          <w:p>
            <w:pPr>
              <w:spacing w:after="0"/>
            </w:pPr>
            <w:r>
              <w:rPr>
                <w:rFonts w:ascii="Calibri" w:hAnsi="Calibri"/>
                <w:b/>
                <w:i w:val="0"/>
                <w:color w:val="111216"/>
                <w:sz w:val="18"/>
              </w:rPr>
              <w:t>Future vision</w:t>
            </w:r>
          </w:p>
        </w:tc>
        <w:tc>
          <w:tcPr>
            <w:tcW w:type="dxa" w:w="6660"/>
            <w:tcMar>
              <w:top w:w="55" w:type="dxa"/>
              <w:start w:w="110" w:type="dxa"/>
              <w:bottom w:w="55" w:type="dxa"/>
              <w:end w:w="110" w:type="dxa"/>
            </w:tcMar>
            <w:vAlign w:val="center"/>
            <w:shd w:fill="FFFFFF"/>
          </w:tcPr>
          <w:p>
            <w:pPr>
              <w:spacing w:after="0" w:line="259" w:lineRule="auto"/>
            </w:pPr>
            <w:r>
              <w:rPr>
                <w:rFonts w:ascii="Calibri" w:hAnsi="Calibri"/>
                <w:b w:val="0"/>
                <w:i w:val="0"/>
                <w:color w:val="111216"/>
                <w:sz w:val="19"/>
              </w:rPr>
              <w:t>A trusted, technology-enabled aesthetic practice designed around better client experience.</w:t>
            </w:r>
          </w:p>
        </w:tc>
      </w:tr>
      <w:tr>
        <w:tc>
          <w:tcPr>
            <w:tcW w:type="dxa" w:w="2700"/>
            <w:tcMar>
              <w:top w:w="55" w:type="dxa"/>
              <w:start w:w="110" w:type="dxa"/>
              <w:bottom w:w="55" w:type="dxa"/>
              <w:end w:w="110" w:type="dxa"/>
            </w:tcMar>
            <w:vAlign w:val="center"/>
            <w:shd w:fill="EAE3D8"/>
          </w:tcPr>
          <w:p>
            <w:pPr>
              <w:spacing w:after="0"/>
            </w:pPr>
            <w:r>
              <w:rPr>
                <w:rFonts w:ascii="Calibri" w:hAnsi="Calibri"/>
                <w:b/>
                <w:i w:val="0"/>
                <w:color w:val="111216"/>
                <w:sz w:val="18"/>
              </w:rPr>
              <w:t>Full quotation</w:t>
            </w:r>
          </w:p>
        </w:tc>
        <w:tc>
          <w:tcPr>
            <w:tcW w:type="dxa" w:w="6660"/>
            <w:tcMar>
              <w:top w:w="55" w:type="dxa"/>
              <w:start w:w="110" w:type="dxa"/>
              <w:bottom w:w="55" w:type="dxa"/>
              <w:end w:w="110" w:type="dxa"/>
            </w:tcMar>
            <w:vAlign w:val="center"/>
            <w:shd w:fill="F3EFE8"/>
          </w:tcPr>
          <w:p>
            <w:pPr>
              <w:spacing w:after="0" w:line="259" w:lineRule="auto"/>
            </w:pPr>
            <w:r>
              <w:rPr>
                <w:rFonts w:ascii="Calibri" w:hAnsi="Calibri"/>
                <w:b w:val="0"/>
                <w:i w:val="0"/>
                <w:color w:val="111216"/>
                <w:sz w:val="19"/>
              </w:rPr>
              <w:t>“A prince whose strength is God and whose prosperity surpasses kingship.”</w:t>
            </w:r>
          </w:p>
        </w:tc>
      </w:tr>
      <w:tr>
        <w:tc>
          <w:tcPr>
            <w:tcW w:type="dxa" w:w="2700"/>
            <w:tcMar>
              <w:top w:w="55" w:type="dxa"/>
              <w:start w:w="110" w:type="dxa"/>
              <w:bottom w:w="55" w:type="dxa"/>
              <w:end w:w="110" w:type="dxa"/>
            </w:tcMar>
            <w:vAlign w:val="center"/>
            <w:shd w:fill="EAE3D8"/>
          </w:tcPr>
          <w:p>
            <w:pPr>
              <w:spacing w:after="0"/>
            </w:pPr>
            <w:r>
              <w:rPr>
                <w:rFonts w:ascii="Calibri" w:hAnsi="Calibri"/>
                <w:b/>
                <w:i w:val="0"/>
                <w:color w:val="111216"/>
                <w:sz w:val="18"/>
              </w:rPr>
              <w:t>Core values</w:t>
            </w:r>
          </w:p>
        </w:tc>
        <w:tc>
          <w:tcPr>
            <w:tcW w:type="dxa" w:w="6660"/>
            <w:tcMar>
              <w:top w:w="55" w:type="dxa"/>
              <w:start w:w="110" w:type="dxa"/>
              <w:bottom w:w="55" w:type="dxa"/>
              <w:end w:w="110" w:type="dxa"/>
            </w:tcMar>
            <w:vAlign w:val="center"/>
            <w:shd w:fill="FFFFFF"/>
          </w:tcPr>
          <w:p>
            <w:pPr>
              <w:spacing w:after="0" w:line="259" w:lineRule="auto"/>
            </w:pPr>
            <w:r>
              <w:rPr>
                <w:rFonts w:ascii="Calibri" w:hAnsi="Calibri"/>
                <w:b w:val="0"/>
                <w:i w:val="0"/>
                <w:color w:val="111216"/>
                <w:sz w:val="19"/>
              </w:rPr>
              <w:t>Faith, mastery, care, responsibility, curiosity, connection, stability and prosperity with purpose.</w:t>
            </w:r>
          </w:p>
        </w:tc>
      </w:tr>
    </w:tbl>
    <w:p>
      <w:pPr>
        <w:spacing w:before="0" w:after="40" w:line="283" w:lineRule="auto"/>
      </w:pP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7F2E8"/>
          </w:tcPr>
          <w:p>
            <w:pPr>
              <w:spacing w:before="80" w:after="80" w:line="276" w:lineRule="auto"/>
            </w:pPr>
            <w:r>
              <w:rPr>
                <w:rFonts w:ascii="Calibri" w:hAnsi="Calibri"/>
                <w:b/>
                <w:i w:val="0"/>
                <w:color w:val="B08A4A"/>
                <w:sz w:val="19"/>
              </w:rPr>
              <w:t xml:space="preserve">MEANING OF PROSPERITY  </w:t>
            </w:r>
            <w:r>
              <w:rPr>
                <w:rFonts w:ascii="Calibri" w:hAnsi="Calibri"/>
                <w:b/>
                <w:i w:val="0"/>
                <w:color w:val="111216"/>
                <w:sz w:val="20"/>
              </w:rPr>
              <w:t>Prosperity is broader than money. In this brand it includes character, wisdom, opportunity, positive influence, relationships, impact and legacy.</w:t>
            </w:r>
          </w:p>
        </w:tc>
      </w:tr>
    </w:tbl>
    <w:p>
      <w:pPr>
        <w:spacing w:before="0" w:after="60" w:line="283" w:lineRule="auto"/>
      </w:pPr>
    </w:p>
    <w:p>
      <w:pPr>
        <w:pStyle w:val="Heading1"/>
        <w:pageBreakBefore w:val="0"/>
      </w:pPr>
      <w:r>
        <w:rPr>
          <w:rFonts w:ascii="Calibri" w:hAnsi="Calibri"/>
          <w:b/>
          <w:i w:val="0"/>
          <w:color w:val="111216"/>
          <w:sz w:val="32"/>
        </w:rPr>
        <w:t>2. Ikigai, Positioning and Audience</w:t>
      </w:r>
    </w:p>
    <w:p>
      <w:pPr>
        <w:keepNext/>
        <w:spacing w:before="0" w:after="200" w:line="276" w:lineRule="auto"/>
      </w:pPr>
      <w:r>
        <w:rPr>
          <w:rFonts w:ascii="Calibri" w:hAnsi="Calibri"/>
          <w:b w:val="0"/>
          <w:i w:val="0"/>
          <w:color w:val="6F6A63"/>
          <w:sz w:val="20"/>
        </w:rPr>
        <w:t>A career compass that connects what gives you energy, what you can master and what you want to build.</w:t>
      </w: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WORKING IKIGAI  </w:t>
            </w:r>
            <w:r>
              <w:rPr>
                <w:rFonts w:ascii="Calibri" w:hAnsi="Calibri"/>
                <w:b/>
                <w:i w:val="0"/>
                <w:color w:val="111216"/>
                <w:sz w:val="20"/>
              </w:rPr>
              <w:t>To master aesthetic care and technology, remain personally involved in transforming clients’ experiences, and build connected systems that produce better results, greater access and multiple sources of income.</w:t>
            </w:r>
          </w:p>
        </w:tc>
      </w:tr>
    </w:tbl>
    <w:p>
      <w:pPr>
        <w:spacing w:before="0" w:after="60" w:line="283" w:lineRule="auto"/>
      </w:pPr>
    </w:p>
    <w:p>
      <w:pPr>
        <w:pStyle w:val="Heading2"/>
        <w:spacing w:before="0" w:after="100" w:line="283" w:lineRule="auto"/>
      </w:pPr>
      <w:r>
        <w:rPr>
          <w:rFonts w:ascii="Calibri" w:hAnsi="Calibri"/>
          <w:b w:val="0"/>
          <w:i w:val="0"/>
          <w:color w:val="111216"/>
        </w:rPr>
        <w:t>The pattern already visible</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2232"/>
        <w:gridCol w:w="4104"/>
        <w:gridCol w:w="3024"/>
      </w:tblGrid>
      <w:tr>
        <w:tc>
          <w:tcPr>
            <w:tcW w:type="dxa" w:w="2232"/>
            <w:tcMar>
              <w:top w:w="55" w:type="dxa"/>
              <w:start w:w="110" w:type="dxa"/>
              <w:bottom w:w="55" w:type="dxa"/>
              <w:end w:w="110" w:type="dxa"/>
            </w:tcMar>
            <w:vAlign w:val="center"/>
            <w:shd w:fill="111216"/>
          </w:tcPr>
          <w:p>
            <w:pPr>
              <w:spacing w:after="0"/>
              <w:jc w:val="left"/>
            </w:pPr>
            <w:r>
              <w:rPr>
                <w:rFonts w:ascii="Calibri" w:hAnsi="Calibri"/>
                <w:b/>
                <w:i w:val="0"/>
                <w:color w:val="FFFFFF"/>
                <w:sz w:val="18"/>
              </w:rPr>
              <w:t>Evidence</w:t>
            </w:r>
          </w:p>
        </w:tc>
        <w:tc>
          <w:tcPr>
            <w:tcW w:type="dxa" w:w="4104"/>
            <w:tcMar>
              <w:top w:w="55" w:type="dxa"/>
              <w:start w:w="110" w:type="dxa"/>
              <w:bottom w:w="55" w:type="dxa"/>
              <w:end w:w="110" w:type="dxa"/>
            </w:tcMar>
            <w:vAlign w:val="center"/>
            <w:shd w:fill="111216"/>
          </w:tcPr>
          <w:p>
            <w:pPr>
              <w:spacing w:after="0"/>
              <w:jc w:val="left"/>
            </w:pPr>
            <w:r>
              <w:rPr>
                <w:rFonts w:ascii="Calibri" w:hAnsi="Calibri"/>
                <w:b/>
                <w:i w:val="0"/>
                <w:color w:val="FFFFFF"/>
                <w:sz w:val="18"/>
              </w:rPr>
              <w:t>What it reveals</w:t>
            </w:r>
          </w:p>
        </w:tc>
        <w:tc>
          <w:tcPr>
            <w:tcW w:type="dxa" w:w="3024"/>
            <w:tcMar>
              <w:top w:w="55" w:type="dxa"/>
              <w:start w:w="110" w:type="dxa"/>
              <w:bottom w:w="55" w:type="dxa"/>
              <w:end w:w="110" w:type="dxa"/>
            </w:tcMar>
            <w:vAlign w:val="center"/>
            <w:shd w:fill="111216"/>
          </w:tcPr>
          <w:p>
            <w:pPr>
              <w:spacing w:after="0"/>
              <w:jc w:val="left"/>
            </w:pPr>
            <w:r>
              <w:rPr>
                <w:rFonts w:ascii="Calibri" w:hAnsi="Calibri"/>
                <w:b/>
                <w:i w:val="0"/>
                <w:color w:val="FFFFFF"/>
                <w:sz w:val="18"/>
              </w:rPr>
              <w:t>Brand expression</w:t>
            </w:r>
          </w:p>
        </w:tc>
      </w:tr>
      <w:tr>
        <w:tc>
          <w:tcPr>
            <w:tcW w:type="dxa" w:w="2232"/>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Facials and recommendations</w:t>
            </w:r>
          </w:p>
        </w:tc>
        <w:tc>
          <w:tcPr>
            <w:tcW w:type="dxa" w:w="410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Fulfilment comes from solving a real skin concern and seeing a good result.</w:t>
            </w:r>
          </w:p>
        </w:tc>
        <w:tc>
          <w:tcPr>
            <w:tcW w:type="dxa" w:w="302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Effective care and visible transformation.</w:t>
            </w:r>
          </w:p>
        </w:tc>
      </w:tr>
      <w:tr>
        <w:tc>
          <w:tcPr>
            <w:tcW w:type="dxa" w:w="2232"/>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Writing code</w:t>
            </w:r>
          </w:p>
        </w:tc>
        <w:tc>
          <w:tcPr>
            <w:tcW w:type="dxa" w:w="4104"/>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Energy comes from turning an idea into something that works in real time.</w:t>
            </w:r>
          </w:p>
        </w:tc>
        <w:tc>
          <w:tcPr>
            <w:tcW w:type="dxa" w:w="3024"/>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Technology building and practical creativity.</w:t>
            </w:r>
          </w:p>
        </w:tc>
      </w:tr>
      <w:tr>
        <w:tc>
          <w:tcPr>
            <w:tcW w:type="dxa" w:w="2232"/>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Finding and fixing bugs</w:t>
            </w:r>
          </w:p>
        </w:tc>
        <w:tc>
          <w:tcPr>
            <w:tcW w:type="dxa" w:w="410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You enjoy diagnosis, persistence and proof that the solution works.</w:t>
            </w:r>
          </w:p>
        </w:tc>
        <w:tc>
          <w:tcPr>
            <w:tcW w:type="dxa" w:w="302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Mastery through problem-solving.</w:t>
            </w:r>
          </w:p>
        </w:tc>
      </w:tr>
      <w:tr>
        <w:tc>
          <w:tcPr>
            <w:tcW w:type="dxa" w:w="2232"/>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Helping people find jobs</w:t>
            </w:r>
          </w:p>
        </w:tc>
        <w:tc>
          <w:tcPr>
            <w:tcW w:type="dxa" w:w="4104"/>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Connection and access matter; you naturally help people reach opportunities.</w:t>
            </w:r>
          </w:p>
        </w:tc>
        <w:tc>
          <w:tcPr>
            <w:tcW w:type="dxa" w:w="3024"/>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A connector who opens doors.</w:t>
            </w:r>
          </w:p>
        </w:tc>
      </w:tr>
      <w:tr>
        <w:tc>
          <w:tcPr>
            <w:tcW w:type="dxa" w:w="2232"/>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Future practice</w:t>
            </w:r>
          </w:p>
        </w:tc>
        <w:tc>
          <w:tcPr>
            <w:tcW w:type="dxa" w:w="410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Ownership matters because it allows you to design a better client experience.</w:t>
            </w:r>
          </w:p>
        </w:tc>
        <w:tc>
          <w:tcPr>
            <w:tcW w:type="dxa" w:w="302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Care and technology united in one system.</w:t>
            </w:r>
          </w:p>
        </w:tc>
      </w:tr>
    </w:tbl>
    <w:p>
      <w:pPr>
        <w:spacing w:before="0" w:after="40" w:line="283" w:lineRule="auto"/>
      </w:pP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POSITIONING STATEMENT  </w:t>
            </w:r>
            <w:r>
              <w:rPr>
                <w:rFonts w:ascii="Calibri" w:hAnsi="Calibri"/>
                <w:b/>
                <w:i w:val="0"/>
                <w:color w:val="111216"/>
                <w:sz w:val="20"/>
              </w:rPr>
              <w:t>Prince Ubakaeze is an aesthetic practitioner and technology builder developing better client experiences through care, digital systems and visible mastery.</w:t>
            </w:r>
          </w:p>
        </w:tc>
      </w:tr>
    </w:tbl>
    <w:p>
      <w:pPr>
        <w:spacing w:before="0" w:after="60" w:line="283" w:lineRule="auto"/>
      </w:pPr>
    </w:p>
    <w:p>
      <w:pPr>
        <w:pStyle w:val="Heading2"/>
        <w:spacing w:before="0" w:after="100" w:line="283" w:lineRule="auto"/>
      </w:pPr>
      <w:r>
        <w:rPr>
          <w:rFonts w:ascii="Calibri" w:hAnsi="Calibri"/>
          <w:b w:val="0"/>
          <w:i w:val="0"/>
          <w:color w:val="111216"/>
        </w:rPr>
        <w:t>Audience groups</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2232"/>
        <w:gridCol w:w="4320"/>
        <w:gridCol w:w="2808"/>
      </w:tblGrid>
      <w:tr>
        <w:tc>
          <w:tcPr>
            <w:tcW w:type="dxa" w:w="2232"/>
            <w:tcMar>
              <w:top w:w="55" w:type="dxa"/>
              <w:start w:w="110" w:type="dxa"/>
              <w:bottom w:w="55" w:type="dxa"/>
              <w:end w:w="110" w:type="dxa"/>
            </w:tcMar>
            <w:vAlign w:val="center"/>
            <w:shd w:fill="111216"/>
          </w:tcPr>
          <w:p>
            <w:pPr>
              <w:spacing w:after="0"/>
              <w:jc w:val="left"/>
            </w:pPr>
            <w:r>
              <w:rPr>
                <w:rFonts w:ascii="Calibri" w:hAnsi="Calibri"/>
                <w:b/>
                <w:i w:val="0"/>
                <w:color w:val="FFFFFF"/>
                <w:sz w:val="18"/>
              </w:rPr>
              <w:t>Audience</w:t>
            </w:r>
          </w:p>
        </w:tc>
        <w:tc>
          <w:tcPr>
            <w:tcW w:type="dxa" w:w="4320"/>
            <w:tcMar>
              <w:top w:w="55" w:type="dxa"/>
              <w:start w:w="110" w:type="dxa"/>
              <w:bottom w:w="55" w:type="dxa"/>
              <w:end w:w="110" w:type="dxa"/>
            </w:tcMar>
            <w:vAlign w:val="center"/>
            <w:shd w:fill="111216"/>
          </w:tcPr>
          <w:p>
            <w:pPr>
              <w:spacing w:after="0"/>
              <w:jc w:val="left"/>
            </w:pPr>
            <w:r>
              <w:rPr>
                <w:rFonts w:ascii="Calibri" w:hAnsi="Calibri"/>
                <w:b/>
                <w:i w:val="0"/>
                <w:color w:val="FFFFFF"/>
                <w:sz w:val="18"/>
              </w:rPr>
              <w:t>Why they stay</w:t>
            </w:r>
          </w:p>
        </w:tc>
        <w:tc>
          <w:tcPr>
            <w:tcW w:type="dxa" w:w="2808"/>
            <w:tcMar>
              <w:top w:w="55" w:type="dxa"/>
              <w:start w:w="110" w:type="dxa"/>
              <w:bottom w:w="55" w:type="dxa"/>
              <w:end w:w="110" w:type="dxa"/>
            </w:tcMar>
            <w:vAlign w:val="center"/>
            <w:shd w:fill="111216"/>
          </w:tcPr>
          <w:p>
            <w:pPr>
              <w:spacing w:after="0"/>
              <w:jc w:val="left"/>
            </w:pPr>
            <w:r>
              <w:rPr>
                <w:rFonts w:ascii="Calibri" w:hAnsi="Calibri"/>
                <w:b/>
                <w:i w:val="0"/>
                <w:color w:val="FFFFFF"/>
                <w:sz w:val="18"/>
              </w:rPr>
              <w:t>Future value</w:t>
            </w:r>
          </w:p>
        </w:tc>
      </w:tr>
      <w:tr>
        <w:tc>
          <w:tcPr>
            <w:tcW w:type="dxa" w:w="2232"/>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Clients and skincare-curious adults</w:t>
            </w:r>
          </w:p>
        </w:tc>
        <w:tc>
          <w:tcPr>
            <w:tcW w:type="dxa" w:w="4320"/>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Clear education, thoughtful care principles and a better standard of client experience.</w:t>
            </w:r>
          </w:p>
        </w:tc>
        <w:tc>
          <w:tcPr>
            <w:tcW w:type="dxa" w:w="280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Trust, referrals and future practice demand.</w:t>
            </w:r>
          </w:p>
        </w:tc>
      </w:tr>
      <w:tr>
        <w:tc>
          <w:tcPr>
            <w:tcW w:type="dxa" w:w="2232"/>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Students and multidisciplinary builders</w:t>
            </w:r>
          </w:p>
        </w:tc>
        <w:tc>
          <w:tcPr>
            <w:tcW w:type="dxa" w:w="4320"/>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An honest journey through nursing, software engineering and focused mastery.</w:t>
            </w:r>
          </w:p>
        </w:tc>
        <w:tc>
          <w:tcPr>
            <w:tcW w:type="dxa" w:w="280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Community, relevance and peer opportunity.</w:t>
            </w:r>
          </w:p>
        </w:tc>
      </w:tr>
      <w:tr>
        <w:tc>
          <w:tcPr>
            <w:tcW w:type="dxa" w:w="2232"/>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Professional partners</w:t>
            </w:r>
          </w:p>
        </w:tc>
        <w:tc>
          <w:tcPr>
            <w:tcW w:type="dxa" w:w="4320"/>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A credible point of view at the intersection of aesthetics, healthcare and technology.</w:t>
            </w:r>
          </w:p>
        </w:tc>
        <w:tc>
          <w:tcPr>
            <w:tcW w:type="dxa" w:w="280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Collaborations, remote roles and business relationships.</w:t>
            </w:r>
          </w:p>
        </w:tc>
      </w:tr>
      <w:tr>
        <w:tc>
          <w:tcPr>
            <w:tcW w:type="dxa" w:w="2232"/>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Culture and style audience</w:t>
            </w:r>
          </w:p>
        </w:tc>
        <w:tc>
          <w:tcPr>
            <w:tcW w:type="dxa" w:w="4320"/>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Igbo identity, Inner Nobility, personal presence and selective modelling.</w:t>
            </w:r>
          </w:p>
        </w:tc>
        <w:tc>
          <w:tcPr>
            <w:tcW w:type="dxa" w:w="280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Distinctiveness and human connection.</w:t>
            </w:r>
          </w:p>
        </w:tc>
      </w:tr>
    </w:tbl>
    <w:p>
      <w:pPr>
        <w:spacing w:before="0" w:after="40" w:line="283" w:lineRule="auto"/>
      </w:pPr>
    </w:p>
    <w:p>
      <w:pPr>
        <w:pStyle w:val="Heading2"/>
        <w:spacing w:before="0" w:after="100" w:line="283" w:lineRule="auto"/>
      </w:pPr>
      <w:r>
        <w:rPr>
          <w:rFonts w:ascii="Calibri" w:hAnsi="Calibri"/>
          <w:b w:val="0"/>
          <w:i w:val="0"/>
          <w:color w:val="111216"/>
        </w:rPr>
        <w:t>Career and income architecture</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1944"/>
        <w:gridCol w:w="3888"/>
        <w:gridCol w:w="3528"/>
      </w:tblGrid>
      <w:tr>
        <w:tc>
          <w:tcPr>
            <w:tcW w:type="dxa" w:w="1944"/>
            <w:tcMar>
              <w:top w:w="55" w:type="dxa"/>
              <w:start w:w="110" w:type="dxa"/>
              <w:bottom w:w="55" w:type="dxa"/>
              <w:end w:w="110" w:type="dxa"/>
            </w:tcMar>
            <w:vAlign w:val="center"/>
            <w:shd w:fill="111216"/>
          </w:tcPr>
          <w:p>
            <w:pPr>
              <w:spacing w:after="0"/>
              <w:jc w:val="left"/>
            </w:pPr>
            <w:r>
              <w:rPr>
                <w:rFonts w:ascii="Calibri" w:hAnsi="Calibri"/>
                <w:b/>
                <w:i w:val="0"/>
                <w:color w:val="FFFFFF"/>
                <w:sz w:val="18"/>
              </w:rPr>
              <w:t>Layer</w:t>
            </w:r>
          </w:p>
        </w:tc>
        <w:tc>
          <w:tcPr>
            <w:tcW w:type="dxa" w:w="3888"/>
            <w:tcMar>
              <w:top w:w="55" w:type="dxa"/>
              <w:start w:w="110" w:type="dxa"/>
              <w:bottom w:w="55" w:type="dxa"/>
              <w:end w:w="110" w:type="dxa"/>
            </w:tcMar>
            <w:vAlign w:val="center"/>
            <w:shd w:fill="111216"/>
          </w:tcPr>
          <w:p>
            <w:pPr>
              <w:spacing w:after="0"/>
              <w:jc w:val="left"/>
            </w:pPr>
            <w:r>
              <w:rPr>
                <w:rFonts w:ascii="Calibri" w:hAnsi="Calibri"/>
                <w:b/>
                <w:i w:val="0"/>
                <w:color w:val="FFFFFF"/>
                <w:sz w:val="18"/>
              </w:rPr>
              <w:t>Role now</w:t>
            </w:r>
          </w:p>
        </w:tc>
        <w:tc>
          <w:tcPr>
            <w:tcW w:type="dxa" w:w="3528"/>
            <w:tcMar>
              <w:top w:w="55" w:type="dxa"/>
              <w:start w:w="110" w:type="dxa"/>
              <w:bottom w:w="55" w:type="dxa"/>
              <w:end w:w="110" w:type="dxa"/>
            </w:tcMar>
            <w:vAlign w:val="center"/>
            <w:shd w:fill="111216"/>
          </w:tcPr>
          <w:p>
            <w:pPr>
              <w:spacing w:after="0"/>
              <w:jc w:val="left"/>
            </w:pPr>
            <w:r>
              <w:rPr>
                <w:rFonts w:ascii="Calibri" w:hAnsi="Calibri"/>
                <w:b/>
                <w:i w:val="0"/>
                <w:color w:val="FFFFFF"/>
                <w:sz w:val="18"/>
              </w:rPr>
              <w:t>Long-term purpose</w:t>
            </w:r>
          </w:p>
        </w:tc>
      </w:tr>
      <w:tr>
        <w:tc>
          <w:tcPr>
            <w:tcW w:type="dxa" w:w="1944"/>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Clinical anchor</w:t>
            </w:r>
          </w:p>
        </w:tc>
        <w:tc>
          <w:tcPr>
            <w:tcW w:type="dxa" w:w="388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Aesthetic nursing work and continued BNSc development.</w:t>
            </w:r>
          </w:p>
        </w:tc>
        <w:tc>
          <w:tcPr>
            <w:tcW w:type="dxa" w:w="352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Hands-on mastery, trust and treatment income.</w:t>
            </w:r>
          </w:p>
        </w:tc>
      </w:tr>
      <w:tr>
        <w:tc>
          <w:tcPr>
            <w:tcW w:type="dxa" w:w="1944"/>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Technology build</w:t>
            </w:r>
          </w:p>
        </w:tc>
        <w:tc>
          <w:tcPr>
            <w:tcW w:type="dxa" w:w="388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Frontend-focused software engineering and portfolio projects.</w:t>
            </w:r>
          </w:p>
        </w:tc>
        <w:tc>
          <w:tcPr>
            <w:tcW w:type="dxa" w:w="352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Remote income and a digital advantage for the practice.</w:t>
            </w:r>
          </w:p>
        </w:tc>
      </w:tr>
      <w:tr>
        <w:tc>
          <w:tcPr>
            <w:tcW w:type="dxa" w:w="1944"/>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Operations bridge</w:t>
            </w:r>
          </w:p>
        </w:tc>
        <w:tc>
          <w:tcPr>
            <w:tcW w:type="dxa" w:w="388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Selective remote administrative or healthcare-support work.</w:t>
            </w:r>
          </w:p>
        </w:tc>
        <w:tc>
          <w:tcPr>
            <w:tcW w:type="dxa" w:w="352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Stability, systems experience and professional connections.</w:t>
            </w:r>
          </w:p>
        </w:tc>
      </w:tr>
      <w:tr>
        <w:tc>
          <w:tcPr>
            <w:tcW w:type="dxa" w:w="1944"/>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Ownership</w:t>
            </w:r>
          </w:p>
        </w:tc>
        <w:tc>
          <w:tcPr>
            <w:tcW w:type="dxa" w:w="388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Research and small proof-building, not a premature clinical launch.</w:t>
            </w:r>
          </w:p>
        </w:tc>
        <w:tc>
          <w:tcPr>
            <w:tcW w:type="dxa" w:w="352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A compliant, technology-enabled aesthetic practice.</w:t>
            </w:r>
          </w:p>
        </w:tc>
      </w:tr>
      <w:tr>
        <w:tc>
          <w:tcPr>
            <w:tcW w:type="dxa" w:w="1944"/>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Creative support</w:t>
            </w:r>
          </w:p>
        </w:tc>
        <w:tc>
          <w:tcPr>
            <w:tcW w:type="dxa" w:w="388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Content, personal style and fitting modelling opportunities.</w:t>
            </w:r>
          </w:p>
        </w:tc>
        <w:tc>
          <w:tcPr>
            <w:tcW w:type="dxa" w:w="352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Audience, partnerships and brand visibility.</w:t>
            </w:r>
          </w:p>
        </w:tc>
      </w:tr>
    </w:tbl>
    <w:p>
      <w:pPr>
        <w:spacing w:before="0" w:after="40" w:line="283" w:lineRule="auto"/>
      </w:pPr>
    </w:p>
    <w:p>
      <w:pPr>
        <w:pStyle w:val="Heading1"/>
        <w:pageBreakBefore w:val="0"/>
      </w:pPr>
      <w:r>
        <w:rPr>
          <w:rFonts w:ascii="Calibri" w:hAnsi="Calibri"/>
          <w:b/>
          <w:i w:val="0"/>
          <w:color w:val="111216"/>
          <w:sz w:val="32"/>
        </w:rPr>
        <w:t>3. The IN Identity System</w:t>
      </w:r>
    </w:p>
    <w:p>
      <w:pPr>
        <w:keepNext/>
        <w:spacing w:before="0" w:after="200" w:line="276" w:lineRule="auto"/>
      </w:pPr>
      <w:r>
        <w:rPr>
          <w:rFonts w:ascii="Calibri" w:hAnsi="Calibri"/>
          <w:b w:val="0"/>
          <w:i w:val="0"/>
          <w:color w:val="6F6A63"/>
          <w:sz w:val="20"/>
        </w:rPr>
        <w:t>One symbol that organises the meaning, content and visual language.</w:t>
      </w:r>
    </w:p>
    <w:p>
      <w:pPr>
        <w:spacing w:after="240"/>
        <w:jc w:val="center"/>
      </w:pPr>
      <w:r>
        <w:drawing>
          <wp:inline xmlns:a="http://schemas.openxmlformats.org/drawingml/2006/main" xmlns:pic="http://schemas.openxmlformats.org/drawingml/2006/picture">
            <wp:extent cx="5577840" cy="2028305"/>
            <wp:docPr id="2" name="Picture 2"/>
            <wp:cNvGraphicFramePr>
              <a:graphicFrameLocks noChangeAspect="1"/>
            </wp:cNvGraphicFramePr>
            <a:graphic>
              <a:graphicData uri="http://schemas.openxmlformats.org/drawingml/2006/picture">
                <pic:pic>
                  <pic:nvPicPr>
                    <pic:cNvPr id="0" name="Prince_Ubakaeze_Primary_Color.png"/>
                    <pic:cNvPicPr/>
                  </pic:nvPicPr>
                  <pic:blipFill>
                    <a:blip r:embed="rId12"/>
                    <a:stretch>
                      <a:fillRect/>
                    </a:stretch>
                  </pic:blipFill>
                  <pic:spPr>
                    <a:xfrm>
                      <a:off x="0" y="0"/>
                      <a:ext cx="5577840" cy="2028305"/>
                    </a:xfrm>
                    <a:prstGeom prst="rect"/>
                  </pic:spPr>
                </pic:pic>
              </a:graphicData>
            </a:graphic>
          </wp:inline>
        </w:drawing>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1584"/>
        <w:gridCol w:w="4392"/>
        <w:gridCol w:w="3384"/>
      </w:tblGrid>
      <w:tr>
        <w:tc>
          <w:tcPr>
            <w:tcW w:type="dxa" w:w="1584"/>
            <w:tcMar>
              <w:top w:w="55" w:type="dxa"/>
              <w:start w:w="110" w:type="dxa"/>
              <w:bottom w:w="55" w:type="dxa"/>
              <w:end w:w="110" w:type="dxa"/>
            </w:tcMar>
            <w:vAlign w:val="center"/>
            <w:shd w:fill="111216"/>
          </w:tcPr>
          <w:p>
            <w:pPr>
              <w:spacing w:after="0"/>
              <w:jc w:val="left"/>
            </w:pPr>
            <w:r>
              <w:rPr>
                <w:rFonts w:ascii="Calibri" w:hAnsi="Calibri"/>
                <w:b/>
                <w:i w:val="0"/>
                <w:color w:val="FFFFFF"/>
                <w:sz w:val="18"/>
              </w:rPr>
              <w:t>Element</w:t>
            </w:r>
          </w:p>
        </w:tc>
        <w:tc>
          <w:tcPr>
            <w:tcW w:type="dxa" w:w="4392"/>
            <w:tcMar>
              <w:top w:w="55" w:type="dxa"/>
              <w:start w:w="110" w:type="dxa"/>
              <w:bottom w:w="55" w:type="dxa"/>
              <w:end w:w="110" w:type="dxa"/>
            </w:tcMar>
            <w:vAlign w:val="center"/>
            <w:shd w:fill="111216"/>
          </w:tcPr>
          <w:p>
            <w:pPr>
              <w:spacing w:after="0"/>
              <w:jc w:val="left"/>
            </w:pPr>
            <w:r>
              <w:rPr>
                <w:rFonts w:ascii="Calibri" w:hAnsi="Calibri"/>
                <w:b/>
                <w:i w:val="0"/>
                <w:color w:val="FFFFFF"/>
                <w:sz w:val="18"/>
              </w:rPr>
              <w:t>Meaning</w:t>
            </w:r>
          </w:p>
        </w:tc>
        <w:tc>
          <w:tcPr>
            <w:tcW w:type="dxa" w:w="3384"/>
            <w:tcMar>
              <w:top w:w="55" w:type="dxa"/>
              <w:start w:w="110" w:type="dxa"/>
              <w:bottom w:w="55" w:type="dxa"/>
              <w:end w:w="110" w:type="dxa"/>
            </w:tcMar>
            <w:vAlign w:val="center"/>
            <w:shd w:fill="111216"/>
          </w:tcPr>
          <w:p>
            <w:pPr>
              <w:spacing w:after="0"/>
              <w:jc w:val="left"/>
            </w:pPr>
            <w:r>
              <w:rPr>
                <w:rFonts w:ascii="Calibri" w:hAnsi="Calibri"/>
                <w:b/>
                <w:i w:val="0"/>
                <w:color w:val="FFFFFF"/>
                <w:sz w:val="18"/>
              </w:rPr>
              <w:t>Use</w:t>
            </w:r>
          </w:p>
        </w:tc>
      </w:tr>
      <w:tr>
        <w:tc>
          <w:tcPr>
            <w:tcW w:type="dxa" w:w="1584"/>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I</w:t>
            </w:r>
          </w:p>
        </w:tc>
        <w:tc>
          <w:tcPr>
            <w:tcW w:type="dxa" w:w="4392"/>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Ike — strength or power, connecting to Chibuike: God is strength.</w:t>
            </w:r>
          </w:p>
        </w:tc>
        <w:tc>
          <w:tcPr>
            <w:tcW w:type="dxa" w:w="338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A reminder that strength has a divine foundation.</w:t>
            </w:r>
          </w:p>
        </w:tc>
      </w:tr>
      <w:tr>
        <w:tc>
          <w:tcPr>
            <w:tcW w:type="dxa" w:w="1584"/>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N</w:t>
            </w:r>
          </w:p>
        </w:tc>
        <w:tc>
          <w:tcPr>
            <w:tcW w:type="dxa" w:w="4392"/>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Nobility — character, dignity and responsibility rather than status alone.</w:t>
            </w:r>
          </w:p>
        </w:tc>
        <w:tc>
          <w:tcPr>
            <w:tcW w:type="dxa" w:w="3384"/>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The standard by which the brand behaves.</w:t>
            </w:r>
          </w:p>
        </w:tc>
      </w:tr>
      <w:tr>
        <w:tc>
          <w:tcPr>
            <w:tcW w:type="dxa" w:w="1584"/>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IN</w:t>
            </w:r>
          </w:p>
        </w:tc>
        <w:tc>
          <w:tcPr>
            <w:tcW w:type="dxa" w:w="4392"/>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Inner Nobility; it also suggests what exists inside or within the Prince.</w:t>
            </w:r>
          </w:p>
        </w:tc>
        <w:tc>
          <w:tcPr>
            <w:tcW w:type="dxa" w:w="338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The master idea and recognisable visual device.</w:t>
            </w:r>
          </w:p>
        </w:tc>
      </w:tr>
      <w:tr>
        <w:tc>
          <w:tcPr>
            <w:tcW w:type="dxa" w:w="1584"/>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Shared stem</w:t>
            </w:r>
          </w:p>
        </w:tc>
        <w:tc>
          <w:tcPr>
            <w:tcW w:type="dxa" w:w="4392"/>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Strength and nobility are not separate; one supports the other.</w:t>
            </w:r>
          </w:p>
        </w:tc>
        <w:tc>
          <w:tcPr>
            <w:tcW w:type="dxa" w:w="3384"/>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The visual foundation of the custom ligature.</w:t>
            </w:r>
          </w:p>
        </w:tc>
      </w:tr>
      <w:tr>
        <w:tc>
          <w:tcPr>
            <w:tcW w:type="dxa" w:w="1584"/>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Gold</w:t>
            </w:r>
          </w:p>
        </w:tc>
        <w:tc>
          <w:tcPr>
            <w:tcW w:type="dxa" w:w="4392"/>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Ụba — value, abundance and prosperity with purpose.</w:t>
            </w:r>
          </w:p>
        </w:tc>
        <w:tc>
          <w:tcPr>
            <w:tcW w:type="dxa" w:w="338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A restrained accent, never a display of excess.</w:t>
            </w:r>
          </w:p>
        </w:tc>
      </w:tr>
      <w:tr>
        <w:tc>
          <w:tcPr>
            <w:tcW w:type="dxa" w:w="1584"/>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Position in PRINCE</w:t>
            </w:r>
          </w:p>
        </w:tc>
        <w:tc>
          <w:tcPr>
            <w:tcW w:type="dxa" w:w="4392"/>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The most important part of a prince is what is carried within.</w:t>
            </w:r>
          </w:p>
        </w:tc>
        <w:tc>
          <w:tcPr>
            <w:tcW w:type="dxa" w:w="3384"/>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The core story: inner mastery produces outward results.</w:t>
            </w:r>
          </w:p>
        </w:tc>
      </w:tr>
    </w:tbl>
    <w:p>
      <w:pPr>
        <w:spacing w:before="0" w:after="40" w:line="283" w:lineRule="auto"/>
      </w:pP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MASTER CAMPAIGN QUESTION  </w:t>
            </w:r>
            <w:r>
              <w:rPr>
                <w:rFonts w:ascii="Calibri" w:hAnsi="Calibri"/>
                <w:b/>
                <w:i w:val="0"/>
                <w:color w:val="111216"/>
                <w:sz w:val="20"/>
              </w:rPr>
              <w:t>WHAT IS IN A PRINCE?</w:t>
            </w:r>
          </w:p>
        </w:tc>
      </w:tr>
    </w:tbl>
    <w:p>
      <w:pPr>
        <w:spacing w:before="0" w:after="60" w:line="283" w:lineRule="auto"/>
      </w:pP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7F2E8"/>
          </w:tcPr>
          <w:p>
            <w:pPr>
              <w:spacing w:before="80" w:after="80" w:line="276" w:lineRule="auto"/>
            </w:pPr>
            <w:r>
              <w:rPr>
                <w:rFonts w:ascii="Calibri" w:hAnsi="Calibri"/>
                <w:b/>
                <w:i w:val="0"/>
                <w:color w:val="B08A4A"/>
                <w:sz w:val="19"/>
              </w:rPr>
              <w:t xml:space="preserve">BEHAVIOURAL ANSWER  </w:t>
            </w:r>
            <w:r>
              <w:rPr>
                <w:rFonts w:ascii="Calibri" w:hAnsi="Calibri"/>
                <w:b/>
                <w:i w:val="0"/>
                <w:color w:val="111216"/>
                <w:sz w:val="20"/>
              </w:rPr>
              <w:t>A practitioner who solves. A builder who creates. A connector who opens doors.</w:t>
            </w:r>
          </w:p>
        </w:tc>
      </w:tr>
    </w:tbl>
    <w:p>
      <w:pPr>
        <w:spacing w:before="0" w:after="60" w:line="283" w:lineRule="auto"/>
      </w:pPr>
    </w:p>
    <w:p>
      <w:pPr>
        <w:pStyle w:val="Heading2"/>
        <w:spacing w:before="0" w:after="100" w:line="283" w:lineRule="auto"/>
      </w:pPr>
      <w:r>
        <w:rPr>
          <w:rFonts w:ascii="Calibri" w:hAnsi="Calibri"/>
          <w:b w:val="0"/>
          <w:i w:val="0"/>
          <w:color w:val="111216"/>
        </w:rPr>
        <w:t>Brand voice</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1800"/>
        <w:gridCol w:w="3888"/>
        <w:gridCol w:w="3672"/>
      </w:tblGrid>
      <w:tr>
        <w:tc>
          <w:tcPr>
            <w:tcW w:type="dxa" w:w="1800"/>
            <w:tcMar>
              <w:top w:w="55" w:type="dxa"/>
              <w:start w:w="110" w:type="dxa"/>
              <w:bottom w:w="55" w:type="dxa"/>
              <w:end w:w="110" w:type="dxa"/>
            </w:tcMar>
            <w:vAlign w:val="center"/>
            <w:shd w:fill="111216"/>
          </w:tcPr>
          <w:p>
            <w:pPr>
              <w:spacing w:after="0"/>
              <w:jc w:val="left"/>
            </w:pPr>
            <w:r>
              <w:rPr>
                <w:rFonts w:ascii="Calibri" w:hAnsi="Calibri"/>
                <w:b/>
                <w:i w:val="0"/>
                <w:color w:val="FFFFFF"/>
                <w:sz w:val="18"/>
              </w:rPr>
              <w:t>Be</w:t>
            </w:r>
          </w:p>
        </w:tc>
        <w:tc>
          <w:tcPr>
            <w:tcW w:type="dxa" w:w="3888"/>
            <w:tcMar>
              <w:top w:w="55" w:type="dxa"/>
              <w:start w:w="110" w:type="dxa"/>
              <w:bottom w:w="55" w:type="dxa"/>
              <w:end w:w="110" w:type="dxa"/>
            </w:tcMar>
            <w:vAlign w:val="center"/>
            <w:shd w:fill="111216"/>
          </w:tcPr>
          <w:p>
            <w:pPr>
              <w:spacing w:after="0"/>
              <w:jc w:val="left"/>
            </w:pPr>
            <w:r>
              <w:rPr>
                <w:rFonts w:ascii="Calibri" w:hAnsi="Calibri"/>
                <w:b/>
                <w:i w:val="0"/>
                <w:color w:val="FFFFFF"/>
                <w:sz w:val="18"/>
              </w:rPr>
              <w:t>Sound like</w:t>
            </w:r>
          </w:p>
        </w:tc>
        <w:tc>
          <w:tcPr>
            <w:tcW w:type="dxa" w:w="3672"/>
            <w:tcMar>
              <w:top w:w="55" w:type="dxa"/>
              <w:start w:w="110" w:type="dxa"/>
              <w:bottom w:w="55" w:type="dxa"/>
              <w:end w:w="110" w:type="dxa"/>
            </w:tcMar>
            <w:vAlign w:val="center"/>
            <w:shd w:fill="111216"/>
          </w:tcPr>
          <w:p>
            <w:pPr>
              <w:spacing w:after="0"/>
              <w:jc w:val="left"/>
            </w:pPr>
            <w:r>
              <w:rPr>
                <w:rFonts w:ascii="Calibri" w:hAnsi="Calibri"/>
                <w:b/>
                <w:i w:val="0"/>
                <w:color w:val="FFFFFF"/>
                <w:sz w:val="18"/>
              </w:rPr>
              <w:t>Do not become</w:t>
            </w:r>
          </w:p>
        </w:tc>
      </w:tr>
      <w:tr>
        <w:tc>
          <w:tcPr>
            <w:tcW w:type="dxa" w:w="1800"/>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Thoughtful</w:t>
            </w:r>
          </w:p>
        </w:tc>
        <w:tc>
          <w:tcPr>
            <w:tcW w:type="dxa" w:w="388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“I have been thinking about this…”</w:t>
            </w:r>
          </w:p>
        </w:tc>
        <w:tc>
          <w:tcPr>
            <w:tcW w:type="dxa" w:w="3672"/>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Pretentious or needlessly philosophical.</w:t>
            </w:r>
          </w:p>
        </w:tc>
      </w:tr>
      <w:tr>
        <w:tc>
          <w:tcPr>
            <w:tcW w:type="dxa" w:w="1800"/>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Curious</w:t>
            </w:r>
          </w:p>
        </w:tc>
        <w:tc>
          <w:tcPr>
            <w:tcW w:type="dxa" w:w="388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Ask genuine questions and welcome other views.</w:t>
            </w:r>
          </w:p>
        </w:tc>
        <w:tc>
          <w:tcPr>
            <w:tcW w:type="dxa" w:w="3672"/>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Argumentative for attention.</w:t>
            </w:r>
          </w:p>
        </w:tc>
      </w:tr>
      <w:tr>
        <w:tc>
          <w:tcPr>
            <w:tcW w:type="dxa" w:w="1800"/>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Confident</w:t>
            </w:r>
          </w:p>
        </w:tc>
        <w:tc>
          <w:tcPr>
            <w:tcW w:type="dxa" w:w="388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State your perspective clearly.</w:t>
            </w:r>
          </w:p>
        </w:tc>
        <w:tc>
          <w:tcPr>
            <w:tcW w:type="dxa" w:w="3672"/>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Arrogant, boastful or obsessed with royalty.</w:t>
            </w:r>
          </w:p>
        </w:tc>
      </w:tr>
      <w:tr>
        <w:tc>
          <w:tcPr>
            <w:tcW w:type="dxa" w:w="1800"/>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Practical</w:t>
            </w:r>
          </w:p>
        </w:tc>
        <w:tc>
          <w:tcPr>
            <w:tcW w:type="dxa" w:w="388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Show the result, process or lesson behind the statement.</w:t>
            </w:r>
          </w:p>
        </w:tc>
        <w:tc>
          <w:tcPr>
            <w:tcW w:type="dxa" w:w="3672"/>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Empty motivation without evidence.</w:t>
            </w:r>
          </w:p>
        </w:tc>
      </w:tr>
      <w:tr>
        <w:tc>
          <w:tcPr>
            <w:tcW w:type="dxa" w:w="1800"/>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Culturally grounded</w:t>
            </w:r>
          </w:p>
        </w:tc>
        <w:tc>
          <w:tcPr>
            <w:tcW w:type="dxa" w:w="388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Explain Igbo ideas naturally and accurately.</w:t>
            </w:r>
          </w:p>
        </w:tc>
        <w:tc>
          <w:tcPr>
            <w:tcW w:type="dxa" w:w="3672"/>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Tokenistic or forced cultural content.</w:t>
            </w:r>
          </w:p>
        </w:tc>
      </w:tr>
      <w:tr>
        <w:tc>
          <w:tcPr>
            <w:tcW w:type="dxa" w:w="1800"/>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Human</w:t>
            </w:r>
          </w:p>
        </w:tc>
        <w:tc>
          <w:tcPr>
            <w:tcW w:type="dxa" w:w="388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Admit what you are learning and where you are uncertain.</w:t>
            </w:r>
          </w:p>
        </w:tc>
        <w:tc>
          <w:tcPr>
            <w:tcW w:type="dxa" w:w="3672"/>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A manufactured expert persona.</w:t>
            </w:r>
          </w:p>
        </w:tc>
      </w:tr>
    </w:tbl>
    <w:p>
      <w:pPr>
        <w:spacing w:before="0" w:after="40" w:line="283" w:lineRule="auto"/>
      </w:pPr>
    </w:p>
    <w:p>
      <w:pPr>
        <w:pStyle w:val="Heading2"/>
        <w:spacing w:before="0" w:after="100" w:line="283" w:lineRule="auto"/>
      </w:pPr>
      <w:r>
        <w:rPr>
          <w:rFonts w:ascii="Calibri" w:hAnsi="Calibri"/>
          <w:b w:val="0"/>
          <w:i w:val="0"/>
          <w:color w:val="111216"/>
        </w:rPr>
        <w:t>Writing formula</w:t>
      </w:r>
    </w:p>
    <w:p>
      <w:pPr>
        <w:keepNext w:val="0"/>
        <w:keepLines w:val="0"/>
        <w:spacing w:after="60" w:line="276" w:lineRule="auto"/>
        <w:ind w:left="540" w:hanging="271"/>
      </w:pPr>
      <w:r>
        <w:rPr>
          <w:rFonts w:ascii="Calibri" w:hAnsi="Calibri"/>
          <w:b/>
          <w:i w:val="0"/>
          <w:color w:val="B08A4A"/>
          <w:sz w:val="21"/>
        </w:rPr>
        <w:t xml:space="preserve">1.  </w:t>
      </w:r>
      <w:r>
        <w:rPr>
          <w:rFonts w:ascii="Calibri" w:hAnsi="Calibri"/>
          <w:b w:val="0"/>
          <w:i w:val="0"/>
          <w:color w:val="111216"/>
          <w:sz w:val="21"/>
        </w:rPr>
        <w:t>Start with one clear observation, question or tension.</w:t>
      </w:r>
    </w:p>
    <w:p>
      <w:pPr>
        <w:keepNext w:val="0"/>
        <w:keepLines w:val="0"/>
        <w:spacing w:after="60" w:line="276" w:lineRule="auto"/>
        <w:ind w:left="540" w:hanging="271"/>
      </w:pPr>
      <w:r>
        <w:rPr>
          <w:rFonts w:ascii="Calibri" w:hAnsi="Calibri"/>
          <w:b/>
          <w:i w:val="0"/>
          <w:color w:val="B08A4A"/>
          <w:sz w:val="21"/>
        </w:rPr>
        <w:t xml:space="preserve">2.  </w:t>
      </w:r>
      <w:r>
        <w:rPr>
          <w:rFonts w:ascii="Calibri" w:hAnsi="Calibri"/>
          <w:b w:val="0"/>
          <w:i w:val="0"/>
          <w:color w:val="111216"/>
          <w:sz w:val="21"/>
        </w:rPr>
        <w:t>Explain why it matters using one personal or practical insight.</w:t>
      </w:r>
    </w:p>
    <w:p>
      <w:pPr>
        <w:keepNext w:val="0"/>
        <w:keepLines w:val="0"/>
        <w:spacing w:after="60" w:line="276" w:lineRule="auto"/>
        <w:ind w:left="540" w:hanging="271"/>
      </w:pPr>
      <w:r>
        <w:rPr>
          <w:rFonts w:ascii="Calibri" w:hAnsi="Calibri"/>
          <w:b/>
          <w:i w:val="0"/>
          <w:color w:val="B08A4A"/>
          <w:sz w:val="21"/>
        </w:rPr>
        <w:t xml:space="preserve">3.  </w:t>
      </w:r>
      <w:r>
        <w:rPr>
          <w:rFonts w:ascii="Calibri" w:hAnsi="Calibri"/>
          <w:b w:val="0"/>
          <w:i w:val="0"/>
          <w:color w:val="111216"/>
          <w:sz w:val="21"/>
        </w:rPr>
        <w:t>End with an invitation: a question, reflection or simple action.</w:t>
      </w:r>
    </w:p>
    <w:p>
      <w:pPr>
        <w:pStyle w:val="Heading1"/>
        <w:pageBreakBefore w:val="0"/>
      </w:pPr>
      <w:r>
        <w:rPr>
          <w:rFonts w:ascii="Calibri" w:hAnsi="Calibri"/>
          <w:b/>
          <w:i w:val="0"/>
          <w:color w:val="111216"/>
          <w:sz w:val="32"/>
        </w:rPr>
        <w:t>4. Platform Roles and Profile Setup</w:t>
      </w:r>
    </w:p>
    <w:p>
      <w:pPr>
        <w:keepNext/>
        <w:spacing w:before="0" w:after="200" w:line="276" w:lineRule="auto"/>
      </w:pPr>
      <w:r>
        <w:rPr>
          <w:rFonts w:ascii="Calibri" w:hAnsi="Calibri"/>
          <w:b w:val="0"/>
          <w:i w:val="0"/>
          <w:color w:val="6F6A63"/>
          <w:sz w:val="20"/>
        </w:rPr>
        <w:t>Start with two active platforms; use the third for credibility, not pressure.</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1584"/>
        <w:gridCol w:w="4968"/>
        <w:gridCol w:w="2808"/>
      </w:tblGrid>
      <w:tr>
        <w:tc>
          <w:tcPr>
            <w:tcW w:type="dxa" w:w="1584"/>
            <w:tcMar>
              <w:top w:w="55" w:type="dxa"/>
              <w:start w:w="110" w:type="dxa"/>
              <w:bottom w:w="55" w:type="dxa"/>
              <w:end w:w="110" w:type="dxa"/>
            </w:tcMar>
            <w:vAlign w:val="center"/>
            <w:shd w:fill="111216"/>
          </w:tcPr>
          <w:p>
            <w:pPr>
              <w:spacing w:after="0"/>
              <w:jc w:val="left"/>
            </w:pPr>
            <w:r>
              <w:rPr>
                <w:rFonts w:ascii="Calibri" w:hAnsi="Calibri"/>
                <w:b/>
                <w:i w:val="0"/>
                <w:color w:val="FFFFFF"/>
                <w:sz w:val="18"/>
              </w:rPr>
              <w:t>Platform</w:t>
            </w:r>
          </w:p>
        </w:tc>
        <w:tc>
          <w:tcPr>
            <w:tcW w:type="dxa" w:w="4968"/>
            <w:tcMar>
              <w:top w:w="55" w:type="dxa"/>
              <w:start w:w="110" w:type="dxa"/>
              <w:bottom w:w="55" w:type="dxa"/>
              <w:end w:w="110" w:type="dxa"/>
            </w:tcMar>
            <w:vAlign w:val="center"/>
            <w:shd w:fill="111216"/>
          </w:tcPr>
          <w:p>
            <w:pPr>
              <w:spacing w:after="0"/>
              <w:jc w:val="left"/>
            </w:pPr>
            <w:r>
              <w:rPr>
                <w:rFonts w:ascii="Calibri" w:hAnsi="Calibri"/>
                <w:b/>
                <w:i w:val="0"/>
                <w:color w:val="FFFFFF"/>
                <w:sz w:val="18"/>
              </w:rPr>
              <w:t>Primary job</w:t>
            </w:r>
          </w:p>
        </w:tc>
        <w:tc>
          <w:tcPr>
            <w:tcW w:type="dxa" w:w="2808"/>
            <w:tcMar>
              <w:top w:w="55" w:type="dxa"/>
              <w:start w:w="110" w:type="dxa"/>
              <w:bottom w:w="55" w:type="dxa"/>
              <w:end w:w="110" w:type="dxa"/>
            </w:tcMar>
            <w:vAlign w:val="center"/>
            <w:shd w:fill="111216"/>
          </w:tcPr>
          <w:p>
            <w:pPr>
              <w:spacing w:after="0"/>
              <w:jc w:val="left"/>
            </w:pPr>
            <w:r>
              <w:rPr>
                <w:rFonts w:ascii="Calibri" w:hAnsi="Calibri"/>
                <w:b/>
                <w:i w:val="0"/>
                <w:color w:val="FFFFFF"/>
                <w:sz w:val="18"/>
              </w:rPr>
              <w:t>Beginner cadence</w:t>
            </w:r>
          </w:p>
        </w:tc>
      </w:tr>
      <w:tr>
        <w:tc>
          <w:tcPr>
            <w:tcW w:type="dxa" w:w="1584"/>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X</w:t>
            </w:r>
          </w:p>
        </w:tc>
        <w:tc>
          <w:tcPr>
            <w:tcW w:type="dxa" w:w="496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The thinking engine: care observations, technology lessons, questions and conversation.</w:t>
            </w:r>
          </w:p>
        </w:tc>
        <w:tc>
          <w:tcPr>
            <w:tcW w:type="dxa" w:w="280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3 original posts and 10–15 thoughtful replies per week.</w:t>
            </w:r>
          </w:p>
        </w:tc>
      </w:tr>
      <w:tr>
        <w:tc>
          <w:tcPr>
            <w:tcW w:type="dxa" w:w="1584"/>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Instagram</w:t>
            </w:r>
          </w:p>
        </w:tc>
        <w:tc>
          <w:tcPr>
            <w:tcW w:type="dxa" w:w="496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The trust and visual home: aesthetics, portraits, building, Stories and gradual video.</w:t>
            </w:r>
          </w:p>
        </w:tc>
        <w:tc>
          <w:tcPr>
            <w:tcW w:type="dxa" w:w="280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2 feed posts and 3 light Story updates per week; one simple Reel in Month 1.</w:t>
            </w:r>
          </w:p>
        </w:tc>
      </w:tr>
      <w:tr>
        <w:tc>
          <w:tcPr>
            <w:tcW w:type="dxa" w:w="1584"/>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LinkedIn</w:t>
            </w:r>
          </w:p>
        </w:tc>
        <w:tc>
          <w:tcPr>
            <w:tcW w:type="dxa" w:w="496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Professional proof across nursing, frontend development and client experience.</w:t>
            </w:r>
          </w:p>
        </w:tc>
        <w:tc>
          <w:tcPr>
            <w:tcW w:type="dxa" w:w="280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One thoughtful post every two weeks; add projects as they become real.</w:t>
            </w:r>
          </w:p>
        </w:tc>
      </w:tr>
    </w:tbl>
    <w:p>
      <w:pPr>
        <w:spacing w:before="0" w:after="40" w:line="283" w:lineRule="auto"/>
      </w:pP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PROFILE-PICTURE DECISION  </w:t>
            </w:r>
            <w:r>
              <w:rPr>
                <w:rFonts w:ascii="Calibri" w:hAnsi="Calibri"/>
                <w:b/>
                <w:i w:val="0"/>
                <w:color w:val="111216"/>
                <w:sz w:val="20"/>
              </w:rPr>
              <w:t>Use a clean, friendly headshot as the main profile photo. People follow people. Use the IN icon for banners, Highlights, watermarks, a portfolio, merchandise and future brand assets.</w:t>
            </w:r>
          </w:p>
        </w:tc>
      </w:tr>
    </w:tbl>
    <w:p>
      <w:pPr>
        <w:spacing w:before="0" w:after="60" w:line="283" w:lineRule="auto"/>
      </w:pPr>
    </w:p>
    <w:p>
      <w:pPr>
        <w:pStyle w:val="Heading2"/>
        <w:spacing w:before="0" w:after="100" w:line="283" w:lineRule="auto"/>
      </w:pPr>
      <w:r>
        <w:rPr>
          <w:rFonts w:ascii="Calibri" w:hAnsi="Calibri"/>
          <w:b w:val="0"/>
          <w:i w:val="0"/>
          <w:color w:val="111216"/>
        </w:rPr>
        <w:t>Instagram setup</w:t>
      </w:r>
    </w:p>
    <w:p>
      <w:pPr>
        <w:pStyle w:val="ListBullet"/>
        <w:keepNext w:val="0"/>
        <w:keepLines w:val="0"/>
        <w:spacing w:after="60" w:line="276" w:lineRule="auto"/>
        <w:ind w:left="540" w:hanging="271"/>
      </w:pPr>
      <w:r>
        <w:rPr>
          <w:rFonts w:ascii="Calibri" w:hAnsi="Calibri"/>
          <w:b w:val="0"/>
          <w:i w:val="0"/>
          <w:color w:val="111216"/>
          <w:sz w:val="21"/>
        </w:rPr>
        <w:t>Use a Creator professional account so you can access insights, creator education and eligible partnership tools.</w:t>
      </w:r>
    </w:p>
    <w:p>
      <w:pPr>
        <w:pStyle w:val="ListBullet"/>
        <w:keepNext w:val="0"/>
        <w:keepLines w:val="0"/>
        <w:spacing w:after="60" w:line="276" w:lineRule="auto"/>
        <w:ind w:left="540" w:hanging="271"/>
      </w:pPr>
      <w:r>
        <w:rPr>
          <w:rFonts w:ascii="Calibri" w:hAnsi="Calibri"/>
          <w:b w:val="0"/>
          <w:i w:val="0"/>
          <w:color w:val="111216"/>
          <w:sz w:val="21"/>
        </w:rPr>
        <w:t>Username: @princeubakaeze if available. Keep the same handle across platforms.</w:t>
      </w:r>
    </w:p>
    <w:p>
      <w:pPr>
        <w:pStyle w:val="ListBullet"/>
        <w:keepNext w:val="0"/>
        <w:keepLines w:val="0"/>
        <w:spacing w:after="60" w:line="276" w:lineRule="auto"/>
        <w:ind w:left="540" w:hanging="271"/>
      </w:pPr>
      <w:r>
        <w:rPr>
          <w:rFonts w:ascii="Calibri" w:hAnsi="Calibri"/>
          <w:b w:val="0"/>
          <w:i w:val="0"/>
          <w:color w:val="111216"/>
          <w:sz w:val="21"/>
        </w:rPr>
        <w:t>Display name: PRINCE UBAKAEZE | IN.</w:t>
      </w:r>
    </w:p>
    <w:p>
      <w:pPr>
        <w:pStyle w:val="ListBullet"/>
        <w:keepNext w:val="0"/>
        <w:keepLines w:val="0"/>
        <w:spacing w:after="60" w:line="276" w:lineRule="auto"/>
        <w:ind w:left="540" w:hanging="271"/>
      </w:pPr>
      <w:r>
        <w:rPr>
          <w:rFonts w:ascii="Calibri" w:hAnsi="Calibri"/>
          <w:b w:val="0"/>
          <w:i w:val="0"/>
          <w:color w:val="111216"/>
          <w:sz w:val="21"/>
        </w:rPr>
        <w:t>Category: Digital Creator or a truthful professional category available to your account. It may be hidden for a cleaner appearance.</w:t>
      </w:r>
    </w:p>
    <w:p>
      <w:pPr>
        <w:pStyle w:val="ListBullet"/>
        <w:keepNext w:val="0"/>
        <w:keepLines w:val="0"/>
        <w:spacing w:after="60" w:line="276" w:lineRule="auto"/>
        <w:ind w:left="540" w:hanging="271"/>
      </w:pPr>
      <w:r>
        <w:rPr>
          <w:rFonts w:ascii="Calibri" w:hAnsi="Calibri"/>
          <w:b w:val="0"/>
          <w:i w:val="0"/>
          <w:color w:val="111216"/>
          <w:sz w:val="21"/>
        </w:rPr>
        <w:t>Create Highlights later: START, IN CARE, IN BUILD, PROGRESS, ROOTS and FRAME.</w:t>
      </w:r>
    </w:p>
    <w:p>
      <w:pPr>
        <w:pStyle w:val="Heading3"/>
        <w:spacing w:before="0" w:after="100" w:line="283" w:lineRule="auto"/>
      </w:pPr>
      <w:r>
        <w:rPr>
          <w:rFonts w:ascii="Calibri" w:hAnsi="Calibri"/>
          <w:b w:val="0"/>
          <w:i w:val="0"/>
          <w:color w:val="111216"/>
        </w:rPr>
        <w:t>Instagram bio</w:t>
      </w: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7F2E8"/>
          </w:tcPr>
          <w:p>
            <w:pPr>
              <w:spacing w:before="80" w:after="80" w:line="276" w:lineRule="auto"/>
            </w:pPr>
            <w:r>
              <w:rPr>
                <w:rFonts w:ascii="Calibri" w:hAnsi="Calibri"/>
                <w:b/>
                <w:i w:val="0"/>
                <w:color w:val="B08A4A"/>
                <w:sz w:val="19"/>
              </w:rPr>
              <w:t xml:space="preserve">COPY  </w:t>
            </w:r>
            <w:r>
              <w:rPr>
                <w:rFonts w:ascii="Calibri" w:hAnsi="Calibri"/>
                <w:b/>
                <w:i w:val="0"/>
                <w:color w:val="111216"/>
                <w:sz w:val="20"/>
              </w:rPr>
              <w:t>Aesthetic nurse + frontend student</w:t>
              <w:br/>
              <w:t>Care × Tech × Becoming</w:t>
              <w:br/>
              <w:t>IN — Inner Nobility</w:t>
              <w:br/>
              <w:t>📩 [your professional email]</w:t>
            </w:r>
          </w:p>
        </w:tc>
      </w:tr>
    </w:tbl>
    <w:p>
      <w:pPr>
        <w:spacing w:before="0" w:after="60" w:line="283" w:lineRule="auto"/>
      </w:pPr>
    </w:p>
    <w:p>
      <w:pPr>
        <w:pStyle w:val="Heading3"/>
        <w:spacing w:before="0" w:after="100" w:line="283" w:lineRule="auto"/>
      </w:pPr>
      <w:r>
        <w:rPr>
          <w:rFonts w:ascii="Calibri" w:hAnsi="Calibri"/>
          <w:b w:val="0"/>
          <w:i w:val="0"/>
          <w:color w:val="111216"/>
        </w:rPr>
        <w:t>X bio</w:t>
      </w: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7F2E8"/>
          </w:tcPr>
          <w:p>
            <w:pPr>
              <w:spacing w:before="80" w:after="80" w:line="276" w:lineRule="auto"/>
            </w:pPr>
            <w:r>
              <w:rPr>
                <w:rFonts w:ascii="Calibri" w:hAnsi="Calibri"/>
                <w:b/>
                <w:i w:val="0"/>
                <w:color w:val="B08A4A"/>
                <w:sz w:val="19"/>
              </w:rPr>
              <w:t xml:space="preserve">COPY  </w:t>
            </w:r>
            <w:r>
              <w:rPr>
                <w:rFonts w:ascii="Calibri" w:hAnsi="Calibri"/>
                <w:b/>
                <w:i w:val="0"/>
                <w:color w:val="111216"/>
                <w:sz w:val="20"/>
              </w:rPr>
              <w:t>Aesthetic nurse. Frontend engineering student.</w:t>
              <w:br/>
              <w:t>Building at the intersection of care, tech and becoming.</w:t>
              <w:br/>
              <w:t>IN — Inner Nobility.</w:t>
            </w:r>
          </w:p>
        </w:tc>
      </w:tr>
    </w:tbl>
    <w:p>
      <w:pPr>
        <w:spacing w:before="0" w:after="60" w:line="283" w:lineRule="auto"/>
      </w:pPr>
    </w:p>
    <w:p>
      <w:pPr>
        <w:pStyle w:val="Heading3"/>
        <w:spacing w:before="0" w:after="100" w:line="283" w:lineRule="auto"/>
      </w:pPr>
      <w:r>
        <w:rPr>
          <w:rFonts w:ascii="Calibri" w:hAnsi="Calibri"/>
          <w:b w:val="0"/>
          <w:i w:val="0"/>
          <w:color w:val="111216"/>
        </w:rPr>
        <w:t>LinkedIn headline</w:t>
      </w: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7F2E8"/>
          </w:tcPr>
          <w:p>
            <w:pPr>
              <w:spacing w:before="80" w:after="80" w:line="276" w:lineRule="auto"/>
            </w:pPr>
            <w:r>
              <w:rPr>
                <w:rFonts w:ascii="Calibri" w:hAnsi="Calibri"/>
                <w:b/>
                <w:i w:val="0"/>
                <w:color w:val="B08A4A"/>
                <w:sz w:val="19"/>
              </w:rPr>
              <w:t xml:space="preserve">COPY  </w:t>
            </w:r>
            <w:r>
              <w:rPr>
                <w:rFonts w:ascii="Calibri" w:hAnsi="Calibri"/>
                <w:b/>
                <w:i w:val="0"/>
                <w:color w:val="111216"/>
                <w:sz w:val="20"/>
              </w:rPr>
              <w:t>Aesthetic Nurse | Frontend-Focused Software Engineering Student | Exploring Health Tech and Better Client Experience</w:t>
            </w:r>
          </w:p>
        </w:tc>
      </w:tr>
    </w:tbl>
    <w:p>
      <w:pPr>
        <w:spacing w:before="0" w:after="60" w:line="283" w:lineRule="auto"/>
      </w:pPr>
    </w:p>
    <w:p>
      <w:pPr>
        <w:pStyle w:val="Heading1"/>
        <w:pageBreakBefore w:val="0"/>
      </w:pPr>
      <w:r>
        <w:rPr>
          <w:rFonts w:ascii="Calibri" w:hAnsi="Calibri"/>
          <w:b/>
          <w:i w:val="0"/>
          <w:color w:val="111216"/>
          <w:sz w:val="32"/>
        </w:rPr>
        <w:t>5. The Content System</w:t>
      </w:r>
    </w:p>
    <w:p>
      <w:pPr>
        <w:keepNext/>
        <w:spacing w:before="0" w:after="200" w:line="276" w:lineRule="auto"/>
      </w:pPr>
      <w:r>
        <w:rPr>
          <w:rFonts w:ascii="Calibri" w:hAnsi="Calibri"/>
          <w:b w:val="0"/>
          <w:i w:val="0"/>
          <w:color w:val="6F6A63"/>
          <w:sz w:val="20"/>
        </w:rPr>
        <w:t>Different subjects, one coherent identity.</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1872"/>
        <w:gridCol w:w="936"/>
        <w:gridCol w:w="3240"/>
        <w:gridCol w:w="3312"/>
      </w:tblGrid>
      <w:tr>
        <w:tc>
          <w:tcPr>
            <w:tcW w:type="dxa" w:w="1872"/>
            <w:tcMar>
              <w:top w:w="55" w:type="dxa"/>
              <w:start w:w="110" w:type="dxa"/>
              <w:bottom w:w="55" w:type="dxa"/>
              <w:end w:w="110" w:type="dxa"/>
            </w:tcMar>
            <w:vAlign w:val="center"/>
            <w:shd w:fill="111216"/>
          </w:tcPr>
          <w:p>
            <w:pPr>
              <w:spacing w:after="0"/>
              <w:jc w:val="left"/>
            </w:pPr>
            <w:r>
              <w:rPr>
                <w:rFonts w:ascii="Calibri" w:hAnsi="Calibri"/>
                <w:b/>
                <w:i w:val="0"/>
                <w:color w:val="FFFFFF"/>
                <w:sz w:val="18"/>
              </w:rPr>
              <w:t>Series</w:t>
            </w:r>
          </w:p>
        </w:tc>
        <w:tc>
          <w:tcPr>
            <w:tcW w:type="dxa" w:w="936"/>
            <w:tcMar>
              <w:top w:w="55" w:type="dxa"/>
              <w:start w:w="110" w:type="dxa"/>
              <w:bottom w:w="55" w:type="dxa"/>
              <w:end w:w="110" w:type="dxa"/>
            </w:tcMar>
            <w:vAlign w:val="center"/>
            <w:shd w:fill="111216"/>
          </w:tcPr>
          <w:p>
            <w:pPr>
              <w:spacing w:after="0"/>
              <w:jc w:val="left"/>
            </w:pPr>
            <w:r>
              <w:rPr>
                <w:rFonts w:ascii="Calibri" w:hAnsi="Calibri"/>
                <w:b/>
                <w:i w:val="0"/>
                <w:color w:val="FFFFFF"/>
                <w:sz w:val="18"/>
              </w:rPr>
              <w:t>Share</w:t>
            </w:r>
          </w:p>
        </w:tc>
        <w:tc>
          <w:tcPr>
            <w:tcW w:type="dxa" w:w="3240"/>
            <w:tcMar>
              <w:top w:w="55" w:type="dxa"/>
              <w:start w:w="110" w:type="dxa"/>
              <w:bottom w:w="55" w:type="dxa"/>
              <w:end w:w="110" w:type="dxa"/>
            </w:tcMar>
            <w:vAlign w:val="center"/>
            <w:shd w:fill="111216"/>
          </w:tcPr>
          <w:p>
            <w:pPr>
              <w:spacing w:after="0"/>
              <w:jc w:val="left"/>
            </w:pPr>
            <w:r>
              <w:rPr>
                <w:rFonts w:ascii="Calibri" w:hAnsi="Calibri"/>
                <w:b/>
                <w:i w:val="0"/>
                <w:color w:val="FFFFFF"/>
                <w:sz w:val="18"/>
              </w:rPr>
              <w:t>Purpose</w:t>
            </w:r>
          </w:p>
        </w:tc>
        <w:tc>
          <w:tcPr>
            <w:tcW w:type="dxa" w:w="3312"/>
            <w:tcMar>
              <w:top w:w="55" w:type="dxa"/>
              <w:start w:w="110" w:type="dxa"/>
              <w:bottom w:w="55" w:type="dxa"/>
              <w:end w:w="110" w:type="dxa"/>
            </w:tcMar>
            <w:vAlign w:val="center"/>
            <w:shd w:fill="111216"/>
          </w:tcPr>
          <w:p>
            <w:pPr>
              <w:spacing w:after="0"/>
              <w:jc w:val="left"/>
            </w:pPr>
            <w:r>
              <w:rPr>
                <w:rFonts w:ascii="Calibri" w:hAnsi="Calibri"/>
                <w:b/>
                <w:i w:val="0"/>
                <w:color w:val="FFFFFF"/>
                <w:sz w:val="18"/>
              </w:rPr>
              <w:t>Examples</w:t>
            </w:r>
          </w:p>
        </w:tc>
      </w:tr>
      <w:tr>
        <w:tc>
          <w:tcPr>
            <w:tcW w:type="dxa" w:w="1872"/>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IN CARE</w:t>
            </w:r>
          </w:p>
        </w:tc>
        <w:tc>
          <w:tcPr>
            <w:tcW w:type="dxa" w:w="936"/>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40%</w:t>
            </w:r>
          </w:p>
        </w:tc>
        <w:tc>
          <w:tcPr>
            <w:tcW w:type="dxa" w:w="3240"/>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Build trust around aesthetics, recommendations and client experience.</w:t>
            </w:r>
          </w:p>
        </w:tc>
        <w:tc>
          <w:tcPr>
            <w:tcW w:type="dxa" w:w="3312"/>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General skin education, facial principles, consultation insights, service observations.</w:t>
            </w:r>
          </w:p>
        </w:tc>
      </w:tr>
      <w:tr>
        <w:tc>
          <w:tcPr>
            <w:tcW w:type="dxa" w:w="1872"/>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IN BUILD</w:t>
            </w:r>
          </w:p>
        </w:tc>
        <w:tc>
          <w:tcPr>
            <w:tcW w:type="dxa" w:w="936"/>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25%</w:t>
            </w:r>
          </w:p>
        </w:tc>
        <w:tc>
          <w:tcPr>
            <w:tcW w:type="dxa" w:w="3240"/>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Show technology mastery developing through real work.</w:t>
            </w:r>
          </w:p>
        </w:tc>
        <w:tc>
          <w:tcPr>
            <w:tcW w:type="dxa" w:w="3312"/>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Frontend lessons, interface builds, debugging, aesthetic-tech portfolio projects.</w:t>
            </w:r>
          </w:p>
        </w:tc>
      </w:tr>
      <w:tr>
        <w:tc>
          <w:tcPr>
            <w:tcW w:type="dxa" w:w="1872"/>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IN PROGRESS</w:t>
            </w:r>
          </w:p>
        </w:tc>
        <w:tc>
          <w:tcPr>
            <w:tcW w:type="dxa" w:w="936"/>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20%</w:t>
            </w:r>
          </w:p>
        </w:tc>
        <w:tc>
          <w:tcPr>
            <w:tcW w:type="dxa" w:w="3240"/>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Document two degrees, focused learning and lessons from previous attempts.</w:t>
            </w:r>
          </w:p>
        </w:tc>
        <w:tc>
          <w:tcPr>
            <w:tcW w:type="dxa" w:w="3312"/>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Study systems, course filters, failures, remote work and weekly progress.</w:t>
            </w:r>
          </w:p>
        </w:tc>
      </w:tr>
      <w:tr>
        <w:tc>
          <w:tcPr>
            <w:tcW w:type="dxa" w:w="1872"/>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IN FRAME + ROOTS</w:t>
            </w:r>
          </w:p>
        </w:tc>
        <w:tc>
          <w:tcPr>
            <w:tcW w:type="dxa" w:w="936"/>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15%</w:t>
            </w:r>
          </w:p>
        </w:tc>
        <w:tc>
          <w:tcPr>
            <w:tcW w:type="dxa" w:w="3240"/>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Keep the brand human, distinctive and visually credible.</w:t>
            </w:r>
          </w:p>
        </w:tc>
        <w:tc>
          <w:tcPr>
            <w:tcW w:type="dxa" w:w="3312"/>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Portraits, style, Igbo identity, name meaning and selective modelling.</w:t>
            </w:r>
          </w:p>
        </w:tc>
      </w:tr>
    </w:tbl>
    <w:p>
      <w:pPr>
        <w:spacing w:before="0" w:after="40" w:line="283" w:lineRule="auto"/>
      </w:pPr>
    </w:p>
    <w:p>
      <w:pPr>
        <w:pStyle w:val="Heading2"/>
        <w:spacing w:before="0" w:after="100" w:line="283" w:lineRule="auto"/>
      </w:pPr>
      <w:r>
        <w:rPr>
          <w:rFonts w:ascii="Calibri" w:hAnsi="Calibri"/>
          <w:b w:val="0"/>
          <w:i w:val="0"/>
          <w:color w:val="111216"/>
        </w:rPr>
        <w:t>Minimum sustainable cadence</w:t>
      </w:r>
    </w:p>
    <w:p>
      <w:pPr>
        <w:pStyle w:val="ListBullet"/>
        <w:keepNext w:val="0"/>
        <w:keepLines w:val="0"/>
        <w:spacing w:after="60" w:line="276" w:lineRule="auto"/>
        <w:ind w:left="540" w:hanging="271"/>
      </w:pPr>
      <w:r>
        <w:rPr>
          <w:rFonts w:ascii="Calibri" w:hAnsi="Calibri"/>
          <w:b w:val="0"/>
          <w:i w:val="0"/>
          <w:color w:val="111216"/>
          <w:sz w:val="21"/>
        </w:rPr>
        <w:t>X: three original posts each week—one care insight, one build lesson and one question or reflection.</w:t>
      </w:r>
    </w:p>
    <w:p>
      <w:pPr>
        <w:pStyle w:val="ListBullet"/>
        <w:keepNext w:val="0"/>
        <w:keepLines w:val="0"/>
        <w:spacing w:after="60" w:line="276" w:lineRule="auto"/>
        <w:ind w:left="540" w:hanging="271"/>
      </w:pPr>
      <w:r>
        <w:rPr>
          <w:rFonts w:ascii="Calibri" w:hAnsi="Calibri"/>
          <w:b w:val="0"/>
          <w:i w:val="0"/>
          <w:color w:val="111216"/>
          <w:sz w:val="21"/>
        </w:rPr>
        <w:t>Instagram: one educational or project post and one lighter portrait, carousel or Reel each week.</w:t>
      </w:r>
    </w:p>
    <w:p>
      <w:pPr>
        <w:pStyle w:val="ListBullet"/>
        <w:keepNext w:val="0"/>
        <w:keepLines w:val="0"/>
        <w:spacing w:after="60" w:line="276" w:lineRule="auto"/>
        <w:ind w:left="540" w:hanging="271"/>
      </w:pPr>
      <w:r>
        <w:rPr>
          <w:rFonts w:ascii="Calibri" w:hAnsi="Calibri"/>
          <w:b w:val="0"/>
          <w:i w:val="0"/>
          <w:color w:val="111216"/>
          <w:sz w:val="21"/>
        </w:rPr>
        <w:t>Stories: three short updates weekly—study, care or coding behind the scenes and one audience question.</w:t>
      </w:r>
    </w:p>
    <w:p>
      <w:pPr>
        <w:pStyle w:val="ListBullet"/>
        <w:keepNext w:val="0"/>
        <w:keepLines w:val="0"/>
        <w:spacing w:after="60" w:line="276" w:lineRule="auto"/>
        <w:ind w:left="540" w:hanging="271"/>
      </w:pPr>
      <w:r>
        <w:rPr>
          <w:rFonts w:ascii="Calibri" w:hAnsi="Calibri"/>
          <w:b w:val="0"/>
          <w:i w:val="0"/>
          <w:color w:val="111216"/>
          <w:sz w:val="21"/>
        </w:rPr>
        <w:t>Engagement: ten focused minutes on posting days to reply to people and join relevant conversations.</w:t>
      </w:r>
    </w:p>
    <w:p>
      <w:pPr>
        <w:pStyle w:val="ListBullet"/>
        <w:keepNext w:val="0"/>
        <w:keepLines w:val="0"/>
        <w:spacing w:after="60" w:line="276" w:lineRule="auto"/>
        <w:ind w:left="540" w:hanging="271"/>
      </w:pPr>
      <w:r>
        <w:rPr>
          <w:rFonts w:ascii="Calibri" w:hAnsi="Calibri"/>
          <w:b w:val="0"/>
          <w:i w:val="0"/>
          <w:color w:val="111216"/>
          <w:sz w:val="21"/>
        </w:rPr>
        <w:t>Capture: one 60-minute weekly session for photos, one short clip and three written ideas.</w:t>
      </w:r>
    </w:p>
    <w:p>
      <w:pPr>
        <w:pStyle w:val="Heading2"/>
        <w:spacing w:before="0" w:after="100" w:line="283" w:lineRule="auto"/>
      </w:pPr>
      <w:r>
        <w:rPr>
          <w:rFonts w:ascii="Calibri" w:hAnsi="Calibri"/>
          <w:b w:val="0"/>
          <w:i w:val="0"/>
          <w:color w:val="111216"/>
        </w:rPr>
        <w:t>The one-idea repurposing method</w:t>
      </w:r>
    </w:p>
    <w:p>
      <w:pPr>
        <w:keepNext w:val="0"/>
        <w:keepLines w:val="0"/>
        <w:spacing w:after="60" w:line="276" w:lineRule="auto"/>
        <w:ind w:left="540" w:hanging="271"/>
      </w:pPr>
      <w:r>
        <w:rPr>
          <w:rFonts w:ascii="Calibri" w:hAnsi="Calibri"/>
          <w:b/>
          <w:i w:val="0"/>
          <w:color w:val="B08A4A"/>
          <w:sz w:val="21"/>
        </w:rPr>
        <w:t xml:space="preserve">1.  </w:t>
      </w:r>
      <w:r>
        <w:rPr>
          <w:rFonts w:ascii="Calibri" w:hAnsi="Calibri"/>
          <w:b w:val="0"/>
          <w:i w:val="0"/>
          <w:color w:val="111216"/>
          <w:sz w:val="21"/>
        </w:rPr>
        <w:t>Write the idea as a short X post.</w:t>
      </w:r>
    </w:p>
    <w:p>
      <w:pPr>
        <w:keepNext w:val="0"/>
        <w:keepLines w:val="0"/>
        <w:spacing w:after="60" w:line="276" w:lineRule="auto"/>
        <w:ind w:left="540" w:hanging="271"/>
      </w:pPr>
      <w:r>
        <w:rPr>
          <w:rFonts w:ascii="Calibri" w:hAnsi="Calibri"/>
          <w:b/>
          <w:i w:val="0"/>
          <w:color w:val="B08A4A"/>
          <w:sz w:val="21"/>
        </w:rPr>
        <w:t xml:space="preserve">2.  </w:t>
      </w:r>
      <w:r>
        <w:rPr>
          <w:rFonts w:ascii="Calibri" w:hAnsi="Calibri"/>
          <w:b w:val="0"/>
          <w:i w:val="0"/>
          <w:color w:val="111216"/>
          <w:sz w:val="21"/>
        </w:rPr>
        <w:t>Turn the same idea into a 4–5 slide Instagram carousel or put it over a portrait.</w:t>
      </w:r>
    </w:p>
    <w:p>
      <w:pPr>
        <w:keepNext w:val="0"/>
        <w:keepLines w:val="0"/>
        <w:spacing w:after="60" w:line="276" w:lineRule="auto"/>
        <w:ind w:left="540" w:hanging="271"/>
      </w:pPr>
      <w:r>
        <w:rPr>
          <w:rFonts w:ascii="Calibri" w:hAnsi="Calibri"/>
          <w:b/>
          <w:i w:val="0"/>
          <w:color w:val="B08A4A"/>
          <w:sz w:val="21"/>
        </w:rPr>
        <w:t xml:space="preserve">3.  </w:t>
      </w:r>
      <w:r>
        <w:rPr>
          <w:rFonts w:ascii="Calibri" w:hAnsi="Calibri"/>
          <w:b w:val="0"/>
          <w:i w:val="0"/>
          <w:color w:val="111216"/>
          <w:sz w:val="21"/>
        </w:rPr>
        <w:t>Explain the idea in a 15–30 second voice-over or face-to-camera clip when ready.</w:t>
      </w:r>
    </w:p>
    <w:p>
      <w:pPr>
        <w:keepNext w:val="0"/>
        <w:keepLines w:val="0"/>
        <w:spacing w:after="60" w:line="276" w:lineRule="auto"/>
        <w:ind w:left="540" w:hanging="271"/>
      </w:pPr>
      <w:r>
        <w:rPr>
          <w:rFonts w:ascii="Calibri" w:hAnsi="Calibri"/>
          <w:b/>
          <w:i w:val="0"/>
          <w:color w:val="B08A4A"/>
          <w:sz w:val="21"/>
        </w:rPr>
        <w:t xml:space="preserve">4.  </w:t>
      </w:r>
      <w:r>
        <w:rPr>
          <w:rFonts w:ascii="Calibri" w:hAnsi="Calibri"/>
          <w:b w:val="0"/>
          <w:i w:val="0"/>
          <w:color w:val="111216"/>
          <w:sz w:val="21"/>
        </w:rPr>
        <w:t>If it has a professional lesson, adapt it into a short LinkedIn reflection.</w:t>
      </w: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CLINICAL CONTENT BOUNDARY  </w:t>
            </w:r>
            <w:r>
              <w:rPr>
                <w:rFonts w:ascii="Calibri" w:hAnsi="Calibri"/>
                <w:b/>
                <w:i w:val="0"/>
                <w:color w:val="111216"/>
                <w:sz w:val="20"/>
              </w:rPr>
              <w:t>Educate generally, protect patient confidentiality and never imply that social content replaces an individual assessment. Share principles and process—not private cases, prescriptions or unsupported treatment claims.</w:t>
            </w:r>
          </w:p>
        </w:tc>
      </w:tr>
    </w:tbl>
    <w:p>
      <w:pPr>
        <w:spacing w:before="0" w:after="60" w:line="283" w:lineRule="auto"/>
      </w:pP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7F2E8"/>
          </w:tcPr>
          <w:p>
            <w:pPr>
              <w:spacing w:before="80" w:after="80" w:line="276" w:lineRule="auto"/>
            </w:pPr>
            <w:r>
              <w:rPr>
                <w:rFonts w:ascii="Calibri" w:hAnsi="Calibri"/>
                <w:b/>
                <w:i w:val="0"/>
                <w:color w:val="B08A4A"/>
                <w:sz w:val="19"/>
              </w:rPr>
              <w:t xml:space="preserve">QUALITY RULE  </w:t>
            </w:r>
            <w:r>
              <w:rPr>
                <w:rFonts w:ascii="Calibri" w:hAnsi="Calibri"/>
                <w:b/>
                <w:i w:val="0"/>
                <w:color w:val="111216"/>
                <w:sz w:val="20"/>
              </w:rPr>
              <w:t>Every post should demonstrate care, building, progress, identity or connection. If it fits none of them, it does not strengthen the brand.</w:t>
            </w:r>
          </w:p>
        </w:tc>
      </w:tr>
    </w:tbl>
    <w:p>
      <w:pPr>
        <w:spacing w:before="0" w:after="60" w:line="283" w:lineRule="auto"/>
      </w:pPr>
    </w:p>
    <w:p>
      <w:pPr>
        <w:pStyle w:val="Heading1"/>
        <w:pageBreakBefore w:val="0"/>
      </w:pPr>
      <w:r>
        <w:rPr>
          <w:rFonts w:ascii="Calibri" w:hAnsi="Calibri"/>
          <w:b/>
          <w:i w:val="0"/>
          <w:color w:val="111216"/>
          <w:sz w:val="32"/>
        </w:rPr>
        <w:t>6. Beginner Photo System</w:t>
      </w:r>
    </w:p>
    <w:p>
      <w:pPr>
        <w:keepNext/>
        <w:spacing w:before="0" w:after="200" w:line="276" w:lineRule="auto"/>
      </w:pPr>
      <w:r>
        <w:rPr>
          <w:rFonts w:ascii="Calibri" w:hAnsi="Calibri"/>
          <w:b w:val="0"/>
          <w:i w:val="0"/>
          <w:color w:val="6F6A63"/>
          <w:sz w:val="20"/>
        </w:rPr>
        <w:t>You do not need to “know how to pose” before you start practising.</w:t>
      </w:r>
    </w:p>
    <w:p>
      <w:pPr>
        <w:pStyle w:val="Heading2"/>
        <w:spacing w:before="0" w:after="100" w:line="283" w:lineRule="auto"/>
      </w:pPr>
      <w:r>
        <w:rPr>
          <w:rFonts w:ascii="Calibri" w:hAnsi="Calibri"/>
          <w:b w:val="0"/>
          <w:i w:val="0"/>
          <w:color w:val="111216"/>
        </w:rPr>
        <w:t>Simple equipment</w:t>
      </w:r>
    </w:p>
    <w:p>
      <w:pPr>
        <w:pStyle w:val="ListBullet"/>
        <w:keepNext w:val="0"/>
        <w:keepLines w:val="0"/>
        <w:spacing w:after="60" w:line="276" w:lineRule="auto"/>
        <w:ind w:left="540" w:hanging="271"/>
      </w:pPr>
      <w:r>
        <w:rPr>
          <w:rFonts w:ascii="Calibri" w:hAnsi="Calibri"/>
          <w:b w:val="0"/>
          <w:i w:val="0"/>
          <w:color w:val="111216"/>
          <w:sz w:val="21"/>
        </w:rPr>
        <w:t>Your phone, a clean lens and the standard 1× camera.</w:t>
      </w:r>
    </w:p>
    <w:p>
      <w:pPr>
        <w:pStyle w:val="ListBullet"/>
        <w:keepNext w:val="0"/>
        <w:keepLines w:val="0"/>
        <w:spacing w:after="60" w:line="276" w:lineRule="auto"/>
        <w:ind w:left="540" w:hanging="271"/>
      </w:pPr>
      <w:r>
        <w:rPr>
          <w:rFonts w:ascii="Calibri" w:hAnsi="Calibri"/>
          <w:b w:val="0"/>
          <w:i w:val="0"/>
          <w:color w:val="111216"/>
          <w:sz w:val="21"/>
        </w:rPr>
        <w:t>A small tripod or stable surface, plus the 3- or 10-second timer.</w:t>
      </w:r>
    </w:p>
    <w:p>
      <w:pPr>
        <w:pStyle w:val="ListBullet"/>
        <w:keepNext w:val="0"/>
        <w:keepLines w:val="0"/>
        <w:spacing w:after="60" w:line="276" w:lineRule="auto"/>
        <w:ind w:left="540" w:hanging="271"/>
      </w:pPr>
      <w:r>
        <w:rPr>
          <w:rFonts w:ascii="Calibri" w:hAnsi="Calibri"/>
          <w:b w:val="0"/>
          <w:i w:val="0"/>
          <w:color w:val="111216"/>
          <w:sz w:val="21"/>
        </w:rPr>
        <w:t>Window light or open shade outdoors; avoid harsh overhead midday sun at first.</w:t>
      </w:r>
    </w:p>
    <w:p>
      <w:pPr>
        <w:pStyle w:val="ListBullet"/>
        <w:keepNext w:val="0"/>
        <w:keepLines w:val="0"/>
        <w:spacing w:after="60" w:line="276" w:lineRule="auto"/>
        <w:ind w:left="540" w:hanging="271"/>
      </w:pPr>
      <w:r>
        <w:rPr>
          <w:rFonts w:ascii="Calibri" w:hAnsi="Calibri"/>
          <w:b w:val="0"/>
          <w:i w:val="0"/>
          <w:color w:val="111216"/>
          <w:sz w:val="21"/>
        </w:rPr>
        <w:t>A plain wall, uncluttered room, building exterior or calm street background.</w:t>
      </w:r>
    </w:p>
    <w:p>
      <w:pPr>
        <w:pStyle w:val="Heading2"/>
        <w:spacing w:before="0" w:after="100" w:line="283" w:lineRule="auto"/>
      </w:pPr>
      <w:r>
        <w:rPr>
          <w:rFonts w:ascii="Calibri" w:hAnsi="Calibri"/>
          <w:b w:val="0"/>
          <w:i w:val="0"/>
          <w:color w:val="111216"/>
        </w:rPr>
        <w:t>The 15-minute portrait recipe</w:t>
      </w:r>
    </w:p>
    <w:p>
      <w:pPr>
        <w:keepNext w:val="0"/>
        <w:keepLines w:val="0"/>
        <w:spacing w:after="60" w:line="276" w:lineRule="auto"/>
        <w:ind w:left="540" w:hanging="271"/>
      </w:pPr>
      <w:r>
        <w:rPr>
          <w:rFonts w:ascii="Calibri" w:hAnsi="Calibri"/>
          <w:b/>
          <w:i w:val="0"/>
          <w:color w:val="B08A4A"/>
          <w:sz w:val="21"/>
        </w:rPr>
        <w:t xml:space="preserve">1.  </w:t>
      </w:r>
      <w:r>
        <w:rPr>
          <w:rFonts w:ascii="Calibri" w:hAnsi="Calibri"/>
          <w:b w:val="0"/>
          <w:i w:val="0"/>
          <w:color w:val="111216"/>
          <w:sz w:val="21"/>
        </w:rPr>
        <w:t>Stand facing a window or open shade. Put the camera at eye or chest height.</w:t>
      </w:r>
    </w:p>
    <w:p>
      <w:pPr>
        <w:keepNext w:val="0"/>
        <w:keepLines w:val="0"/>
        <w:spacing w:after="60" w:line="276" w:lineRule="auto"/>
        <w:ind w:left="540" w:hanging="271"/>
      </w:pPr>
      <w:r>
        <w:rPr>
          <w:rFonts w:ascii="Calibri" w:hAnsi="Calibri"/>
          <w:b/>
          <w:i w:val="0"/>
          <w:color w:val="B08A4A"/>
          <w:sz w:val="21"/>
        </w:rPr>
        <w:t xml:space="preserve">2.  </w:t>
      </w:r>
      <w:r>
        <w:rPr>
          <w:rFonts w:ascii="Calibri" w:hAnsi="Calibri"/>
          <w:b w:val="0"/>
          <w:i w:val="0"/>
          <w:color w:val="111216"/>
          <w:sz w:val="21"/>
        </w:rPr>
        <w:t>Take five front-facing images: relaxed face, slight smile, shoulders down.</w:t>
      </w:r>
    </w:p>
    <w:p>
      <w:pPr>
        <w:keepNext w:val="0"/>
        <w:keepLines w:val="0"/>
        <w:spacing w:after="60" w:line="276" w:lineRule="auto"/>
        <w:ind w:left="540" w:hanging="271"/>
      </w:pPr>
      <w:r>
        <w:rPr>
          <w:rFonts w:ascii="Calibri" w:hAnsi="Calibri"/>
          <w:b/>
          <w:i w:val="0"/>
          <w:color w:val="B08A4A"/>
          <w:sz w:val="21"/>
        </w:rPr>
        <w:t xml:space="preserve">3.  </w:t>
      </w:r>
      <w:r>
        <w:rPr>
          <w:rFonts w:ascii="Calibri" w:hAnsi="Calibri"/>
          <w:b w:val="0"/>
          <w:i w:val="0"/>
          <w:color w:val="111216"/>
          <w:sz w:val="21"/>
        </w:rPr>
        <w:t>Turn your body 30–45 degrees while keeping your face near the camera.</w:t>
      </w:r>
    </w:p>
    <w:p>
      <w:pPr>
        <w:keepNext w:val="0"/>
        <w:keepLines w:val="0"/>
        <w:spacing w:after="60" w:line="276" w:lineRule="auto"/>
        <w:ind w:left="540" w:hanging="271"/>
      </w:pPr>
      <w:r>
        <w:rPr>
          <w:rFonts w:ascii="Calibri" w:hAnsi="Calibri"/>
          <w:b/>
          <w:i w:val="0"/>
          <w:color w:val="B08A4A"/>
          <w:sz w:val="21"/>
        </w:rPr>
        <w:t xml:space="preserve">4.  </w:t>
      </w:r>
      <w:r>
        <w:rPr>
          <w:rFonts w:ascii="Calibri" w:hAnsi="Calibri"/>
          <w:b w:val="0"/>
          <w:i w:val="0"/>
          <w:color w:val="111216"/>
          <w:sz w:val="21"/>
        </w:rPr>
        <w:t>Take five seated or leaning images and five walking images.</w:t>
      </w:r>
    </w:p>
    <w:p>
      <w:pPr>
        <w:keepNext w:val="0"/>
        <w:keepLines w:val="0"/>
        <w:spacing w:after="60" w:line="276" w:lineRule="auto"/>
        <w:ind w:left="540" w:hanging="271"/>
      </w:pPr>
      <w:r>
        <w:rPr>
          <w:rFonts w:ascii="Calibri" w:hAnsi="Calibri"/>
          <w:b/>
          <w:i w:val="0"/>
          <w:color w:val="B08A4A"/>
          <w:sz w:val="21"/>
        </w:rPr>
        <w:t xml:space="preserve">5.  </w:t>
      </w:r>
      <w:r>
        <w:rPr>
          <w:rFonts w:ascii="Calibri" w:hAnsi="Calibri"/>
          <w:b w:val="0"/>
          <w:i w:val="0"/>
          <w:color w:val="111216"/>
          <w:sz w:val="21"/>
        </w:rPr>
        <w:t>Select only one or two photographs. Correct brightness and crop; avoid heavy filters.</w:t>
      </w:r>
    </w:p>
    <w:p>
      <w:pPr>
        <w:pStyle w:val="Heading2"/>
        <w:spacing w:before="0" w:after="100" w:line="283" w:lineRule="auto"/>
      </w:pPr>
      <w:r>
        <w:rPr>
          <w:rFonts w:ascii="Calibri" w:hAnsi="Calibri"/>
          <w:b w:val="0"/>
          <w:i w:val="0"/>
          <w:color w:val="111216"/>
        </w:rPr>
        <w:t>Five reliable brand visuals</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2304"/>
        <w:gridCol w:w="7056"/>
      </w:tblGrid>
      <w:tr>
        <w:tc>
          <w:tcPr>
            <w:tcW w:type="dxa" w:w="2304"/>
            <w:tcMar>
              <w:top w:w="55" w:type="dxa"/>
              <w:start w:w="110" w:type="dxa"/>
              <w:bottom w:w="55" w:type="dxa"/>
              <w:end w:w="110" w:type="dxa"/>
            </w:tcMar>
            <w:vAlign w:val="center"/>
            <w:shd w:fill="111216"/>
          </w:tcPr>
          <w:p>
            <w:pPr>
              <w:spacing w:after="0"/>
              <w:jc w:val="left"/>
            </w:pPr>
            <w:r>
              <w:rPr>
                <w:rFonts w:ascii="Calibri" w:hAnsi="Calibri"/>
                <w:b/>
                <w:i w:val="0"/>
                <w:color w:val="FFFFFF"/>
                <w:sz w:val="18"/>
              </w:rPr>
              <w:t>Visual</w:t>
            </w:r>
          </w:p>
        </w:tc>
        <w:tc>
          <w:tcPr>
            <w:tcW w:type="dxa" w:w="7056"/>
            <w:tcMar>
              <w:top w:w="55" w:type="dxa"/>
              <w:start w:w="110" w:type="dxa"/>
              <w:bottom w:w="55" w:type="dxa"/>
              <w:end w:w="110" w:type="dxa"/>
            </w:tcMar>
            <w:vAlign w:val="center"/>
            <w:shd w:fill="111216"/>
          </w:tcPr>
          <w:p>
            <w:pPr>
              <w:spacing w:after="0"/>
              <w:jc w:val="left"/>
            </w:pPr>
            <w:r>
              <w:rPr>
                <w:rFonts w:ascii="Calibri" w:hAnsi="Calibri"/>
                <w:b/>
                <w:i w:val="0"/>
                <w:color w:val="FFFFFF"/>
                <w:sz w:val="18"/>
              </w:rPr>
              <w:t>Direction</w:t>
            </w:r>
          </w:p>
        </w:tc>
      </w:tr>
      <w:tr>
        <w:tc>
          <w:tcPr>
            <w:tcW w:type="dxa" w:w="2304"/>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Clean portrait</w:t>
            </w:r>
          </w:p>
        </w:tc>
        <w:tc>
          <w:tcPr>
            <w:tcW w:type="dxa" w:w="7056"/>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Feet comfortable, shoulders relaxed, chin slightly forward and down.</w:t>
            </w:r>
          </w:p>
        </w:tc>
      </w:tr>
      <w:tr>
        <w:tc>
          <w:tcPr>
            <w:tcW w:type="dxa" w:w="2304"/>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Care mode</w:t>
            </w:r>
          </w:p>
        </w:tc>
        <w:tc>
          <w:tcPr>
            <w:tcW w:type="dxa" w:w="7056"/>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A clean, permission-safe image in professional clothing; never expose a client or clinical record.</w:t>
            </w:r>
          </w:p>
        </w:tc>
      </w:tr>
      <w:tr>
        <w:tc>
          <w:tcPr>
            <w:tcW w:type="dxa" w:w="2304"/>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Build mode</w:t>
            </w:r>
          </w:p>
        </w:tc>
        <w:tc>
          <w:tcPr>
            <w:tcW w:type="dxa" w:w="7056"/>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Seated with laptop, code or sketch visible without showing passwords or private information.</w:t>
            </w:r>
          </w:p>
        </w:tc>
      </w:tr>
      <w:tr>
        <w:tc>
          <w:tcPr>
            <w:tcW w:type="dxa" w:w="2304"/>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Process detail</w:t>
            </w:r>
          </w:p>
        </w:tc>
        <w:tc>
          <w:tcPr>
            <w:tcW w:type="dxa" w:w="7056"/>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Hands preparing a safe non-clinical setup, typing, writing notes or adjusting clothing.</w:t>
            </w:r>
          </w:p>
        </w:tc>
      </w:tr>
      <w:tr>
        <w:tc>
          <w:tcPr>
            <w:tcW w:type="dxa" w:w="2304"/>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Lifestyle</w:t>
            </w:r>
          </w:p>
        </w:tc>
        <w:tc>
          <w:tcPr>
            <w:tcW w:type="dxa" w:w="7056"/>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Walk through a calm environment and look naturally toward or beyond the lens.</w:t>
            </w:r>
          </w:p>
        </w:tc>
      </w:tr>
    </w:tbl>
    <w:p>
      <w:pPr>
        <w:spacing w:before="0" w:after="40" w:line="283" w:lineRule="auto"/>
      </w:pP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BEGINNER STANDARD  </w:t>
            </w:r>
            <w:r>
              <w:rPr>
                <w:rFonts w:ascii="Calibri" w:hAnsi="Calibri"/>
                <w:b/>
                <w:i w:val="0"/>
                <w:color w:val="111216"/>
                <w:sz w:val="20"/>
              </w:rPr>
              <w:t>The goal is not perfection. The goal is a clean image, natural expression and one clear reason for posting it.</w:t>
            </w:r>
          </w:p>
        </w:tc>
      </w:tr>
    </w:tbl>
    <w:p>
      <w:pPr>
        <w:spacing w:before="0" w:after="60" w:line="283" w:lineRule="auto"/>
      </w:pPr>
    </w:p>
    <w:p>
      <w:pPr>
        <w:pStyle w:val="Heading1"/>
        <w:pageBreakBefore w:val="0"/>
      </w:pPr>
      <w:r>
        <w:rPr>
          <w:rFonts w:ascii="Calibri" w:hAnsi="Calibri"/>
          <w:b/>
          <w:i w:val="0"/>
          <w:color w:val="111216"/>
          <w:sz w:val="32"/>
        </w:rPr>
        <w:t>7. Beginner Video Ladder</w:t>
      </w:r>
    </w:p>
    <w:p>
      <w:pPr>
        <w:keepNext/>
        <w:spacing w:before="0" w:after="200" w:line="276" w:lineRule="auto"/>
      </w:pPr>
      <w:r>
        <w:rPr>
          <w:rFonts w:ascii="Calibri" w:hAnsi="Calibri"/>
          <w:b w:val="0"/>
          <w:i w:val="0"/>
          <w:color w:val="6F6A63"/>
          <w:sz w:val="20"/>
        </w:rPr>
        <w:t>Confidence grows through controlled exposure, not one intimidating leap.</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1296"/>
        <w:gridCol w:w="5400"/>
        <w:gridCol w:w="2664"/>
      </w:tblGrid>
      <w:tr>
        <w:tc>
          <w:tcPr>
            <w:tcW w:type="dxa" w:w="1296"/>
            <w:tcMar>
              <w:top w:w="55" w:type="dxa"/>
              <w:start w:w="110" w:type="dxa"/>
              <w:bottom w:w="55" w:type="dxa"/>
              <w:end w:w="110" w:type="dxa"/>
            </w:tcMar>
            <w:vAlign w:val="center"/>
            <w:shd w:fill="111216"/>
          </w:tcPr>
          <w:p>
            <w:pPr>
              <w:spacing w:after="0"/>
              <w:jc w:val="left"/>
            </w:pPr>
            <w:r>
              <w:rPr>
                <w:rFonts w:ascii="Calibri" w:hAnsi="Calibri"/>
                <w:b/>
                <w:i w:val="0"/>
                <w:color w:val="FFFFFF"/>
                <w:sz w:val="18"/>
              </w:rPr>
              <w:t>Week</w:t>
            </w:r>
          </w:p>
        </w:tc>
        <w:tc>
          <w:tcPr>
            <w:tcW w:type="dxa" w:w="5400"/>
            <w:tcMar>
              <w:top w:w="55" w:type="dxa"/>
              <w:start w:w="110" w:type="dxa"/>
              <w:bottom w:w="55" w:type="dxa"/>
              <w:end w:w="110" w:type="dxa"/>
            </w:tcMar>
            <w:vAlign w:val="center"/>
            <w:shd w:fill="111216"/>
          </w:tcPr>
          <w:p>
            <w:pPr>
              <w:spacing w:after="0"/>
              <w:jc w:val="left"/>
            </w:pPr>
            <w:r>
              <w:rPr>
                <w:rFonts w:ascii="Calibri" w:hAnsi="Calibri"/>
                <w:b/>
                <w:i w:val="0"/>
                <w:color w:val="FFFFFF"/>
                <w:sz w:val="18"/>
              </w:rPr>
              <w:t>Practice</w:t>
            </w:r>
          </w:p>
        </w:tc>
        <w:tc>
          <w:tcPr>
            <w:tcW w:type="dxa" w:w="2664"/>
            <w:tcMar>
              <w:top w:w="55" w:type="dxa"/>
              <w:start w:w="110" w:type="dxa"/>
              <w:bottom w:w="55" w:type="dxa"/>
              <w:end w:w="110" w:type="dxa"/>
            </w:tcMar>
            <w:vAlign w:val="center"/>
            <w:shd w:fill="111216"/>
          </w:tcPr>
          <w:p>
            <w:pPr>
              <w:spacing w:after="0"/>
              <w:jc w:val="left"/>
            </w:pPr>
            <w:r>
              <w:rPr>
                <w:rFonts w:ascii="Calibri" w:hAnsi="Calibri"/>
                <w:b/>
                <w:i w:val="0"/>
                <w:color w:val="FFFFFF"/>
                <w:sz w:val="18"/>
              </w:rPr>
              <w:t>Publishing expectation</w:t>
            </w:r>
          </w:p>
        </w:tc>
      </w:tr>
      <w:tr>
        <w:tc>
          <w:tcPr>
            <w:tcW w:type="dxa" w:w="1296"/>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Week 1</w:t>
            </w:r>
          </w:p>
        </w:tc>
        <w:tc>
          <w:tcPr>
            <w:tcW w:type="dxa" w:w="5400"/>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Record five 5–8 second clips: laptop, notes, clean work setup, walking and a portrait.</w:t>
            </w:r>
          </w:p>
        </w:tc>
        <w:tc>
          <w:tcPr>
            <w:tcW w:type="dxa" w:w="266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No video must be published.</w:t>
            </w:r>
          </w:p>
        </w:tc>
      </w:tr>
      <w:tr>
        <w:tc>
          <w:tcPr>
            <w:tcW w:type="dxa" w:w="1296"/>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Week 2</w:t>
            </w:r>
          </w:p>
        </w:tc>
        <w:tc>
          <w:tcPr>
            <w:tcW w:type="dxa" w:w="5400"/>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Combine three clips and explain one general care or coding lesson by text or voice-over.</w:t>
            </w:r>
          </w:p>
        </w:tc>
        <w:tc>
          <w:tcPr>
            <w:tcW w:type="dxa" w:w="2664"/>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Post to Stories if comfortable.</w:t>
            </w:r>
          </w:p>
        </w:tc>
      </w:tr>
      <w:tr>
        <w:tc>
          <w:tcPr>
            <w:tcW w:type="dxa" w:w="1296"/>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Week 3</w:t>
            </w:r>
          </w:p>
        </w:tc>
        <w:tc>
          <w:tcPr>
            <w:tcW w:type="dxa" w:w="5400"/>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Record one sentence about better client experience or a bug you solved.</w:t>
            </w:r>
          </w:p>
        </w:tc>
        <w:tc>
          <w:tcPr>
            <w:tcW w:type="dxa" w:w="266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Use the best take in a Story or short Reel.</w:t>
            </w:r>
          </w:p>
        </w:tc>
      </w:tr>
      <w:tr>
        <w:tc>
          <w:tcPr>
            <w:tcW w:type="dxa" w:w="1296"/>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Week 4</w:t>
            </w:r>
          </w:p>
        </w:tc>
        <w:tc>
          <w:tcPr>
            <w:tcW w:type="dxa" w:w="5400"/>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Record a 20–30 second care × technology reflection using the formula below.</w:t>
            </w:r>
          </w:p>
        </w:tc>
        <w:tc>
          <w:tcPr>
            <w:tcW w:type="dxa" w:w="2664"/>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Publish one simple Reel; polish is not the objective.</w:t>
            </w:r>
          </w:p>
        </w:tc>
      </w:tr>
    </w:tbl>
    <w:p>
      <w:pPr>
        <w:spacing w:before="0" w:after="40" w:line="283" w:lineRule="auto"/>
      </w:pPr>
    </w:p>
    <w:p>
      <w:pPr>
        <w:pStyle w:val="Heading2"/>
        <w:spacing w:before="0" w:after="100" w:line="283" w:lineRule="auto"/>
      </w:pPr>
      <w:r>
        <w:rPr>
          <w:rFonts w:ascii="Calibri" w:hAnsi="Calibri"/>
          <w:b w:val="0"/>
          <w:i w:val="0"/>
          <w:color w:val="111216"/>
        </w:rPr>
        <w:t>Three-line video formula</w:t>
      </w:r>
    </w:p>
    <w:p>
      <w:pPr>
        <w:keepNext w:val="0"/>
        <w:keepLines w:val="0"/>
        <w:spacing w:after="60" w:line="276" w:lineRule="auto"/>
        <w:ind w:left="540" w:hanging="271"/>
      </w:pPr>
      <w:r>
        <w:rPr>
          <w:rFonts w:ascii="Calibri" w:hAnsi="Calibri"/>
          <w:b/>
          <w:i w:val="0"/>
          <w:color w:val="B08A4A"/>
          <w:sz w:val="21"/>
        </w:rPr>
        <w:t xml:space="preserve">1.  </w:t>
      </w:r>
      <w:r>
        <w:rPr>
          <w:rFonts w:ascii="Calibri" w:hAnsi="Calibri"/>
          <w:b w:val="0"/>
          <w:i w:val="0"/>
          <w:color w:val="111216"/>
          <w:sz w:val="21"/>
        </w:rPr>
        <w:t>Hook: “I have been thinking about…” or ask one direct question.</w:t>
      </w:r>
    </w:p>
    <w:p>
      <w:pPr>
        <w:keepNext w:val="0"/>
        <w:keepLines w:val="0"/>
        <w:spacing w:after="60" w:line="276" w:lineRule="auto"/>
        <w:ind w:left="540" w:hanging="271"/>
      </w:pPr>
      <w:r>
        <w:rPr>
          <w:rFonts w:ascii="Calibri" w:hAnsi="Calibri"/>
          <w:b/>
          <w:i w:val="0"/>
          <w:color w:val="B08A4A"/>
          <w:sz w:val="21"/>
        </w:rPr>
        <w:t xml:space="preserve">2.  </w:t>
      </w:r>
      <w:r>
        <w:rPr>
          <w:rFonts w:ascii="Calibri" w:hAnsi="Calibri"/>
          <w:b w:val="0"/>
          <w:i w:val="0"/>
          <w:color w:val="111216"/>
          <w:sz w:val="21"/>
        </w:rPr>
        <w:t>Point: explain one idea in one or two sentences.</w:t>
      </w:r>
    </w:p>
    <w:p>
      <w:pPr>
        <w:keepNext w:val="0"/>
        <w:keepLines w:val="0"/>
        <w:spacing w:after="60" w:line="276" w:lineRule="auto"/>
        <w:ind w:left="540" w:hanging="271"/>
      </w:pPr>
      <w:r>
        <w:rPr>
          <w:rFonts w:ascii="Calibri" w:hAnsi="Calibri"/>
          <w:b/>
          <w:i w:val="0"/>
          <w:color w:val="B08A4A"/>
          <w:sz w:val="21"/>
        </w:rPr>
        <w:t xml:space="preserve">3.  </w:t>
      </w:r>
      <w:r>
        <w:rPr>
          <w:rFonts w:ascii="Calibri" w:hAnsi="Calibri"/>
          <w:b w:val="0"/>
          <w:i w:val="0"/>
          <w:color w:val="111216"/>
          <w:sz w:val="21"/>
        </w:rPr>
        <w:t>Invitation: “What do you think?” or “Have you experienced this too?”</w:t>
      </w:r>
    </w:p>
    <w:p>
      <w:pPr>
        <w:pStyle w:val="Heading2"/>
        <w:spacing w:before="0" w:after="100" w:line="283" w:lineRule="auto"/>
      </w:pPr>
      <w:r>
        <w:rPr>
          <w:rFonts w:ascii="Calibri" w:hAnsi="Calibri"/>
          <w:b w:val="0"/>
          <w:i w:val="0"/>
          <w:color w:val="111216"/>
        </w:rPr>
        <w:t>Technical checklist</w:t>
      </w:r>
    </w:p>
    <w:p>
      <w:pPr>
        <w:pStyle w:val="ListBullet"/>
        <w:keepNext w:val="0"/>
        <w:keepLines w:val="0"/>
        <w:spacing w:after="60" w:line="276" w:lineRule="auto"/>
        <w:ind w:left="540" w:hanging="271"/>
      </w:pPr>
      <w:r>
        <w:rPr>
          <w:rFonts w:ascii="Calibri" w:hAnsi="Calibri"/>
          <w:b w:val="0"/>
          <w:i w:val="0"/>
          <w:color w:val="111216"/>
          <w:sz w:val="21"/>
        </w:rPr>
        <w:t>Record vertically at eye level in a quiet place with light facing you.</w:t>
      </w:r>
    </w:p>
    <w:p>
      <w:pPr>
        <w:pStyle w:val="ListBullet"/>
        <w:keepNext w:val="0"/>
        <w:keepLines w:val="0"/>
        <w:spacing w:after="60" w:line="276" w:lineRule="auto"/>
        <w:ind w:left="540" w:hanging="271"/>
      </w:pPr>
      <w:r>
        <w:rPr>
          <w:rFonts w:ascii="Calibri" w:hAnsi="Calibri"/>
          <w:b w:val="0"/>
          <w:i w:val="0"/>
          <w:color w:val="111216"/>
          <w:sz w:val="21"/>
        </w:rPr>
        <w:t>Use 1080p, speak slightly slower than normal and keep early clips under 30 seconds.</w:t>
      </w:r>
    </w:p>
    <w:p>
      <w:pPr>
        <w:pStyle w:val="ListBullet"/>
        <w:keepNext w:val="0"/>
        <w:keepLines w:val="0"/>
        <w:spacing w:after="60" w:line="276" w:lineRule="auto"/>
        <w:ind w:left="540" w:hanging="271"/>
      </w:pPr>
      <w:r>
        <w:rPr>
          <w:rFonts w:ascii="Calibri" w:hAnsi="Calibri"/>
          <w:b w:val="0"/>
          <w:i w:val="0"/>
          <w:color w:val="111216"/>
          <w:sz w:val="21"/>
        </w:rPr>
        <w:t>Look at the camera lens, not your own face on the screen.</w:t>
      </w:r>
    </w:p>
    <w:p>
      <w:pPr>
        <w:pStyle w:val="ListBullet"/>
        <w:keepNext w:val="0"/>
        <w:keepLines w:val="0"/>
        <w:spacing w:after="60" w:line="276" w:lineRule="auto"/>
        <w:ind w:left="540" w:hanging="271"/>
      </w:pPr>
      <w:r>
        <w:rPr>
          <w:rFonts w:ascii="Calibri" w:hAnsi="Calibri"/>
          <w:b w:val="0"/>
          <w:i w:val="0"/>
          <w:color w:val="111216"/>
          <w:sz w:val="21"/>
        </w:rPr>
        <w:t>Add captions because many people initially watch without sound.</w:t>
      </w:r>
    </w:p>
    <w:p>
      <w:pPr>
        <w:pStyle w:val="ListBullet"/>
        <w:keepNext w:val="0"/>
        <w:keepLines w:val="0"/>
        <w:spacing w:after="60" w:line="276" w:lineRule="auto"/>
        <w:ind w:left="540" w:hanging="271"/>
      </w:pPr>
      <w:r>
        <w:rPr>
          <w:rFonts w:ascii="Calibri" w:hAnsi="Calibri"/>
          <w:b w:val="0"/>
          <w:i w:val="0"/>
          <w:color w:val="111216"/>
          <w:sz w:val="21"/>
        </w:rPr>
        <w:t>Do not wait to remove every pause or imperfection; natural delivery supports the brand.</w:t>
      </w: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FIRST REEL OPTION  </w:t>
            </w:r>
            <w:r>
              <w:rPr>
                <w:rFonts w:ascii="Calibri" w:hAnsi="Calibri"/>
                <w:b/>
                <w:i w:val="0"/>
                <w:color w:val="111216"/>
                <w:sz w:val="20"/>
              </w:rPr>
              <w:t>Use laptop, portrait and clean work-detail clips with a voice-over: “I am learning two crafts—care and technology—because both can create a better experience.”</w:t>
            </w:r>
          </w:p>
        </w:tc>
      </w:tr>
    </w:tbl>
    <w:p>
      <w:pPr>
        <w:spacing w:before="0" w:after="60" w:line="283" w:lineRule="auto"/>
      </w:pPr>
    </w:p>
    <w:p>
      <w:pPr>
        <w:pStyle w:val="Heading1"/>
        <w:pageBreakBefore/>
      </w:pPr>
      <w:r>
        <w:rPr>
          <w:rFonts w:ascii="Calibri" w:hAnsi="Calibri"/>
          <w:b/>
          <w:i w:val="0"/>
          <w:color w:val="111216"/>
          <w:sz w:val="32"/>
        </w:rPr>
        <w:t>8. Your 30-Day Launch</w:t>
      </w:r>
    </w:p>
    <w:p>
      <w:pPr>
        <w:keepNext/>
        <w:spacing w:before="0" w:after="200" w:line="276" w:lineRule="auto"/>
      </w:pPr>
      <w:r>
        <w:rPr>
          <w:rFonts w:ascii="Calibri" w:hAnsi="Calibri"/>
          <w:b w:val="0"/>
          <w:i w:val="0"/>
          <w:color w:val="6F6A63"/>
          <w:sz w:val="20"/>
        </w:rPr>
        <w:t>A gradual build designed to create evidence, not exhaustion.</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2088"/>
        <w:gridCol w:w="3528"/>
        <w:gridCol w:w="3744"/>
      </w:tblGrid>
      <w:tr>
        <w:tc>
          <w:tcPr>
            <w:tcW w:type="dxa" w:w="2088"/>
            <w:tcMar>
              <w:top w:w="55" w:type="dxa"/>
              <w:start w:w="110" w:type="dxa"/>
              <w:bottom w:w="55" w:type="dxa"/>
              <w:end w:w="110" w:type="dxa"/>
            </w:tcMar>
            <w:vAlign w:val="center"/>
            <w:shd w:fill="111216"/>
          </w:tcPr>
          <w:p>
            <w:pPr>
              <w:spacing w:after="0"/>
              <w:jc w:val="left"/>
            </w:pPr>
            <w:r>
              <w:rPr>
                <w:rFonts w:ascii="Calibri" w:hAnsi="Calibri"/>
                <w:b/>
                <w:i w:val="0"/>
                <w:color w:val="FFFFFF"/>
                <w:sz w:val="18"/>
              </w:rPr>
              <w:t>Week</w:t>
            </w:r>
          </w:p>
        </w:tc>
        <w:tc>
          <w:tcPr>
            <w:tcW w:type="dxa" w:w="3528"/>
            <w:tcMar>
              <w:top w:w="55" w:type="dxa"/>
              <w:start w:w="110" w:type="dxa"/>
              <w:bottom w:w="55" w:type="dxa"/>
              <w:end w:w="110" w:type="dxa"/>
            </w:tcMar>
            <w:vAlign w:val="center"/>
            <w:shd w:fill="111216"/>
          </w:tcPr>
          <w:p>
            <w:pPr>
              <w:spacing w:after="0"/>
              <w:jc w:val="left"/>
            </w:pPr>
            <w:r>
              <w:rPr>
                <w:rFonts w:ascii="Calibri" w:hAnsi="Calibri"/>
                <w:b/>
                <w:i w:val="0"/>
                <w:color w:val="FFFFFF"/>
                <w:sz w:val="18"/>
              </w:rPr>
              <w:t>Outcome</w:t>
            </w:r>
          </w:p>
        </w:tc>
        <w:tc>
          <w:tcPr>
            <w:tcW w:type="dxa" w:w="3744"/>
            <w:tcMar>
              <w:top w:w="55" w:type="dxa"/>
              <w:start w:w="110" w:type="dxa"/>
              <w:bottom w:w="55" w:type="dxa"/>
              <w:end w:w="110" w:type="dxa"/>
            </w:tcMar>
            <w:vAlign w:val="center"/>
            <w:shd w:fill="111216"/>
          </w:tcPr>
          <w:p>
            <w:pPr>
              <w:spacing w:after="0"/>
              <w:jc w:val="left"/>
            </w:pPr>
            <w:r>
              <w:rPr>
                <w:rFonts w:ascii="Calibri" w:hAnsi="Calibri"/>
                <w:b/>
                <w:i w:val="0"/>
                <w:color w:val="FFFFFF"/>
                <w:sz w:val="18"/>
              </w:rPr>
              <w:t>Main work</w:t>
            </w:r>
          </w:p>
        </w:tc>
      </w:tr>
      <w:tr>
        <w:tc>
          <w:tcPr>
            <w:tcW w:type="dxa" w:w="2088"/>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Week 1 — Foundation</w:t>
            </w:r>
          </w:p>
        </w:tc>
        <w:tc>
          <w:tcPr>
            <w:tcW w:type="dxa" w:w="352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The audience understands your name, work, studies and care × technology direction.</w:t>
            </w:r>
          </w:p>
        </w:tc>
        <w:tc>
          <w:tcPr>
            <w:tcW w:type="dxa" w:w="374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Profile setup, pinned introduction, headshot practice and first Instagram post.</w:t>
            </w:r>
          </w:p>
        </w:tc>
      </w:tr>
      <w:tr>
        <w:tc>
          <w:tcPr>
            <w:tcW w:type="dxa" w:w="2088"/>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Week 2 — Care</w:t>
            </w:r>
          </w:p>
        </w:tc>
        <w:tc>
          <w:tcPr>
            <w:tcW w:type="dxa" w:w="352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You begin demonstrating thoughtful aesthetic knowledge without overclaiming.</w:t>
            </w:r>
          </w:p>
        </w:tc>
        <w:tc>
          <w:tcPr>
            <w:tcW w:type="dxa" w:w="3744"/>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Client-experience observation, general education, portrait and engagement.</w:t>
            </w:r>
          </w:p>
        </w:tc>
      </w:tr>
      <w:tr>
        <w:tc>
          <w:tcPr>
            <w:tcW w:type="dxa" w:w="2088"/>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Week 3 — Build</w:t>
            </w:r>
          </w:p>
        </w:tc>
        <w:tc>
          <w:tcPr>
            <w:tcW w:type="dxa" w:w="352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You produce visible evidence of frontend learning and problem-solving.</w:t>
            </w:r>
          </w:p>
        </w:tc>
        <w:tc>
          <w:tcPr>
            <w:tcW w:type="dxa" w:w="374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Aesthetic-practice interface concept, bug lesson, screen capture and voice-over practice.</w:t>
            </w:r>
          </w:p>
        </w:tc>
      </w:tr>
      <w:tr>
        <w:tc>
          <w:tcPr>
            <w:tcW w:type="dxa" w:w="2088"/>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Week 4 — Integration</w:t>
            </w:r>
          </w:p>
        </w:tc>
        <w:tc>
          <w:tcPr>
            <w:tcW w:type="dxa" w:w="352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Care, technology, mastery and future ownership read as one coherent brand.</w:t>
            </w:r>
          </w:p>
        </w:tc>
        <w:tc>
          <w:tcPr>
            <w:tcW w:type="dxa" w:w="3744"/>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Name story, first Reel, LinkedIn positioning, failure lesson and monthly review.</w:t>
            </w:r>
          </w:p>
        </w:tc>
      </w:tr>
    </w:tbl>
    <w:p>
      <w:pPr>
        <w:spacing w:before="0" w:after="40" w:line="283" w:lineRule="auto"/>
      </w:pPr>
    </w:p>
    <w:p>
      <w:pPr>
        <w:pStyle w:val="Heading2"/>
        <w:spacing w:before="0" w:after="100" w:line="283" w:lineRule="auto"/>
      </w:pPr>
      <w:r>
        <w:rPr>
          <w:rFonts w:ascii="Calibri" w:hAnsi="Calibri"/>
          <w:b w:val="0"/>
          <w:i w:val="0"/>
          <w:color w:val="111216"/>
        </w:rPr>
        <w:t>Daily baseline on active days</w:t>
      </w:r>
    </w:p>
    <w:p>
      <w:pPr>
        <w:pStyle w:val="ListBullet"/>
        <w:keepNext w:val="0"/>
        <w:keepLines w:val="0"/>
        <w:spacing w:after="60" w:line="276" w:lineRule="auto"/>
        <w:ind w:left="540" w:hanging="271"/>
      </w:pPr>
      <w:r>
        <w:rPr>
          <w:rFonts w:ascii="Calibri" w:hAnsi="Calibri"/>
          <w:b w:val="0"/>
          <w:i w:val="0"/>
          <w:color w:val="111216"/>
          <w:sz w:val="21"/>
        </w:rPr>
        <w:t>Save one thought in your notes app.</w:t>
      </w:r>
    </w:p>
    <w:p>
      <w:pPr>
        <w:pStyle w:val="ListBullet"/>
        <w:keepNext w:val="0"/>
        <w:keepLines w:val="0"/>
        <w:spacing w:after="60" w:line="276" w:lineRule="auto"/>
        <w:ind w:left="540" w:hanging="271"/>
      </w:pPr>
      <w:r>
        <w:rPr>
          <w:rFonts w:ascii="Calibri" w:hAnsi="Calibri"/>
          <w:b w:val="0"/>
          <w:i w:val="0"/>
          <w:color w:val="111216"/>
          <w:sz w:val="21"/>
        </w:rPr>
        <w:t>Reply meaningfully to three people rather than leaving generic reactions.</w:t>
      </w:r>
    </w:p>
    <w:p>
      <w:pPr>
        <w:pStyle w:val="ListBullet"/>
        <w:keepNext w:val="0"/>
        <w:keepLines w:val="0"/>
        <w:spacing w:after="60" w:line="276" w:lineRule="auto"/>
        <w:ind w:left="540" w:hanging="271"/>
      </w:pPr>
      <w:r>
        <w:rPr>
          <w:rFonts w:ascii="Calibri" w:hAnsi="Calibri"/>
          <w:b w:val="0"/>
          <w:i w:val="0"/>
          <w:color w:val="111216"/>
          <w:sz w:val="21"/>
        </w:rPr>
        <w:t>Observe one photograph, caption or video you like and note why it works.</w:t>
      </w:r>
    </w:p>
    <w:p>
      <w:pPr>
        <w:pStyle w:val="ListBullet"/>
        <w:keepNext w:val="0"/>
        <w:keepLines w:val="0"/>
        <w:spacing w:after="60" w:line="276" w:lineRule="auto"/>
        <w:ind w:left="540" w:hanging="271"/>
      </w:pPr>
      <w:r>
        <w:rPr>
          <w:rFonts w:ascii="Calibri" w:hAnsi="Calibri"/>
          <w:b w:val="0"/>
          <w:i w:val="0"/>
          <w:color w:val="111216"/>
          <w:sz w:val="21"/>
        </w:rPr>
        <w:t>Do not compare your first month with someone else’s fifth year.</w:t>
      </w: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USE THE COMPANION WORKBOOK  </w:t>
            </w:r>
            <w:r>
              <w:rPr>
                <w:rFonts w:ascii="Calibri" w:hAnsi="Calibri"/>
                <w:b/>
                <w:i w:val="0"/>
                <w:color w:val="111216"/>
                <w:sz w:val="20"/>
              </w:rPr>
              <w:t>The Excel calendar contains the exact date, platform, draft, production steps, call to action and status field for every day from 20 July to 18 August 2026.</w:t>
            </w:r>
          </w:p>
        </w:tc>
      </w:tr>
    </w:tbl>
    <w:p>
      <w:pPr>
        <w:spacing w:before="0" w:after="60" w:line="283" w:lineRule="auto"/>
      </w:pPr>
    </w:p>
    <w:p>
      <w:pPr>
        <w:pStyle w:val="Heading2"/>
        <w:spacing w:before="0" w:after="100" w:line="283" w:lineRule="auto"/>
      </w:pPr>
      <w:r>
        <w:rPr>
          <w:rFonts w:ascii="Calibri" w:hAnsi="Calibri"/>
          <w:b w:val="0"/>
          <w:i w:val="0"/>
          <w:color w:val="111216"/>
        </w:rPr>
        <w:t>First-month success is behavioural</w:t>
      </w:r>
    </w:p>
    <w:p>
      <w:pPr>
        <w:spacing w:before="0" w:after="100" w:line="283" w:lineRule="auto"/>
      </w:pPr>
      <w:r>
        <w:rPr>
          <w:rFonts w:ascii="Calibri" w:hAnsi="Calibri"/>
          <w:b w:val="0"/>
          <w:i w:val="0"/>
          <w:color w:val="111216"/>
        </w:rPr>
        <w:t>A successful first month means you published proof in both IN CARE and IN BUILD, improved camera comfort, completed one small aesthetic-tech interface and learned which ideas attract useful conversation. Follower growth is useful, but it is not the only result.</w:t>
      </w:r>
    </w:p>
    <w:p>
      <w:pPr>
        <w:pStyle w:val="Heading1"/>
        <w:pageBreakBefore/>
      </w:pPr>
      <w:r>
        <w:rPr>
          <w:rFonts w:ascii="Calibri" w:hAnsi="Calibri"/>
          <w:b/>
          <w:i w:val="0"/>
          <w:color w:val="111216"/>
          <w:sz w:val="32"/>
        </w:rPr>
        <w:t>9. Ready-to-Use Launch Copy</w:t>
      </w:r>
    </w:p>
    <w:p>
      <w:pPr>
        <w:keepNext/>
        <w:spacing w:before="0" w:after="200" w:line="276" w:lineRule="auto"/>
      </w:pPr>
      <w:r>
        <w:rPr>
          <w:rFonts w:ascii="Calibri" w:hAnsi="Calibri"/>
          <w:b w:val="0"/>
          <w:i w:val="0"/>
          <w:color w:val="6F6A63"/>
          <w:sz w:val="20"/>
        </w:rPr>
        <w:t>Edit only details that genuinely need to sound more like you.</w:t>
      </w:r>
    </w:p>
    <w:p>
      <w:pPr>
        <w:pStyle w:val="Heading2"/>
        <w:spacing w:before="0" w:after="100" w:line="283" w:lineRule="auto"/>
      </w:pPr>
      <w:r>
        <w:rPr>
          <w:rFonts w:ascii="Calibri" w:hAnsi="Calibri"/>
          <w:b w:val="0"/>
          <w:i w:val="0"/>
          <w:color w:val="111216"/>
        </w:rPr>
        <w:t>Pinned X introduction</w:t>
      </w: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DRAFT  </w:t>
            </w:r>
            <w:r>
              <w:rPr>
                <w:rFonts w:ascii="Calibri" w:hAnsi="Calibri"/>
                <w:b/>
                <w:i w:val="0"/>
                <w:color w:val="111216"/>
                <w:sz w:val="20"/>
              </w:rPr>
              <w:t>Most people hear “Prince” and think of a title. I think of what a person carries within.</w:t>
              <w:br/>
              <w:br/>
              <w:t>I am Prince Chibuike Ubakaeze—an aesthetic nurse and frontend-focused software engineering student. I care about two things that may look different but work the same way: understanding a concern, finding what is not working and creating a result people can experience.</w:t>
              <w:br/>
              <w:br/>
              <w:t>IN means Inner Nobility. This page documents care, technology, mastery and the journey toward building a better client experience. Welcome.</w:t>
            </w:r>
          </w:p>
        </w:tc>
      </w:tr>
    </w:tbl>
    <w:p>
      <w:pPr>
        <w:spacing w:before="0" w:after="60" w:line="283" w:lineRule="auto"/>
      </w:pPr>
    </w:p>
    <w:p>
      <w:pPr>
        <w:pStyle w:val="Heading2"/>
        <w:spacing w:before="0" w:after="100" w:line="283" w:lineRule="auto"/>
      </w:pPr>
      <w:r>
        <w:rPr>
          <w:rFonts w:ascii="Calibri" w:hAnsi="Calibri"/>
          <w:b w:val="0"/>
          <w:i w:val="0"/>
          <w:color w:val="111216"/>
        </w:rPr>
        <w:t>Instagram launch caption</w:t>
      </w: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DRAFT  </w:t>
            </w:r>
            <w:r>
              <w:rPr>
                <w:rFonts w:ascii="Calibri" w:hAnsi="Calibri"/>
                <w:b/>
                <w:i w:val="0"/>
                <w:color w:val="111216"/>
                <w:sz w:val="20"/>
              </w:rPr>
              <w:t>Prince is the name. Chibuike is the strength. Ubakaeze is the prosperity. IN is the identity.</w:t>
              <w:br/>
              <w:br/>
              <w:t>I work in aesthetics and I am learning to build technology. What connects them is transformation: a thoughtful recommendation that solves a concern, or code that turns an idea into something useful.</w:t>
              <w:br/>
              <w:br/>
              <w:t>IN stands for Inner Nobility—what is mastered within becomes visible through the results we create. This is care, technology and becoming.</w:t>
              <w:br/>
              <w:br/>
              <w:t>#PrinceUbakaeze #InnerNobility</w:t>
            </w:r>
          </w:p>
        </w:tc>
      </w:tr>
    </w:tbl>
    <w:p>
      <w:pPr>
        <w:spacing w:before="0" w:after="60" w:line="283" w:lineRule="auto"/>
      </w:pPr>
    </w:p>
    <w:p>
      <w:pPr>
        <w:pStyle w:val="Heading2"/>
        <w:spacing w:before="0" w:after="100" w:line="283" w:lineRule="auto"/>
      </w:pPr>
      <w:r>
        <w:rPr>
          <w:rFonts w:ascii="Calibri" w:hAnsi="Calibri"/>
          <w:b w:val="0"/>
          <w:i w:val="0"/>
          <w:color w:val="111216"/>
        </w:rPr>
        <w:t>Five-slide carousel</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1152"/>
        <w:gridCol w:w="8208"/>
      </w:tblGrid>
      <w:tr>
        <w:tc>
          <w:tcPr>
            <w:tcW w:type="dxa" w:w="1152"/>
            <w:tcMar>
              <w:top w:w="55" w:type="dxa"/>
              <w:start w:w="110" w:type="dxa"/>
              <w:bottom w:w="55" w:type="dxa"/>
              <w:end w:w="110" w:type="dxa"/>
            </w:tcMar>
            <w:vAlign w:val="center"/>
            <w:shd w:fill="111216"/>
          </w:tcPr>
          <w:p>
            <w:pPr>
              <w:spacing w:after="0"/>
              <w:jc w:val="left"/>
            </w:pPr>
            <w:r>
              <w:rPr>
                <w:rFonts w:ascii="Calibri" w:hAnsi="Calibri"/>
                <w:b/>
                <w:i w:val="0"/>
                <w:color w:val="FFFFFF"/>
                <w:sz w:val="18"/>
              </w:rPr>
              <w:t>Slide</w:t>
            </w:r>
          </w:p>
        </w:tc>
        <w:tc>
          <w:tcPr>
            <w:tcW w:type="dxa" w:w="8208"/>
            <w:tcMar>
              <w:top w:w="55" w:type="dxa"/>
              <w:start w:w="110" w:type="dxa"/>
              <w:bottom w:w="55" w:type="dxa"/>
              <w:end w:w="110" w:type="dxa"/>
            </w:tcMar>
            <w:vAlign w:val="center"/>
            <w:shd w:fill="111216"/>
          </w:tcPr>
          <w:p>
            <w:pPr>
              <w:spacing w:after="0"/>
              <w:jc w:val="left"/>
            </w:pPr>
            <w:r>
              <w:rPr>
                <w:rFonts w:ascii="Calibri" w:hAnsi="Calibri"/>
                <w:b/>
                <w:i w:val="0"/>
                <w:color w:val="FFFFFF"/>
                <w:sz w:val="18"/>
              </w:rPr>
              <w:t>Copy</w:t>
            </w:r>
          </w:p>
        </w:tc>
      </w:tr>
      <w:tr>
        <w:tc>
          <w:tcPr>
            <w:tcW w:type="dxa" w:w="1152"/>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1</w:t>
            </w:r>
          </w:p>
        </w:tc>
        <w:tc>
          <w:tcPr>
            <w:tcW w:type="dxa" w:w="820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WHAT IS IN A PRINCE?</w:t>
            </w:r>
          </w:p>
        </w:tc>
      </w:tr>
      <w:tr>
        <w:tc>
          <w:tcPr>
            <w:tcW w:type="dxa" w:w="1152"/>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2</w:t>
            </w:r>
          </w:p>
        </w:tc>
        <w:tc>
          <w:tcPr>
            <w:tcW w:type="dxa" w:w="820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CHIBUIKE — God is strength.</w:t>
            </w:r>
          </w:p>
        </w:tc>
      </w:tr>
      <w:tr>
        <w:tc>
          <w:tcPr>
            <w:tcW w:type="dxa" w:w="1152"/>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3</w:t>
            </w:r>
          </w:p>
        </w:tc>
        <w:tc>
          <w:tcPr>
            <w:tcW w:type="dxa" w:w="820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UBAKAEZE — Prosperity beyond kingship.</w:t>
            </w:r>
          </w:p>
        </w:tc>
      </w:tr>
      <w:tr>
        <w:tc>
          <w:tcPr>
            <w:tcW w:type="dxa" w:w="1152"/>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4</w:t>
            </w:r>
          </w:p>
        </w:tc>
        <w:tc>
          <w:tcPr>
            <w:tcW w:type="dxa" w:w="820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IN — Inner Nobility. Mastery within. Transformation made visible.</w:t>
            </w:r>
          </w:p>
        </w:tc>
      </w:tr>
      <w:tr>
        <w:tc>
          <w:tcPr>
            <w:tcW w:type="dxa" w:w="1152"/>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5</w:t>
            </w:r>
          </w:p>
        </w:tc>
        <w:tc>
          <w:tcPr>
            <w:tcW w:type="dxa" w:w="820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CARE × TECHNOLOGY × BECOMING. Follow the journey.</w:t>
            </w:r>
          </w:p>
        </w:tc>
      </w:tr>
    </w:tbl>
    <w:p>
      <w:pPr>
        <w:spacing w:before="0" w:after="40" w:line="283" w:lineRule="auto"/>
      </w:pPr>
    </w:p>
    <w:p>
      <w:pPr>
        <w:pStyle w:val="Heading2"/>
        <w:spacing w:before="0" w:after="100" w:line="283" w:lineRule="auto"/>
      </w:pPr>
      <w:r>
        <w:rPr>
          <w:rFonts w:ascii="Calibri" w:hAnsi="Calibri"/>
          <w:b w:val="0"/>
          <w:i w:val="0"/>
          <w:color w:val="111216"/>
        </w:rPr>
        <w:t>First Reel voice-over</w:t>
      </w: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15–20 SECONDS  </w:t>
            </w:r>
            <w:r>
              <w:rPr>
                <w:rFonts w:ascii="Calibri" w:hAnsi="Calibri"/>
                <w:b/>
                <w:i w:val="0"/>
                <w:color w:val="111216"/>
                <w:sz w:val="20"/>
              </w:rPr>
              <w:t>I am learning two crafts—care and technology. One helps me understand concerns and create better results. The other helps me build systems and experiences. IN means Inner Nobility: mastery within, transformation made visible. This is what I am building.</w:t>
            </w:r>
          </w:p>
        </w:tc>
      </w:tr>
    </w:tbl>
    <w:p>
      <w:pPr>
        <w:spacing w:before="0" w:after="60" w:line="283" w:lineRule="auto"/>
      </w:pPr>
    </w:p>
    <w:p>
      <w:pPr>
        <w:pStyle w:val="Heading1"/>
        <w:pageBreakBefore/>
      </w:pPr>
      <w:r>
        <w:rPr>
          <w:rFonts w:ascii="Calibri" w:hAnsi="Calibri"/>
          <w:b/>
          <w:i w:val="0"/>
          <w:color w:val="111216"/>
          <w:sz w:val="32"/>
        </w:rPr>
        <w:t>10. Practice and Partnership Readiness</w:t>
      </w:r>
    </w:p>
    <w:p>
      <w:pPr>
        <w:keepNext/>
        <w:spacing w:before="0" w:after="200" w:line="276" w:lineRule="auto"/>
      </w:pPr>
      <w:r>
        <w:rPr>
          <w:rFonts w:ascii="Calibri" w:hAnsi="Calibri"/>
          <w:b w:val="0"/>
          <w:i w:val="0"/>
          <w:color w:val="6F6A63"/>
          <w:sz w:val="20"/>
        </w:rPr>
        <w:t>Build proof, trust and safe operating structure before asking for scale.</w:t>
      </w: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LESSON FROM THE PREVIOUS IV-SERVICE ATTEMPT  </w:t>
            </w:r>
            <w:r>
              <w:rPr>
                <w:rFonts w:ascii="Calibri" w:hAnsi="Calibri"/>
                <w:b/>
                <w:i w:val="0"/>
                <w:color w:val="111216"/>
                <w:sz w:val="20"/>
              </w:rPr>
              <w:t>A useful idea and proposal were not enough. The missing leverage was public visibility, proof, warm relationships and an established clinical operating structure. Treat the experience as market education—not as proof that you cannot build.</w:t>
            </w:r>
          </w:p>
        </w:tc>
      </w:tr>
    </w:tbl>
    <w:p>
      <w:pPr>
        <w:spacing w:before="0" w:after="60" w:line="283" w:lineRule="auto"/>
      </w:pPr>
    </w:p>
    <w:p>
      <w:pPr>
        <w:pStyle w:val="Heading2"/>
        <w:spacing w:before="0" w:after="100" w:line="283" w:lineRule="auto"/>
      </w:pPr>
      <w:r>
        <w:rPr>
          <w:rFonts w:ascii="Calibri" w:hAnsi="Calibri"/>
          <w:b w:val="0"/>
          <w:i w:val="0"/>
          <w:color w:val="111216"/>
        </w:rPr>
        <w:t>Prepare now</w:t>
      </w:r>
    </w:p>
    <w:p>
      <w:pPr>
        <w:pStyle w:val="ListBullet"/>
        <w:keepNext w:val="0"/>
        <w:keepLines w:val="0"/>
        <w:spacing w:after="60" w:line="276" w:lineRule="auto"/>
        <w:ind w:left="540" w:hanging="271"/>
      </w:pPr>
      <w:r>
        <w:rPr>
          <w:rFonts w:ascii="Calibri" w:hAnsi="Calibri"/>
          <w:b w:val="0"/>
          <w:i w:val="0"/>
          <w:color w:val="111216"/>
          <w:sz w:val="21"/>
        </w:rPr>
        <w:t>Create a dedicated partnership email that contains your name and looks professional.</w:t>
      </w:r>
    </w:p>
    <w:p>
      <w:pPr>
        <w:pStyle w:val="ListBullet"/>
        <w:keepNext w:val="0"/>
        <w:keepLines w:val="0"/>
        <w:spacing w:after="60" w:line="276" w:lineRule="auto"/>
        <w:ind w:left="540" w:hanging="271"/>
      </w:pPr>
      <w:r>
        <w:rPr>
          <w:rFonts w:ascii="Calibri" w:hAnsi="Calibri"/>
          <w:b w:val="0"/>
          <w:i w:val="0"/>
          <w:color w:val="111216"/>
          <w:sz w:val="21"/>
        </w:rPr>
        <w:t>Keep your bio, profile photo, handle and visual identity consistent across active platforms.</w:t>
      </w:r>
    </w:p>
    <w:p>
      <w:pPr>
        <w:pStyle w:val="ListBullet"/>
        <w:keepNext w:val="0"/>
        <w:keepLines w:val="0"/>
        <w:spacing w:after="60" w:line="276" w:lineRule="auto"/>
        <w:ind w:left="540" w:hanging="271"/>
      </w:pPr>
      <w:r>
        <w:rPr>
          <w:rFonts w:ascii="Calibri" w:hAnsi="Calibri"/>
          <w:b w:val="0"/>
          <w:i w:val="0"/>
          <w:color w:val="111216"/>
          <w:sz w:val="21"/>
        </w:rPr>
        <w:t>Save high-resolution portraits, logo files, an accurate professional biography and selected work samples in one organised folder.</w:t>
      </w:r>
    </w:p>
    <w:p>
      <w:pPr>
        <w:pStyle w:val="ListBullet"/>
        <w:keepNext w:val="0"/>
        <w:keepLines w:val="0"/>
        <w:spacing w:after="60" w:line="276" w:lineRule="auto"/>
        <w:ind w:left="540" w:hanging="271"/>
      </w:pPr>
      <w:r>
        <w:rPr>
          <w:rFonts w:ascii="Calibri" w:hAnsi="Calibri"/>
          <w:b w:val="0"/>
          <w:i w:val="0"/>
          <w:color w:val="111216"/>
          <w:sz w:val="21"/>
        </w:rPr>
        <w:t>Build one aesthetic-practice frontend project and document the problem, decisions and result.</w:t>
      </w:r>
    </w:p>
    <w:p>
      <w:pPr>
        <w:pStyle w:val="ListBullet"/>
        <w:keepNext w:val="0"/>
        <w:keepLines w:val="0"/>
        <w:spacing w:after="60" w:line="276" w:lineRule="auto"/>
        <w:ind w:left="540" w:hanging="271"/>
      </w:pPr>
      <w:r>
        <w:rPr>
          <w:rFonts w:ascii="Calibri" w:hAnsi="Calibri"/>
          <w:b w:val="0"/>
          <w:i w:val="0"/>
          <w:color w:val="111216"/>
          <w:sz w:val="21"/>
        </w:rPr>
        <w:t>Keep a simple record of posts, reach, replies, saves, profile visits and enquiries in the companion workbook.</w:t>
      </w:r>
    </w:p>
    <w:p>
      <w:pPr>
        <w:pStyle w:val="ListBullet"/>
        <w:keepNext w:val="0"/>
        <w:keepLines w:val="0"/>
        <w:spacing w:after="60" w:line="276" w:lineRule="auto"/>
        <w:ind w:left="540" w:hanging="271"/>
      </w:pPr>
      <w:r>
        <w:rPr>
          <w:rFonts w:ascii="Calibri" w:hAnsi="Calibri"/>
          <w:b w:val="0"/>
          <w:i w:val="0"/>
          <w:color w:val="111216"/>
          <w:sz w:val="21"/>
        </w:rPr>
        <w:t>Respond to serious enquiries clearly: requested deliverable, usage rights, deadline, approval process and payment.</w:t>
      </w:r>
    </w:p>
    <w:p>
      <w:pPr>
        <w:pStyle w:val="Heading2"/>
        <w:spacing w:before="0" w:after="100" w:line="283" w:lineRule="auto"/>
      </w:pPr>
      <w:r>
        <w:rPr>
          <w:rFonts w:ascii="Calibri" w:hAnsi="Calibri"/>
          <w:b w:val="0"/>
          <w:i w:val="0"/>
          <w:color w:val="111216"/>
        </w:rPr>
        <w:t>Future practice principle</w:t>
      </w:r>
    </w:p>
    <w:p>
      <w:pPr>
        <w:spacing w:before="0" w:after="100" w:line="283" w:lineRule="auto"/>
      </w:pPr>
      <w:r>
        <w:rPr>
          <w:rFonts w:ascii="Calibri" w:hAnsi="Calibri"/>
          <w:b w:val="0"/>
          <w:i w:val="0"/>
          <w:color w:val="111216"/>
        </w:rPr>
        <w:t>The practice should be differentiated by better consultation, education, booking, follow-up, progress communication and human attention—not by adding the most services. Remain personally involved in care while technology improves the experience around it.</w:t>
      </w:r>
    </w:p>
    <w:p>
      <w:pPr>
        <w:pStyle w:val="Heading2"/>
        <w:spacing w:before="0" w:after="100" w:line="283" w:lineRule="auto"/>
      </w:pPr>
      <w:r>
        <w:rPr>
          <w:rFonts w:ascii="Calibri" w:hAnsi="Calibri"/>
          <w:b w:val="0"/>
          <w:i w:val="0"/>
          <w:color w:val="111216"/>
        </w:rPr>
        <w:t>Clinical-governance boundary</w:t>
      </w:r>
    </w:p>
    <w:p>
      <w:pPr>
        <w:spacing w:before="0" w:after="100" w:line="283" w:lineRule="auto"/>
      </w:pPr>
      <w:r>
        <w:rPr>
          <w:rFonts w:ascii="Calibri" w:hAnsi="Calibri"/>
          <w:b w:val="0"/>
          <w:i w:val="0"/>
          <w:color w:val="111216"/>
        </w:rPr>
        <w:t>Before revisiting mobile, home-based or IV services in Lagos, obtain written confirmation of the correct HEFAMAA facility category and requirements. Maintain a current NMCN licence and build the required medical supervision, emergency arrangements, consent, confidentiality, documentation, medication-handling and insurance systems. Public content must never substitute for individual clinical assessment.</w:t>
      </w:r>
    </w:p>
    <w:p>
      <w:pPr>
        <w:pStyle w:val="Heading2"/>
        <w:spacing w:before="0" w:after="100" w:line="283" w:lineRule="auto"/>
      </w:pPr>
      <w:r>
        <w:rPr>
          <w:rFonts w:ascii="Calibri" w:hAnsi="Calibri"/>
          <w:b w:val="0"/>
          <w:i w:val="0"/>
          <w:color w:val="111216"/>
        </w:rPr>
        <w:t>Potential partnership lanes</w:t>
      </w:r>
    </w:p>
    <w:p>
      <w:pPr>
        <w:spacing w:before="0" w:after="100" w:line="283" w:lineRule="auto"/>
      </w:pPr>
      <w:r>
        <w:rPr>
          <w:rFonts w:ascii="Calibri" w:hAnsi="Calibri"/>
          <w:b w:val="0"/>
          <w:i w:val="0"/>
          <w:color w:val="111216"/>
        </w:rPr>
        <w:t>Prioritise credible skincare and aesthetic brands, clinic technology, health-tech, professional education, productivity tools and carefully matched lifestyle partners. Do not accept a partnership that conflicts with safe care or requires a testimonial you cannot support.</w:t>
      </w:r>
    </w:p>
    <w:p>
      <w:pPr>
        <w:pStyle w:val="Heading2"/>
        <w:spacing w:before="0" w:after="100" w:line="283" w:lineRule="auto"/>
      </w:pPr>
      <w:r>
        <w:rPr>
          <w:rFonts w:ascii="Calibri" w:hAnsi="Calibri"/>
          <w:b w:val="0"/>
          <w:i w:val="0"/>
          <w:color w:val="111216"/>
        </w:rPr>
        <w:t>Partnership filter</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1944"/>
        <w:gridCol w:w="3816"/>
        <w:gridCol w:w="3600"/>
      </w:tblGrid>
      <w:tr>
        <w:tc>
          <w:tcPr>
            <w:tcW w:type="dxa" w:w="1944"/>
            <w:tcMar>
              <w:top w:w="55" w:type="dxa"/>
              <w:start w:w="110" w:type="dxa"/>
              <w:bottom w:w="55" w:type="dxa"/>
              <w:end w:w="110" w:type="dxa"/>
            </w:tcMar>
            <w:vAlign w:val="center"/>
            <w:shd w:fill="111216"/>
          </w:tcPr>
          <w:p>
            <w:pPr>
              <w:spacing w:after="0"/>
              <w:jc w:val="left"/>
            </w:pPr>
            <w:r>
              <w:rPr>
                <w:rFonts w:ascii="Calibri" w:hAnsi="Calibri"/>
                <w:b/>
                <w:i w:val="0"/>
                <w:color w:val="FFFFFF"/>
                <w:sz w:val="18"/>
              </w:rPr>
              <w:t>Question</w:t>
            </w:r>
          </w:p>
        </w:tc>
        <w:tc>
          <w:tcPr>
            <w:tcW w:type="dxa" w:w="3816"/>
            <w:tcMar>
              <w:top w:w="55" w:type="dxa"/>
              <w:start w:w="110" w:type="dxa"/>
              <w:bottom w:w="55" w:type="dxa"/>
              <w:end w:w="110" w:type="dxa"/>
            </w:tcMar>
            <w:vAlign w:val="center"/>
            <w:shd w:fill="111216"/>
          </w:tcPr>
          <w:p>
            <w:pPr>
              <w:spacing w:after="0"/>
              <w:jc w:val="left"/>
            </w:pPr>
            <w:r>
              <w:rPr>
                <w:rFonts w:ascii="Calibri" w:hAnsi="Calibri"/>
                <w:b/>
                <w:i w:val="0"/>
                <w:color w:val="FFFFFF"/>
                <w:sz w:val="18"/>
              </w:rPr>
              <w:t>Accept when…</w:t>
            </w:r>
          </w:p>
        </w:tc>
        <w:tc>
          <w:tcPr>
            <w:tcW w:type="dxa" w:w="3600"/>
            <w:tcMar>
              <w:top w:w="55" w:type="dxa"/>
              <w:start w:w="110" w:type="dxa"/>
              <w:bottom w:w="55" w:type="dxa"/>
              <w:end w:w="110" w:type="dxa"/>
            </w:tcMar>
            <w:vAlign w:val="center"/>
            <w:shd w:fill="111216"/>
          </w:tcPr>
          <w:p>
            <w:pPr>
              <w:spacing w:after="0"/>
              <w:jc w:val="left"/>
            </w:pPr>
            <w:r>
              <w:rPr>
                <w:rFonts w:ascii="Calibri" w:hAnsi="Calibri"/>
                <w:b/>
                <w:i w:val="0"/>
                <w:color w:val="FFFFFF"/>
                <w:sz w:val="18"/>
              </w:rPr>
              <w:t>Decline when…</w:t>
            </w:r>
          </w:p>
        </w:tc>
      </w:tr>
      <w:tr>
        <w:tc>
          <w:tcPr>
            <w:tcW w:type="dxa" w:w="1944"/>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Does it fit?</w:t>
            </w:r>
          </w:p>
        </w:tc>
        <w:tc>
          <w:tcPr>
            <w:tcW w:type="dxa" w:w="3816"/>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The product belongs naturally in care, technology, learning, identity or considered lifestyle content.</w:t>
            </w:r>
          </w:p>
        </w:tc>
        <w:tc>
          <w:tcPr>
            <w:tcW w:type="dxa" w:w="3600"/>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It would confuse the audience or require a false testimonial.</w:t>
            </w:r>
          </w:p>
        </w:tc>
      </w:tr>
      <w:tr>
        <w:tc>
          <w:tcPr>
            <w:tcW w:type="dxa" w:w="1944"/>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Is the value clear?</w:t>
            </w:r>
          </w:p>
        </w:tc>
        <w:tc>
          <w:tcPr>
            <w:tcW w:type="dxa" w:w="3816"/>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Deliverables, deadline, usage, approval and compensation are written down.</w:t>
            </w:r>
          </w:p>
        </w:tc>
        <w:tc>
          <w:tcPr>
            <w:tcW w:type="dxa" w:w="3600"/>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The request is vague, rushed or asks for unlimited usage without discussion.</w:t>
            </w:r>
          </w:p>
        </w:tc>
      </w:tr>
      <w:tr>
        <w:tc>
          <w:tcPr>
            <w:tcW w:type="dxa" w:w="1944"/>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Is it safe and credible?</w:t>
            </w:r>
          </w:p>
        </w:tc>
        <w:tc>
          <w:tcPr>
            <w:tcW w:type="dxa" w:w="3816"/>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You can speak honestly, remain within scope and disclose the relationship.</w:t>
            </w:r>
          </w:p>
        </w:tc>
        <w:tc>
          <w:tcPr>
            <w:tcW w:type="dxa" w:w="3600"/>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It compromises clinical standards, privacy, credibility or professional responsibility.</w:t>
            </w:r>
          </w:p>
        </w:tc>
      </w:tr>
    </w:tbl>
    <w:p>
      <w:pPr>
        <w:spacing w:before="0" w:after="40" w:line="283" w:lineRule="auto"/>
      </w:pPr>
    </w:p>
    <w:p>
      <w:pPr>
        <w:pStyle w:val="Heading2"/>
        <w:spacing w:before="0" w:after="100" w:line="283" w:lineRule="auto"/>
      </w:pPr>
      <w:r>
        <w:rPr>
          <w:rFonts w:ascii="Calibri" w:hAnsi="Calibri"/>
          <w:b w:val="0"/>
          <w:i w:val="0"/>
          <w:color w:val="111216"/>
        </w:rPr>
        <w:t>What to measure weekly</w:t>
      </w:r>
    </w:p>
    <w:p>
      <w:pPr>
        <w:pStyle w:val="ListBullet"/>
        <w:keepNext w:val="0"/>
        <w:keepLines w:val="0"/>
        <w:spacing w:after="60" w:line="276" w:lineRule="auto"/>
        <w:ind w:left="540" w:hanging="271"/>
      </w:pPr>
      <w:r>
        <w:rPr>
          <w:rFonts w:ascii="Calibri" w:hAnsi="Calibri"/>
          <w:b w:val="0"/>
          <w:i w:val="0"/>
          <w:color w:val="111216"/>
          <w:sz w:val="21"/>
        </w:rPr>
        <w:t>Consistency: planned actions completed and posts published.</w:t>
      </w:r>
    </w:p>
    <w:p>
      <w:pPr>
        <w:pStyle w:val="ListBullet"/>
        <w:keepNext w:val="0"/>
        <w:keepLines w:val="0"/>
        <w:spacing w:after="60" w:line="276" w:lineRule="auto"/>
        <w:ind w:left="540" w:hanging="271"/>
      </w:pPr>
      <w:r>
        <w:rPr>
          <w:rFonts w:ascii="Calibri" w:hAnsi="Calibri"/>
          <w:b w:val="0"/>
          <w:i w:val="0"/>
          <w:color w:val="111216"/>
          <w:sz w:val="21"/>
        </w:rPr>
        <w:t>Attention: views or reach, remembering that X post views are not unique viewers.</w:t>
      </w:r>
    </w:p>
    <w:p>
      <w:pPr>
        <w:pStyle w:val="ListBullet"/>
        <w:keepNext w:val="0"/>
        <w:keepLines w:val="0"/>
        <w:spacing w:after="60" w:line="276" w:lineRule="auto"/>
        <w:ind w:left="540" w:hanging="271"/>
      </w:pPr>
      <w:r>
        <w:rPr>
          <w:rFonts w:ascii="Calibri" w:hAnsi="Calibri"/>
          <w:b w:val="0"/>
          <w:i w:val="0"/>
          <w:color w:val="111216"/>
          <w:sz w:val="21"/>
        </w:rPr>
        <w:t>Resonance: replies, comments, saves, bookmarks, shares and reposts.</w:t>
      </w:r>
    </w:p>
    <w:p>
      <w:pPr>
        <w:pStyle w:val="ListBullet"/>
        <w:keepNext w:val="0"/>
        <w:keepLines w:val="0"/>
        <w:spacing w:after="60" w:line="276" w:lineRule="auto"/>
        <w:ind w:left="540" w:hanging="271"/>
      </w:pPr>
      <w:r>
        <w:rPr>
          <w:rFonts w:ascii="Calibri" w:hAnsi="Calibri"/>
          <w:b w:val="0"/>
          <w:i w:val="0"/>
          <w:color w:val="111216"/>
          <w:sz w:val="21"/>
        </w:rPr>
        <w:t>Intent: profile visits, follows and direct messages after a post.</w:t>
      </w:r>
    </w:p>
    <w:p>
      <w:pPr>
        <w:pStyle w:val="ListBullet"/>
        <w:keepNext w:val="0"/>
        <w:keepLines w:val="0"/>
        <w:spacing w:after="60" w:line="276" w:lineRule="auto"/>
        <w:ind w:left="540" w:hanging="271"/>
      </w:pPr>
      <w:r>
        <w:rPr>
          <w:rFonts w:ascii="Calibri" w:hAnsi="Calibri"/>
          <w:b w:val="0"/>
          <w:i w:val="0"/>
          <w:color w:val="111216"/>
          <w:sz w:val="21"/>
        </w:rPr>
        <w:t>Commercial signal: credible partnership enquiries, introductions and invitations.</w:t>
      </w:r>
    </w:p>
    <w:p>
      <w:pPr>
        <w:pStyle w:val="ListBullet"/>
        <w:keepNext w:val="0"/>
        <w:keepLines w:val="0"/>
        <w:spacing w:after="60" w:line="276" w:lineRule="auto"/>
        <w:ind w:left="540" w:hanging="271"/>
      </w:pPr>
      <w:r>
        <w:rPr>
          <w:rFonts w:ascii="Calibri" w:hAnsi="Calibri"/>
          <w:b w:val="0"/>
          <w:i w:val="0"/>
          <w:color w:val="111216"/>
          <w:sz w:val="21"/>
        </w:rPr>
        <w:t>Professional proof: aesthetic knowledge expressed responsibly and frontend work completed.</w:t>
      </w:r>
    </w:p>
    <w:p>
      <w:pPr>
        <w:pStyle w:val="ListBullet"/>
        <w:keepNext w:val="0"/>
        <w:keepLines w:val="0"/>
        <w:spacing w:after="60" w:line="276" w:lineRule="auto"/>
        <w:ind w:left="540" w:hanging="271"/>
      </w:pPr>
      <w:r>
        <w:rPr>
          <w:rFonts w:ascii="Calibri" w:hAnsi="Calibri"/>
          <w:b w:val="0"/>
          <w:i w:val="0"/>
          <w:color w:val="111216"/>
          <w:sz w:val="21"/>
        </w:rPr>
        <w:t>Personal development: mastery, photo quality, ease of writing and comfort on camera.</w:t>
      </w:r>
    </w:p>
    <w:p>
      <w:pPr>
        <w:pStyle w:val="Heading1"/>
        <w:pageBreakBefore w:val="0"/>
      </w:pPr>
      <w:r>
        <w:rPr>
          <w:rFonts w:ascii="Calibri" w:hAnsi="Calibri"/>
          <w:b/>
          <w:i w:val="0"/>
          <w:color w:val="111216"/>
          <w:sz w:val="32"/>
        </w:rPr>
        <w:t>11. The First 90 Days</w:t>
      </w:r>
    </w:p>
    <w:p>
      <w:pPr>
        <w:keepNext/>
        <w:spacing w:before="0" w:after="200" w:line="276" w:lineRule="auto"/>
      </w:pPr>
      <w:r>
        <w:rPr>
          <w:rFonts w:ascii="Calibri" w:hAnsi="Calibri"/>
          <w:b w:val="0"/>
          <w:i w:val="0"/>
          <w:color w:val="6F6A63"/>
          <w:sz w:val="20"/>
        </w:rPr>
        <w:t>The goal is a repeatable identity, not instant fame.</w:t>
      </w:r>
    </w:p>
    <w:tbl>
      <w:tblPr>
        <w:tblW w:type="dxa" w:w="9360"/>
        <w:jc w:val="left"/>
        <w:tblLayout w:type="fixed"/>
        <w:tblLook w:firstColumn="1" w:firstRow="1" w:lastColumn="0" w:lastRow="0" w:noHBand="0" w:noVBand="1" w:val="04A0"/>
        <w:tblInd w:w="120" w:type="dxa"/>
        <w:tblBorders>
          <w:top w:val="single" w:sz="6" w:space="0" w:color="D8D0C5"/>
          <w:left w:val="single" w:sz="6" w:space="0" w:color="D8D0C5"/>
          <w:bottom w:val="single" w:sz="6" w:space="0" w:color="D8D0C5"/>
          <w:right w:val="single" w:sz="6" w:space="0" w:color="D8D0C5"/>
          <w:insideH w:val="single" w:sz="6" w:space="0" w:color="D8D0C5"/>
          <w:insideV w:val="single" w:sz="6" w:space="0" w:color="D8D0C5"/>
        </w:tblBorders>
      </w:tblPr>
      <w:tblGrid>
        <w:gridCol w:w="2088"/>
        <w:gridCol w:w="4464"/>
        <w:gridCol w:w="2808"/>
      </w:tblGrid>
      <w:tr>
        <w:tc>
          <w:tcPr>
            <w:tcW w:type="dxa" w:w="2088"/>
            <w:tcMar>
              <w:top w:w="55" w:type="dxa"/>
              <w:start w:w="110" w:type="dxa"/>
              <w:bottom w:w="55" w:type="dxa"/>
              <w:end w:w="110" w:type="dxa"/>
            </w:tcMar>
            <w:vAlign w:val="center"/>
            <w:shd w:fill="111216"/>
          </w:tcPr>
          <w:p>
            <w:pPr>
              <w:spacing w:after="0"/>
              <w:jc w:val="left"/>
            </w:pPr>
            <w:r>
              <w:rPr>
                <w:rFonts w:ascii="Calibri" w:hAnsi="Calibri"/>
                <w:b/>
                <w:i w:val="0"/>
                <w:color w:val="FFFFFF"/>
                <w:sz w:val="18"/>
              </w:rPr>
              <w:t>Phase</w:t>
            </w:r>
          </w:p>
        </w:tc>
        <w:tc>
          <w:tcPr>
            <w:tcW w:type="dxa" w:w="4464"/>
            <w:tcMar>
              <w:top w:w="55" w:type="dxa"/>
              <w:start w:w="110" w:type="dxa"/>
              <w:bottom w:w="55" w:type="dxa"/>
              <w:end w:w="110" w:type="dxa"/>
            </w:tcMar>
            <w:vAlign w:val="center"/>
            <w:shd w:fill="111216"/>
          </w:tcPr>
          <w:p>
            <w:pPr>
              <w:spacing w:after="0"/>
              <w:jc w:val="left"/>
            </w:pPr>
            <w:r>
              <w:rPr>
                <w:rFonts w:ascii="Calibri" w:hAnsi="Calibri"/>
                <w:b/>
                <w:i w:val="0"/>
                <w:color w:val="FFFFFF"/>
                <w:sz w:val="18"/>
              </w:rPr>
              <w:t>Focus</w:t>
            </w:r>
          </w:p>
        </w:tc>
        <w:tc>
          <w:tcPr>
            <w:tcW w:type="dxa" w:w="2808"/>
            <w:tcMar>
              <w:top w:w="55" w:type="dxa"/>
              <w:start w:w="110" w:type="dxa"/>
              <w:bottom w:w="55" w:type="dxa"/>
              <w:end w:w="110" w:type="dxa"/>
            </w:tcMar>
            <w:vAlign w:val="center"/>
            <w:shd w:fill="111216"/>
          </w:tcPr>
          <w:p>
            <w:pPr>
              <w:spacing w:after="0"/>
              <w:jc w:val="left"/>
            </w:pPr>
            <w:r>
              <w:rPr>
                <w:rFonts w:ascii="Calibri" w:hAnsi="Calibri"/>
                <w:b/>
                <w:i w:val="0"/>
                <w:color w:val="FFFFFF"/>
                <w:sz w:val="18"/>
              </w:rPr>
              <w:t>Proof of progress</w:t>
            </w:r>
          </w:p>
        </w:tc>
      </w:tr>
      <w:tr>
        <w:tc>
          <w:tcPr>
            <w:tcW w:type="dxa" w:w="2088"/>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Days 1–30: Establish</w:t>
            </w:r>
          </w:p>
        </w:tc>
        <w:tc>
          <w:tcPr>
            <w:tcW w:type="dxa" w:w="446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Launch the care × technology story, practise visuals and publish one simple Reel.</w:t>
            </w:r>
          </w:p>
        </w:tc>
        <w:tc>
          <w:tcPr>
            <w:tcW w:type="dxa" w:w="280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Completed calendar, consistent identity and first IN CARE and IN BUILD evidence.</w:t>
            </w:r>
          </w:p>
        </w:tc>
      </w:tr>
      <w:tr>
        <w:tc>
          <w:tcPr>
            <w:tcW w:type="dxa" w:w="2088"/>
            <w:tcMar>
              <w:top w:w="55" w:type="dxa"/>
              <w:start w:w="110" w:type="dxa"/>
              <w:bottom w:w="55" w:type="dxa"/>
              <w:end w:w="110" w:type="dxa"/>
            </w:tcMar>
            <w:vAlign w:val="center"/>
            <w:shd w:fill="F3EFE8"/>
          </w:tcPr>
          <w:p>
            <w:pPr>
              <w:spacing w:after="0" w:line="252" w:lineRule="auto"/>
            </w:pPr>
            <w:r>
              <w:rPr>
                <w:rFonts w:ascii="Calibri" w:hAnsi="Calibri"/>
                <w:b/>
                <w:i w:val="0"/>
                <w:color w:val="111216"/>
                <w:sz w:val="17"/>
              </w:rPr>
              <w:t>Days 31–60: Prove</w:t>
            </w:r>
          </w:p>
        </w:tc>
        <w:tc>
          <w:tcPr>
            <w:tcW w:type="dxa" w:w="4464"/>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Repeat useful care content and complete one aesthetic-practice frontend concept.</w:t>
            </w:r>
          </w:p>
        </w:tc>
        <w:tc>
          <w:tcPr>
            <w:tcW w:type="dxa" w:w="2808"/>
            <w:tcMar>
              <w:top w:w="55" w:type="dxa"/>
              <w:start w:w="110" w:type="dxa"/>
              <w:bottom w:w="55" w:type="dxa"/>
              <w:end w:w="110" w:type="dxa"/>
            </w:tcMar>
            <w:vAlign w:val="center"/>
            <w:shd w:fill="F3EFE8"/>
          </w:tcPr>
          <w:p>
            <w:pPr>
              <w:spacing w:after="0" w:line="252" w:lineRule="auto"/>
            </w:pPr>
            <w:r>
              <w:rPr>
                <w:rFonts w:ascii="Calibri" w:hAnsi="Calibri"/>
                <w:b w:val="0"/>
                <w:i w:val="0"/>
                <w:color w:val="111216"/>
                <w:sz w:val="17"/>
              </w:rPr>
              <w:t>One documented interface project and two recognisable content formats.</w:t>
            </w:r>
          </w:p>
        </w:tc>
      </w:tr>
      <w:tr>
        <w:tc>
          <w:tcPr>
            <w:tcW w:type="dxa" w:w="2088"/>
            <w:tcMar>
              <w:top w:w="55" w:type="dxa"/>
              <w:start w:w="110" w:type="dxa"/>
              <w:bottom w:w="55" w:type="dxa"/>
              <w:end w:w="110" w:type="dxa"/>
            </w:tcMar>
            <w:vAlign w:val="center"/>
            <w:shd w:fill="FFFFFF"/>
          </w:tcPr>
          <w:p>
            <w:pPr>
              <w:spacing w:after="0" w:line="252" w:lineRule="auto"/>
            </w:pPr>
            <w:r>
              <w:rPr>
                <w:rFonts w:ascii="Calibri" w:hAnsi="Calibri"/>
                <w:b/>
                <w:i w:val="0"/>
                <w:color w:val="111216"/>
                <w:sz w:val="17"/>
              </w:rPr>
              <w:t>Days 61–90: Connect</w:t>
            </w:r>
          </w:p>
        </w:tc>
        <w:tc>
          <w:tcPr>
            <w:tcW w:type="dxa" w:w="4464"/>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Build relevant professional relationships and map a better client journey for a future practice.</w:t>
            </w:r>
          </w:p>
        </w:tc>
        <w:tc>
          <w:tcPr>
            <w:tcW w:type="dxa" w:w="2808"/>
            <w:tcMar>
              <w:top w:w="55" w:type="dxa"/>
              <w:start w:w="110" w:type="dxa"/>
              <w:bottom w:w="55" w:type="dxa"/>
              <w:end w:w="110" w:type="dxa"/>
            </w:tcMar>
            <w:vAlign w:val="center"/>
            <w:shd w:fill="FFFFFF"/>
          </w:tcPr>
          <w:p>
            <w:pPr>
              <w:spacing w:after="0" w:line="252" w:lineRule="auto"/>
            </w:pPr>
            <w:r>
              <w:rPr>
                <w:rFonts w:ascii="Calibri" w:hAnsi="Calibri"/>
                <w:b w:val="0"/>
                <w:i w:val="0"/>
                <w:color w:val="111216"/>
                <w:sz w:val="17"/>
              </w:rPr>
              <w:t>Clear audience signals, portfolio proof and five credible industry connections.</w:t>
            </w:r>
          </w:p>
        </w:tc>
      </w:tr>
    </w:tbl>
    <w:p>
      <w:pPr>
        <w:spacing w:before="0" w:after="40" w:line="283" w:lineRule="auto"/>
      </w:pPr>
    </w:p>
    <w:tbl>
      <w:tblPr>
        <w:tblW w:type="dxa" w:w="9360"/>
        <w:jc w:val="left"/>
        <w:tblLayout w:type="fixed"/>
        <w:tblLook w:firstColumn="1" w:firstRow="1" w:lastColumn="0" w:lastRow="0" w:noHBand="0" w:noVBand="1" w:val="04A0"/>
        <w:tblInd w:w="120" w:type="dxa"/>
        <w:tblBorders>
          <w:top w:val="single" w:sz="8" w:space="0" w:color="EAE3D8"/>
          <w:left w:val="single" w:sz="8" w:space="0" w:color="EAE3D8"/>
          <w:bottom w:val="single" w:sz="8" w:space="0" w:color="EAE3D8"/>
          <w:right w:val="single" w:sz="8" w:space="0" w:color="EAE3D8"/>
          <w:insideH w:val="single" w:sz="8" w:space="0" w:color="EAE3D8"/>
          <w:insideV w:val="single" w:sz="8" w:space="0" w:color="EAE3D8"/>
        </w:tblBorders>
      </w:tblPr>
      <w:tblGrid>
        <w:gridCol w:w="9360"/>
      </w:tblGrid>
      <w:tr>
        <w:tc>
          <w:tcPr>
            <w:tcW w:type="dxa" w:w="9360"/>
            <w:tcMar>
              <w:top w:w="55" w:type="dxa"/>
              <w:start w:w="110" w:type="dxa"/>
              <w:bottom w:w="55" w:type="dxa"/>
              <w:end w:w="110" w:type="dxa"/>
            </w:tcMar>
            <w:vAlign w:val="center"/>
            <w:shd w:fill="F3EFE8"/>
          </w:tcPr>
          <w:p>
            <w:pPr>
              <w:spacing w:before="80" w:after="80" w:line="276" w:lineRule="auto"/>
            </w:pPr>
            <w:r>
              <w:rPr>
                <w:rFonts w:ascii="Calibri" w:hAnsi="Calibri"/>
                <w:b/>
                <w:i w:val="0"/>
                <w:color w:val="B08A4A"/>
                <w:sz w:val="19"/>
              </w:rPr>
              <w:t xml:space="preserve">90-DAY IDENTITY TEST  </w:t>
            </w:r>
            <w:r>
              <w:rPr>
                <w:rFonts w:ascii="Calibri" w:hAnsi="Calibri"/>
                <w:b/>
                <w:i w:val="0"/>
                <w:color w:val="111216"/>
                <w:sz w:val="20"/>
              </w:rPr>
              <w:t>A new visitor should be able to say: “Prince Ubakaeze is an aesthetic practitioner and frontend builder creating better experiences through care, technology and Inner Nobility.”</w:t>
            </w:r>
          </w:p>
        </w:tc>
      </w:tr>
    </w:tbl>
    <w:p>
      <w:pPr>
        <w:spacing w:before="0" w:after="60" w:line="283" w:lineRule="auto"/>
      </w:pPr>
    </w:p>
    <w:p>
      <w:pPr>
        <w:pStyle w:val="Heading2"/>
        <w:spacing w:before="0" w:after="100" w:line="283" w:lineRule="auto"/>
      </w:pPr>
      <w:r>
        <w:rPr>
          <w:rFonts w:ascii="Calibri" w:hAnsi="Calibri"/>
          <w:b w:val="0"/>
          <w:i w:val="0"/>
          <w:color w:val="111216"/>
        </w:rPr>
        <w:t>Course filter</w:t>
      </w:r>
    </w:p>
    <w:p>
      <w:pPr>
        <w:spacing w:before="0" w:after="100" w:line="283" w:lineRule="auto"/>
      </w:pPr>
      <w:r>
        <w:rPr>
          <w:rFonts w:ascii="Calibri" w:hAnsi="Calibri"/>
          <w:b w:val="0"/>
          <w:i w:val="0"/>
          <w:color w:val="111216"/>
        </w:rPr>
        <w:t>Take a new short course only when it strengthens clinical mastery, frontend ability or useful operations; produces visible proof; improves a realistic opportunity within 6–12 months; and can be completed without damaging work, either degree or health. Require at least three of the four conditions.</w:t>
      </w:r>
    </w:p>
    <w:p>
      <w:pPr>
        <w:pStyle w:val="Heading2"/>
        <w:spacing w:before="0" w:after="100" w:line="283" w:lineRule="auto"/>
      </w:pPr>
      <w:r>
        <w:rPr>
          <w:rFonts w:ascii="Calibri" w:hAnsi="Calibri"/>
          <w:b w:val="0"/>
          <w:i w:val="0"/>
          <w:color w:val="111216"/>
        </w:rPr>
        <w:t>Your immediate next actions</w:t>
      </w:r>
    </w:p>
    <w:p>
      <w:pPr>
        <w:keepNext w:val="0"/>
        <w:keepLines w:val="0"/>
        <w:spacing w:after="60" w:line="276" w:lineRule="auto"/>
        <w:ind w:left="540" w:hanging="271"/>
      </w:pPr>
      <w:r>
        <w:rPr>
          <w:rFonts w:ascii="Calibri" w:hAnsi="Calibri"/>
          <w:b/>
          <w:i w:val="0"/>
          <w:color w:val="B08A4A"/>
          <w:sz w:val="21"/>
        </w:rPr>
        <w:t xml:space="preserve">1.  </w:t>
      </w:r>
      <w:r>
        <w:rPr>
          <w:rFonts w:ascii="Calibri" w:hAnsi="Calibri"/>
          <w:b w:val="0"/>
          <w:i w:val="0"/>
          <w:color w:val="111216"/>
          <w:sz w:val="21"/>
        </w:rPr>
        <w:t>Choose one clean headshot for all personal profiles.</w:t>
      </w:r>
    </w:p>
    <w:p>
      <w:pPr>
        <w:keepNext w:val="0"/>
        <w:keepLines w:val="0"/>
        <w:spacing w:after="60" w:line="276" w:lineRule="auto"/>
        <w:ind w:left="540" w:hanging="271"/>
      </w:pPr>
      <w:r>
        <w:rPr>
          <w:rFonts w:ascii="Calibri" w:hAnsi="Calibri"/>
          <w:b/>
          <w:i w:val="0"/>
          <w:color w:val="B08A4A"/>
          <w:sz w:val="21"/>
        </w:rPr>
        <w:t xml:space="preserve">2.  </w:t>
      </w:r>
      <w:r>
        <w:rPr>
          <w:rFonts w:ascii="Calibri" w:hAnsi="Calibri"/>
          <w:b w:val="0"/>
          <w:i w:val="0"/>
          <w:color w:val="111216"/>
          <w:sz w:val="21"/>
        </w:rPr>
        <w:t>Update profiles with the care × technology bios and keep current versus developing roles accurate.</w:t>
      </w:r>
    </w:p>
    <w:p>
      <w:pPr>
        <w:keepNext w:val="0"/>
        <w:keepLines w:val="0"/>
        <w:spacing w:after="60" w:line="276" w:lineRule="auto"/>
        <w:ind w:left="540" w:hanging="271"/>
      </w:pPr>
      <w:r>
        <w:rPr>
          <w:rFonts w:ascii="Calibri" w:hAnsi="Calibri"/>
          <w:b/>
          <w:i w:val="0"/>
          <w:color w:val="B08A4A"/>
          <w:sz w:val="21"/>
        </w:rPr>
        <w:t xml:space="preserve">3.  </w:t>
      </w:r>
      <w:r>
        <w:rPr>
          <w:rFonts w:ascii="Calibri" w:hAnsi="Calibri"/>
          <w:b w:val="0"/>
          <w:i w:val="0"/>
          <w:color w:val="111216"/>
          <w:sz w:val="21"/>
        </w:rPr>
        <w:t>Open the companion calendar and complete Day 1.</w:t>
      </w:r>
    </w:p>
    <w:p>
      <w:pPr>
        <w:keepNext w:val="0"/>
        <w:keepLines w:val="0"/>
        <w:spacing w:after="60" w:line="276" w:lineRule="auto"/>
        <w:ind w:left="540" w:hanging="271"/>
      </w:pPr>
      <w:r>
        <w:rPr>
          <w:rFonts w:ascii="Calibri" w:hAnsi="Calibri"/>
          <w:b/>
          <w:i w:val="0"/>
          <w:color w:val="B08A4A"/>
          <w:sz w:val="21"/>
        </w:rPr>
        <w:t xml:space="preserve">4.  </w:t>
      </w:r>
      <w:r>
        <w:rPr>
          <w:rFonts w:ascii="Calibri" w:hAnsi="Calibri"/>
          <w:b w:val="0"/>
          <w:i w:val="0"/>
          <w:color w:val="111216"/>
          <w:sz w:val="21"/>
        </w:rPr>
        <w:t>Choose one small aesthetic-practice interface to build during the next 30 days.</w:t>
      </w:r>
    </w:p>
    <w:p>
      <w:pPr>
        <w:keepNext w:val="0"/>
        <w:keepLines w:val="0"/>
        <w:spacing w:after="60" w:line="276" w:lineRule="auto"/>
        <w:ind w:left="540" w:hanging="271"/>
      </w:pPr>
      <w:r>
        <w:rPr>
          <w:rFonts w:ascii="Calibri" w:hAnsi="Calibri"/>
          <w:b/>
          <w:i w:val="0"/>
          <w:color w:val="B08A4A"/>
          <w:sz w:val="21"/>
        </w:rPr>
        <w:t xml:space="preserve">5.  </w:t>
      </w:r>
      <w:r>
        <w:rPr>
          <w:rFonts w:ascii="Calibri" w:hAnsi="Calibri"/>
          <w:b w:val="0"/>
          <w:i w:val="0"/>
          <w:color w:val="111216"/>
          <w:sz w:val="21"/>
        </w:rPr>
        <w:t>Do not enrol in another unrelated course or relaunch a regulated service during this proof-building month.</w:t>
      </w:r>
    </w:p>
    <w:p>
      <w:pPr>
        <w:pStyle w:val="Heading2"/>
        <w:pageBreakBefore/>
        <w:spacing w:before="0" w:after="100" w:line="283" w:lineRule="auto"/>
      </w:pPr>
      <w:r>
        <w:rPr>
          <w:rFonts w:ascii="Calibri" w:hAnsi="Calibri"/>
          <w:b w:val="0"/>
          <w:i w:val="0"/>
          <w:color w:val="111216"/>
        </w:rPr>
        <w:t>Sources and current platform notes</w:t>
      </w:r>
    </w:p>
    <w:p>
      <w:pPr>
        <w:spacing w:before="0" w:after="60" w:line="252" w:lineRule="auto"/>
      </w:pPr>
      <w:r>
        <w:rPr>
          <w:rFonts w:ascii="Calibri" w:hAnsi="Calibri"/>
          <w:b/>
          <w:i w:val="0"/>
          <w:color w:val="111216"/>
          <w:sz w:val="17"/>
        </w:rPr>
        <w:t xml:space="preserve">Instagram Best Practices for creators: </w:t>
      </w:r>
      <w:r>
        <w:rPr>
          <w:rFonts w:ascii="Calibri" w:hAnsi="Calibri"/>
          <w:b w:val="0"/>
          <w:i w:val="0"/>
          <w:color w:val="6F6A63"/>
          <w:sz w:val="17"/>
        </w:rPr>
        <w:t>https://creators.instagram.com/blog/best-practices-for-creators</w:t>
      </w:r>
    </w:p>
    <w:p>
      <w:pPr>
        <w:spacing w:before="0" w:after="60" w:line="252" w:lineRule="auto"/>
      </w:pPr>
      <w:r>
        <w:rPr>
          <w:rFonts w:ascii="Calibri" w:hAnsi="Calibri"/>
          <w:b/>
          <w:i w:val="0"/>
          <w:color w:val="111216"/>
          <w:sz w:val="17"/>
        </w:rPr>
        <w:t xml:space="preserve">Instagram creator tools and professional accounts: </w:t>
      </w:r>
      <w:r>
        <w:rPr>
          <w:rFonts w:ascii="Calibri" w:hAnsi="Calibri"/>
          <w:b w:val="0"/>
          <w:i w:val="0"/>
          <w:color w:val="6F6A63"/>
          <w:sz w:val="17"/>
        </w:rPr>
        <w:t>https://creators.instagram.com/</w:t>
      </w:r>
    </w:p>
    <w:p>
      <w:pPr>
        <w:spacing w:before="0" w:after="60" w:line="252" w:lineRule="auto"/>
      </w:pPr>
      <w:r>
        <w:rPr>
          <w:rFonts w:ascii="Calibri" w:hAnsi="Calibri"/>
          <w:b/>
          <w:i w:val="0"/>
          <w:color w:val="111216"/>
          <w:sz w:val="17"/>
        </w:rPr>
        <w:t xml:space="preserve">Instagram partnership ads: </w:t>
      </w:r>
      <w:r>
        <w:rPr>
          <w:rFonts w:ascii="Calibri" w:hAnsi="Calibri"/>
          <w:b w:val="0"/>
          <w:i w:val="0"/>
          <w:color w:val="6F6A63"/>
          <w:sz w:val="17"/>
        </w:rPr>
        <w:t>https://help.instagram.com/116947042301556/</w:t>
      </w:r>
    </w:p>
    <w:p>
      <w:pPr>
        <w:spacing w:before="0" w:after="60" w:line="252" w:lineRule="auto"/>
      </w:pPr>
      <w:r>
        <w:rPr>
          <w:rFonts w:ascii="Calibri" w:hAnsi="Calibri"/>
          <w:b/>
          <w:i w:val="0"/>
          <w:color w:val="111216"/>
          <w:sz w:val="17"/>
        </w:rPr>
        <w:t xml:space="preserve">Instagram branded content policies: </w:t>
      </w:r>
      <w:r>
        <w:rPr>
          <w:rFonts w:ascii="Calibri" w:hAnsi="Calibri"/>
          <w:b w:val="0"/>
          <w:i w:val="0"/>
          <w:color w:val="6F6A63"/>
          <w:sz w:val="17"/>
        </w:rPr>
        <w:t>https://help.instagram.com/1695974997209192</w:t>
      </w:r>
    </w:p>
    <w:p>
      <w:pPr>
        <w:spacing w:before="0" w:after="60" w:line="252" w:lineRule="auto"/>
      </w:pPr>
      <w:r>
        <w:rPr>
          <w:rFonts w:ascii="Calibri" w:hAnsi="Calibri"/>
          <w:b/>
          <w:i w:val="0"/>
          <w:color w:val="111216"/>
          <w:sz w:val="17"/>
        </w:rPr>
        <w:t xml:space="preserve">X view counts: </w:t>
      </w:r>
      <w:r>
        <w:rPr>
          <w:rFonts w:ascii="Calibri" w:hAnsi="Calibri"/>
          <w:b w:val="0"/>
          <w:i w:val="0"/>
          <w:color w:val="6F6A63"/>
          <w:sz w:val="17"/>
        </w:rPr>
        <w:t>https://help.x.com/en/using-x/view-counts</w:t>
      </w:r>
    </w:p>
    <w:p>
      <w:pPr>
        <w:spacing w:before="0" w:after="60" w:line="252" w:lineRule="auto"/>
      </w:pPr>
      <w:r>
        <w:rPr>
          <w:rFonts w:ascii="Calibri" w:hAnsi="Calibri"/>
          <w:b/>
          <w:i w:val="0"/>
          <w:color w:val="111216"/>
          <w:sz w:val="17"/>
        </w:rPr>
        <w:t xml:space="preserve">X Media Studio analytics: </w:t>
      </w:r>
      <w:r>
        <w:rPr>
          <w:rFonts w:ascii="Calibri" w:hAnsi="Calibri"/>
          <w:b w:val="0"/>
          <w:i w:val="0"/>
          <w:color w:val="6F6A63"/>
          <w:sz w:val="17"/>
        </w:rPr>
        <w:t>https://help.x.com/en/using-x/media-studio-analytics</w:t>
      </w:r>
    </w:p>
    <w:p>
      <w:pPr>
        <w:spacing w:before="0" w:after="60" w:line="252" w:lineRule="auto"/>
      </w:pPr>
      <w:r>
        <w:rPr>
          <w:rFonts w:ascii="Calibri" w:hAnsi="Calibri"/>
          <w:b/>
          <w:i w:val="0"/>
          <w:color w:val="111216"/>
          <w:sz w:val="17"/>
        </w:rPr>
        <w:t xml:space="preserve">LinkedIn creator-profile updates: </w:t>
      </w:r>
      <w:r>
        <w:rPr>
          <w:rFonts w:ascii="Calibri" w:hAnsi="Calibri"/>
          <w:b w:val="0"/>
          <w:i w:val="0"/>
          <w:color w:val="6F6A63"/>
          <w:sz w:val="17"/>
        </w:rPr>
        <w:t>https://www.linkedin.com/help/linkedin/answer/a5999182</w:t>
      </w:r>
    </w:p>
    <w:p>
      <w:pPr>
        <w:spacing w:before="0" w:after="60" w:line="252" w:lineRule="auto"/>
      </w:pPr>
      <w:r>
        <w:rPr>
          <w:rFonts w:ascii="Calibri" w:hAnsi="Calibri"/>
          <w:b/>
          <w:i w:val="0"/>
          <w:color w:val="111216"/>
          <w:sz w:val="17"/>
        </w:rPr>
        <w:t xml:space="preserve">Igbo vocabulary: n’ime — inside/within: </w:t>
      </w:r>
      <w:r>
        <w:rPr>
          <w:rFonts w:ascii="Calibri" w:hAnsi="Calibri"/>
          <w:b w:val="0"/>
          <w:i w:val="0"/>
          <w:color w:val="6F6A63"/>
          <w:sz w:val="17"/>
        </w:rPr>
        <w:t>https://www.igboguide.org/HT-vocabulary.htm</w:t>
      </w:r>
    </w:p>
    <w:p>
      <w:pPr>
        <w:spacing w:before="0" w:after="60" w:line="252" w:lineRule="auto"/>
      </w:pPr>
      <w:r>
        <w:rPr>
          <w:rFonts w:ascii="Calibri" w:hAnsi="Calibri"/>
          <w:b/>
          <w:i w:val="0"/>
          <w:color w:val="111216"/>
          <w:sz w:val="17"/>
        </w:rPr>
        <w:t xml:space="preserve">HEFAMAA home-care service requirements: </w:t>
      </w:r>
      <w:r>
        <w:rPr>
          <w:rFonts w:ascii="Calibri" w:hAnsi="Calibri"/>
          <w:b w:val="0"/>
          <w:i w:val="0"/>
          <w:color w:val="6F6A63"/>
          <w:sz w:val="17"/>
        </w:rPr>
        <w:t>https://hefamaa.lagosstate.gov.ng/registration/home-care-services/</w:t>
      </w:r>
    </w:p>
    <w:p>
      <w:pPr>
        <w:spacing w:before="0" w:after="60" w:line="252" w:lineRule="auto"/>
      </w:pPr>
      <w:r>
        <w:rPr>
          <w:rFonts w:ascii="Calibri" w:hAnsi="Calibri"/>
          <w:b/>
          <w:i w:val="0"/>
          <w:color w:val="111216"/>
          <w:sz w:val="17"/>
        </w:rPr>
        <w:t xml:space="preserve">HEFAMAA mobile-clinic requirements: </w:t>
      </w:r>
      <w:r>
        <w:rPr>
          <w:rFonts w:ascii="Calibri" w:hAnsi="Calibri"/>
          <w:b w:val="0"/>
          <w:i w:val="0"/>
          <w:color w:val="6F6A63"/>
          <w:sz w:val="17"/>
        </w:rPr>
        <w:t>https://hefamaa.lagosstate.gov.ng/registration/mobile-clinics/</w:t>
      </w:r>
    </w:p>
    <w:p>
      <w:pPr>
        <w:spacing w:before="0" w:after="60" w:line="252" w:lineRule="auto"/>
      </w:pPr>
      <w:r>
        <w:rPr>
          <w:rFonts w:ascii="Calibri" w:hAnsi="Calibri"/>
          <w:b/>
          <w:i w:val="0"/>
          <w:color w:val="111216"/>
          <w:sz w:val="17"/>
        </w:rPr>
        <w:t xml:space="preserve">NMCN Code of Professional Conduct: </w:t>
      </w:r>
      <w:r>
        <w:rPr>
          <w:rFonts w:ascii="Calibri" w:hAnsi="Calibri"/>
          <w:b w:val="0"/>
          <w:i w:val="0"/>
          <w:color w:val="6F6A63"/>
          <w:sz w:val="17"/>
        </w:rPr>
        <w:t>https://nmcn.gov.ng/codec.html</w:t>
      </w:r>
    </w:p>
    <w:p>
      <w:pPr>
        <w:spacing w:before="0" w:after="60" w:line="252" w:lineRule="auto"/>
      </w:pPr>
      <w:r>
        <w:rPr>
          <w:rFonts w:ascii="Calibri" w:hAnsi="Calibri"/>
          <w:b/>
          <w:i w:val="0"/>
          <w:color w:val="111216"/>
          <w:sz w:val="17"/>
        </w:rPr>
        <w:t xml:space="preserve">NMCN licensing requirements: </w:t>
      </w:r>
      <w:r>
        <w:rPr>
          <w:rFonts w:ascii="Calibri" w:hAnsi="Calibri"/>
          <w:b w:val="0"/>
          <w:i w:val="0"/>
          <w:color w:val="6F6A63"/>
          <w:sz w:val="17"/>
        </w:rPr>
        <w:t>https://nmcn.gov.ng/licensing.html</w:t>
      </w:r>
    </w:p>
    <w:p>
      <w:pPr>
        <w:spacing w:before="120" w:after="0" w:line="264" w:lineRule="auto"/>
      </w:pPr>
      <w:r>
        <w:rPr>
          <w:rFonts w:ascii="Calibri" w:hAnsi="Calibri"/>
          <w:b w:val="0"/>
          <w:i/>
          <w:color w:val="6F6A63"/>
          <w:sz w:val="17"/>
        </w:rPr>
        <w:t>Platform features, professional rules and facility requirements can change. Confirm current guidance with the relevant platform, HEFAMAA, NMCN and qualified professional advisers before enabling partnership tools or launching clinical services.</w:t>
      </w:r>
    </w:p>
    <w:sectPr w:rsidR="00FC693F" w:rsidRPr="0006063C" w:rsidSect="00034616">
      <w:headerReference w:type="default" r:id="rId9"/>
      <w:footerReference w:type="default" r:id="rId10"/>
      <w:pgSz w:w="12240" w:h="15840"/>
      <w:pgMar w:top="1080" w:right="1224" w:bottom="1080" w:left="1224"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b w:val="0"/>
        <w:i w:val="0"/>
        <w:color w:val="6F6A63"/>
        <w:sz w:val="17"/>
      </w:rPr>
      <w:t xml:space="preserve">INNER NOBILITY  ·  </w:t>
    </w:r>
    <w:r>
      <w:rPr>
        <w:rFonts w:ascii="Calibri" w:hAnsi="Calibri"/>
        <w:b w:val="0"/>
        <w:i w:val="0"/>
        <w:color w:val="6F6A63"/>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F6A63"/>
        <w:sz w:val="17"/>
      </w:rPr>
      <w:t>PRINCE UBAKAEZE</w:t>
    </w:r>
    <w:r>
      <w:rPr>
        <w:rFonts w:ascii="Calibri" w:hAnsi="Calibri"/>
        <w:b w:val="0"/>
        <w:i w:val="0"/>
        <w:color w:val="6F6A63"/>
        <w:sz w:val="17"/>
      </w:rPr>
      <w:t xml:space="preserve">                                               BRAND PLAYBOOK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83" w:lineRule="auto"/>
    </w:pPr>
    <w:rPr>
      <w:rFonts w:ascii="Calibri" w:hAnsi="Calibri"/>
      <w:color w:val="1112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111216"/>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B08A4A"/>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1121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ind w:left="540" w:hanging="271"/>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ind w:left="540" w:hanging="271"/>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Kicker">
    <w:name w:val="Brand Kicker"/>
    <w:pPr>
      <w:keepNext/>
      <w:spacing w:after="160"/>
    </w:pPr>
    <w:rPr>
      <w:rFonts w:ascii="Calibri" w:hAnsi="Calibri"/>
      <w:b/>
      <w:color w:val="B08A4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Prince Ubakaeze Brand Playbook</dc:title>
  <dc:subject>Care, technology and mastery personal brand strategy</dc:subject>
  <dc:creator>Prince Chibuike Ubakaeze</dc:creator>
  <cp:keywords>personal brand, Inner Nobility, Prince Ubakaeze, aesthetics, technology, client experience, mastery</cp:keywords>
  <dc:description>generated by python-docx</dc:description>
  <cp:lastModifiedBy/>
  <cp:revision>1</cp:revision>
  <dcterms:created xsi:type="dcterms:W3CDTF">2013-12-23T23:15:00Z</dcterms:created>
  <dcterms:modified xsi:type="dcterms:W3CDTF">2013-12-23T23:15:00Z</dcterms:modified>
  <cp:category/>
</cp:coreProperties>
</file>