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center"/>
        <w:spacing w:before="0" w:after="130"/>
      </w:pPr>
      <w:r>
        <w:drawing>
          <wp:inline>
            <wp:extent cx="1188720" cy="624078"/>
            <wp:docPr id="2" name="UTM logo" descr="Technical University of Moldova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320" w:lineRule="auto"/>
        <w:jc w:val="center"/>
      </w:pPr>
      <w:r>
        <w:rPr>
          <w:rFonts w:ascii="Times New Roman" w:hAnsi="Times New Roman"/>
          <w:sz w:val="23"/>
        </w:rPr>
        <w:t xml:space="preserve">MINISTRY OF EDUCATION, CULTURE AND RESEARCH</w:t>
      </w:r>
    </w:p>
    <w:p>
      <w:pPr>
        <w:spacing w:before="0" w:after="110" w:line="320" w:lineRule="auto"/>
        <w:jc w:val="center"/>
      </w:pPr>
      <w:r>
        <w:rPr>
          <w:rFonts w:ascii="Times New Roman" w:hAnsi="Times New Roman"/>
          <w:sz w:val="23"/>
        </w:rPr>
        <w:t xml:space="preserve">OF THE REPUBLIC OF MOLDOVA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3"/>
        </w:rPr>
        <w:t xml:space="preserve">Technical University of Moldova</w:t>
      </w:r>
    </w:p>
    <w:p>
      <w:pPr>
        <w:spacing w:before="0" w:after="35" w:line="320" w:lineRule="auto"/>
        <w:jc w:val="center"/>
      </w:pPr>
      <w:r>
        <w:rPr>
          <w:rFonts w:ascii="Times New Roman" w:hAnsi="Times New Roman"/>
          <w:sz w:val="22"/>
        </w:rPr>
        <w:t xml:space="preserve">Faculty of Computers, Informatics and Microelectronics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2"/>
        </w:rPr>
        <w:t xml:space="preserve">Department of Software Engineering and Automation</w:t>
      </w:r>
    </w:p>
    <w:p>
      <w:pPr>
        <w:spacing w:before="340" w:after="400" w:line="320" w:lineRule="auto"/>
        <w:jc w:val="center"/>
      </w:pPr>
      <w:r>
        <w:rPr>
          <w:rFonts w:ascii="Times New Roman" w:hAnsi="Times New Roman"/>
          <w:sz w:val="24"/>
          <w:b/>
        </w:rPr>
        <w:t xml:space="preserve">Pleșu Dinu FAF-241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40"/>
        </w:rPr>
        <w:t xml:space="preserve">Report</w:t>
      </w:r>
    </w:p>
    <w:p>
      <w:pPr>
        <w:spacing w:before="0" w:after="30" w:line="320" w:lineRule="auto"/>
        <w:jc w:val="center"/>
      </w:pPr>
      <w:r>
        <w:rPr>
          <w:rFonts w:ascii="Times New Roman" w:hAnsi="Times New Roman"/>
          <w:sz w:val="28"/>
        </w:rPr>
        <w:t xml:space="preserve">Laboratory Work No. 2</w:t>
      </w:r>
    </w:p>
    <w:p>
      <w:pPr>
        <w:spacing w:before="0" w:after="260" w:line="320" w:lineRule="auto"/>
        <w:jc w:val="center"/>
      </w:pPr>
      <w:r>
        <w:rPr>
          <w:rFonts w:ascii="Times New Roman" w:hAnsi="Times New Roman"/>
          <w:sz w:val="28"/>
          <w:b/>
        </w:rPr>
        <w:t xml:space="preserve">Operating Systems</w:t>
      </w:r>
    </w:p>
    <w:p>
      <w:pPr>
        <w:spacing w:before="0" w:after="650" w:line="320" w:lineRule="auto"/>
        <w:jc w:val="center"/>
      </w:pPr>
      <w:r>
        <w:rPr>
          <w:rFonts w:ascii="Times New Roman" w:hAnsi="Times New Roman"/>
          <w:sz w:val="24"/>
        </w:rPr>
        <w:t xml:space="preserve">Topic: Inside the xv6 Source Tree</w:t>
      </w:r>
    </w:p>
    <w:p>
      <w:pPr>
        <w:spacing w:before="0" w:after="500" w:line="320" w:lineRule="auto"/>
        <w:jc w:val="center"/>
      </w:pPr>
      <w:r>
        <w:rPr>
          <w:rFonts w:ascii="Times New Roman" w:hAnsi="Times New Roman"/>
          <w:sz w:val="21"/>
        </w:rPr>
        <w:t xml:space="preserve">Checked by: Reitman Patricia, university assistant</w:t>
      </w:r>
    </w:p>
    <w:p>
      <w:pPr>
        <w:spacing w:before="0" w:after="0" w:line="320" w:lineRule="auto"/>
        <w:jc w:val="center"/>
      </w:pPr>
      <w:r>
        <w:rPr>
          <w:rFonts w:ascii="Times New Roman" w:hAnsi="Times New Roman"/>
          <w:sz w:val="23"/>
          <w:b/>
        </w:rPr>
        <w:t xml:space="preserve">Chișinău – 2026</w:t>
      </w:r>
    </w:p>
    <w:p>
      <w:pPr>
        <w:sectPr>
          <w:pgSz w:w="11906" w:h="16838"/>
          <w:pgMar w:top="1134" w:right="1134" w:bottom="1134" w:left="1134" w:header="500" w:footer="500"/>
          <w:pgNumType w:start="1"/>
          <w:footerReference w:type="default" r:id="rId5"/>
        </w:sectPr>
      </w:pPr>
      <w:r>
        <w:br w:type="page"/>
      </w:r>
    </w:p>
    <w:p>
      <w:pPr>
        <w:spacing w:before="0" w:after="220" w:line="320" w:lineRule="auto"/>
        <w:jc w:val="left"/>
      </w:pPr>
      <w:r>
        <w:rPr>
          <w:rFonts w:ascii="Times New Roman" w:hAnsi="Times New Roman"/>
          <w:sz w:val="32"/>
          <w:b/>
        </w:rPr>
        <w:t xml:space="preserve">Contents</w:t>
      </w:r>
    </w:p>
    <w:p>
      <w:pPr>
        <w:spacing w:after="13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_Toc1001" w:history="1">
        <w:r>
          <w:rPr>
            <w:rStyle w:val="Hyperlink"/>
            <w:sz w:val="20"/>
          </w:rPr>
          <w:t>1.  Purpose of the Work</w:t>
        </w:r>
      </w:hyperlink>
    </w:p>
    <w:p>
      <w:pPr>
        <w:spacing w:after="130"/>
      </w:pPr>
      <w:hyperlink w:anchor="_Toc1002" w:history="1">
        <w:r>
          <w:rPr>
            <w:rStyle w:val="Hyperlink"/>
            <w:sz w:val="20"/>
          </w:rPr>
          <w:t>2.  Part 1 – Build and boot</w:t>
        </w:r>
      </w:hyperlink>
    </w:p>
    <w:p>
      <w:pPr>
        <w:spacing w:after="130"/>
      </w:pPr>
      <w:hyperlink w:anchor="_Toc1003" w:history="1">
        <w:r>
          <w:rPr>
            <w:rStyle w:val="Hyperlink"/>
            <w:sz w:val="20"/>
          </w:rPr>
          <w:t>3.  Part 2 – Use xv6</w:t>
        </w:r>
      </w:hyperlink>
    </w:p>
    <w:p>
      <w:pPr>
        <w:spacing w:after="130"/>
      </w:pPr>
      <w:hyperlink w:anchor="_Toc1004" w:history="1">
        <w:r>
          <w:rPr>
            <w:rStyle w:val="Hyperlink"/>
            <w:sz w:val="20"/>
          </w:rPr>
          <w:t>4.  Part 3 – Read the source</w:t>
        </w:r>
      </w:hyperlink>
    </w:p>
    <w:p>
      <w:pPr>
        <w:spacing w:after="130"/>
      </w:pPr>
      <w:hyperlink w:anchor="_Toc1005" w:history="1">
        <w:r>
          <w:rPr>
            <w:rStyle w:val="Hyperlink"/>
            <w:sz w:val="20"/>
          </w:rPr>
          <w:t>5.  Part 4 – First xv6 program</w:t>
        </w:r>
      </w:hyperlink>
    </w:p>
    <w:p>
      <w:pPr>
        <w:spacing w:after="130"/>
      </w:pPr>
      <w:hyperlink w:anchor="_Toc1006" w:history="1">
        <w:r>
          <w:rPr>
            <w:rStyle w:val="Hyperlink"/>
            <w:sz w:val="20"/>
          </w:rPr>
          <w:t>6.  Conclusion</w:t>
        </w:r>
      </w:hyperlink>
      <w:r>
        <w:fldChar w:fldCharType="end"/>
      </w:r>
    </w:p>
    <w:p>
      <w:pPr>
        <w:sectPr>
          <w:pgSz w:w="11906" w:h="16838"/>
          <w:pgMar w:top="1134" w:right="1134" w:bottom="1134" w:left="1134" w:header="500" w:footer="500"/>
          <w:pgNumType w:start="2"/>
          <w:footerReference w:type="default" r:id="rId8"/>
        </w:sectPr>
      </w:pPr>
      <w:r>
        <w:br w:type="page"/>
      </w:r>
    </w:p>
    <w:p>
      <w:bookmarkStart w:id="1001" w:name="_Toc1001"/>
      <w:pPr>
        <w:pStyle w:val="Heading1"/>
        <w:jc w:val="left"/>
        <w:keepNext/>
        <w:spacing w:before="240" w:after="100" w:line="300" w:lineRule="auto"/>
      </w:pPr>
      <w:bookmarkStart w:id="2" w:name="_TocLab2_2"/>
      <w:r>
        <w:rPr>
          <w:b/>
        </w:rPr>
        <w:t xml:space="preserve">1.  Purpose of the Work</w:t>
      </w:r>
      <w:bookmarkEnd w:id="2"/>
      <w:bookmarkEnd w:id="1001"/>
    </w:p>
    <w:p>
      <w:pPr>
        <w:jc w:val="both"/>
        <w:spacing w:before="0" w:after="100" w:line="330" w:lineRule="auto"/>
      </w:pPr>
      <w:r>
        <w:t xml:space="preserve">Build and boot xv6, use its shell and programs, read the source of a small user program and the system-call layer, and add a first user program (</w:t>
      </w:r>
      <w:r>
        <w:rPr>
          <w:rFonts w:ascii="Courier New" w:hAnsi="Courier New"/>
          <w:sz w:val="20"/>
          <w:szCs w:val="20"/>
        </w:rPr>
        <w:t xml:space="preserve">sleep</w:t>
      </w:r>
      <w:r>
        <w:t xml:space="preserve">).</w:t>
      </w:r>
    </w:p>
    <w:p>
      <w:bookmarkStart w:id="1002" w:name="_Toc1002"/>
      <w:pPr>
        <w:pStyle w:val="Heading1"/>
        <w:jc w:val="left"/>
        <w:keepNext/>
        <w:spacing w:before="240" w:after="100" w:line="300" w:lineRule="auto"/>
      </w:pPr>
      <w:bookmarkStart w:id="3" w:name="_TocLab2_3"/>
      <w:r>
        <w:rPr>
          <w:b/>
        </w:rPr>
        <w:t xml:space="preserve">2.  Part 1 – Build and boot</w:t>
      </w:r>
      <w:bookmarkEnd w:id="3"/>
      <w:bookmarkEnd w:id="1002"/>
    </w:p>
    <w:p>
      <w:pPr>
        <w:jc w:val="both"/>
        <w:spacing w:before="0" w:after="100" w:line="330" w:lineRule="auto"/>
      </w:pPr>
      <w:r>
        <w:t xml:space="preserve">The xv6 tree is in </w:t>
      </w:r>
      <w:r>
        <w:rPr>
          <w:rFonts w:ascii="Courier New" w:hAnsi="Courier New"/>
          <w:sz w:val="20"/>
          <w:szCs w:val="20"/>
        </w:rPr>
        <w:t xml:space="preserve">~/xv6-riscv</w:t>
      </w:r>
      <w:r>
        <w:t xml:space="preserve">. I built and launched it with </w:t>
      </w:r>
      <w:r>
        <w:rPr>
          <w:rFonts w:ascii="Courier New" w:hAnsi="Courier New"/>
          <w:sz w:val="20"/>
          <w:szCs w:val="20"/>
        </w:rPr>
        <w:t xml:space="preserve">make qemu</w:t>
      </w:r>
      <w:r>
        <w:t xml:space="preserve">; QEMU prints the xv6 boot message and starts the shell. I exited QEMU with Ctrl-A followed by X.</w:t>
      </w:r>
    </w:p>
    <w:p>
      <w:bookmarkStart w:id="1003" w:name="_Toc1003"/>
      <w:pPr>
        <w:pStyle w:val="Heading1"/>
        <w:jc w:val="left"/>
        <w:keepNext/>
        <w:spacing w:before="240" w:after="100" w:line="300" w:lineRule="auto"/>
      </w:pPr>
      <w:bookmarkStart w:id="4" w:name="_TocLab2_4"/>
      <w:r>
        <w:rPr>
          <w:b/>
        </w:rPr>
        <w:t xml:space="preserve">3.  Part 2 – Use xv6</w:t>
      </w:r>
      <w:bookmarkEnd w:id="4"/>
      <w:bookmarkEnd w:id="1003"/>
    </w:p>
    <w:p>
      <w:pPr>
        <w:jc w:val="both"/>
        <w:spacing w:before="0" w:after="50" w:line="330" w:lineRule="auto"/>
        <w:ind w:left="320" w:firstLine="-240"/>
      </w:pPr>
      <w:r>
        <w:t xml:space="preserve">1. Three programs shipped with xv6 are </w:t>
      </w:r>
      <w:r>
        <w:rPr>
          <w:rFonts w:ascii="Courier New" w:hAnsi="Courier New"/>
          <w:sz w:val="20"/>
          <w:szCs w:val="20"/>
        </w:rPr>
        <w:t xml:space="preserve">echo</w:t>
      </w:r>
      <w:r>
        <w:t xml:space="preserve">, </w:t>
      </w:r>
      <w:r>
        <w:rPr>
          <w:rFonts w:ascii="Courier New" w:hAnsi="Courier New"/>
          <w:sz w:val="20"/>
          <w:szCs w:val="20"/>
        </w:rPr>
        <w:t xml:space="preserve">cat</w:t>
      </w:r>
      <w:r>
        <w:t xml:space="preserve">, and </w:t>
      </w:r>
      <w:r>
        <w:rPr>
          <w:rFonts w:ascii="Courier New" w:hAnsi="Courier New"/>
          <w:sz w:val="20"/>
          <w:szCs w:val="20"/>
        </w:rPr>
        <w:t xml:space="preserve">ls</w:t>
      </w:r>
      <w:r>
        <w:t xml:space="preserve">.</w:t>
      </w:r>
    </w:p>
    <w:p>
      <w:pPr>
        <w:jc w:val="both"/>
        <w:spacing w:before="0" w:after="50" w:line="330" w:lineRule="auto"/>
        <w:ind w:left="320" w:firstLine="-240"/>
      </w:pPr>
      <w:r>
        <w:t xml:space="preserve">2. A pipe requires process creation so both commands can run, and inter-process communication through a kernel-managed pipe buffer and file descriptors.</w:t>
      </w:r>
    </w:p>
    <w:p>
      <w:pPr>
        <w:jc w:val="both"/>
        <w:spacing w:before="0" w:after="50" w:line="330" w:lineRule="auto"/>
        <w:ind w:left="320" w:firstLine="-240"/>
      </w:pPr>
      <w:r>
        <w:t xml:space="preserve">3. The xv6 shell supports basic command execution, pipes, and redirection, while Linux Bash adds richer scripting, expansion, history, completion, and job control.</w:t>
      </w:r>
    </w:p>
    <w:p>
      <w:bookmarkStart w:id="1004" w:name="_Toc1004"/>
      <w:pPr>
        <w:pStyle w:val="Heading1"/>
        <w:jc w:val="left"/>
        <w:keepNext/>
        <w:spacing w:before="240" w:after="100" w:line="300" w:lineRule="auto"/>
      </w:pPr>
      <w:bookmarkStart w:id="5" w:name="_TocLab2_5"/>
      <w:r>
        <w:rPr>
          <w:b/>
        </w:rPr>
        <w:t xml:space="preserve">4.  Part 3 – Read the source</w:t>
      </w:r>
      <w:bookmarkEnd w:id="5"/>
      <w:bookmarkEnd w:id="1004"/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user/cat.c</w:t>
      </w:r>
      <w:r>
        <w:t xml:space="preserve"> uses </w:t>
      </w:r>
      <w:r>
        <w:rPr>
          <w:rFonts w:ascii="Courier New" w:hAnsi="Courier New"/>
          <w:sz w:val="20"/>
          <w:szCs w:val="20"/>
        </w:rPr>
        <w:t xml:space="preserve">open()</w:t>
      </w:r>
      <w:r>
        <w:t xml:space="preserve"> to open a named file, </w:t>
      </w:r>
      <w:r>
        <w:rPr>
          <w:rFonts w:ascii="Courier New" w:hAnsi="Courier New"/>
          <w:sz w:val="20"/>
          <w:szCs w:val="20"/>
        </w:rPr>
        <w:t xml:space="preserve">read()</w:t>
      </w:r>
      <w:r>
        <w:t xml:space="preserve"> to obtain bytes from a file descriptor (or standard input when no filename is supplied), </w:t>
      </w:r>
      <w:r>
        <w:rPr>
          <w:rFonts w:ascii="Courier New" w:hAnsi="Courier New"/>
          <w:sz w:val="20"/>
          <w:szCs w:val="20"/>
        </w:rPr>
        <w:t xml:space="preserve">write()</w:t>
      </w:r>
      <w:r>
        <w:t xml:space="preserve"> to send bytes to standard output, </w:t>
      </w:r>
      <w:r>
        <w:rPr>
          <w:rFonts w:ascii="Courier New" w:hAnsi="Courier New"/>
          <w:sz w:val="20"/>
          <w:szCs w:val="20"/>
        </w:rPr>
        <w:t xml:space="preserve">close()</w:t>
      </w:r>
      <w:r>
        <w:t xml:space="preserve"> to release a file descriptor, and </w:t>
      </w:r>
      <w:r>
        <w:rPr>
          <w:rFonts w:ascii="Courier New" w:hAnsi="Courier New"/>
          <w:sz w:val="20"/>
          <w:szCs w:val="20"/>
        </w:rPr>
        <w:t xml:space="preserve">exit()</w:t>
      </w:r>
      <w:r>
        <w:t xml:space="preserve"> to finish. In this checkout, </w:t>
      </w:r>
      <w:r>
        <w:rPr>
          <w:rFonts w:ascii="Courier New" w:hAnsi="Courier New"/>
          <w:sz w:val="20"/>
          <w:szCs w:val="20"/>
        </w:rPr>
        <w:t xml:space="preserve">sys_read</w:t>
      </w:r>
      <w:r>
        <w:t xml:space="preserve"> is implemented in </w:t>
      </w:r>
      <w:r>
        <w:rPr>
          <w:rFonts w:ascii="Courier New" w:hAnsi="Courier New"/>
          <w:sz w:val="20"/>
          <w:szCs w:val="20"/>
        </w:rPr>
        <w:t xml:space="preserve">kernel/sysfile.c</w:t>
      </w:r>
      <w:r>
        <w:t xml:space="preserve"> at line 69. </w:t>
      </w:r>
      <w:r>
        <w:rPr>
          <w:rFonts w:ascii="Courier New" w:hAnsi="Courier New"/>
          <w:sz w:val="20"/>
          <w:szCs w:val="20"/>
        </w:rPr>
        <w:t xml:space="preserve">user/user.h</w:t>
      </w:r>
      <w:r>
        <w:t xml:space="preserve"> declares the user-visible system-call interface.</w:t>
      </w:r>
    </w:p>
    <w:p>
      <w:pPr>
        <w:jc w:val="both"/>
        <w:spacing w:before="0" w:after="100" w:line="330" w:lineRule="auto"/>
      </w:pPr>
      <w:r>
        <w:rPr>
          <w:rFonts w:ascii="Courier New" w:hAnsi="Courier New"/>
          <w:sz w:val="20"/>
          <w:szCs w:val="20"/>
        </w:rPr>
        <w:t xml:space="preserve">kernel/</w:t>
      </w:r>
      <w:r>
        <w:t xml:space="preserve"> contains privileged operating-system implementation code. </w:t>
      </w:r>
      <w:r>
        <w:rPr>
          <w:rFonts w:ascii="Courier New" w:hAnsi="Courier New"/>
          <w:sz w:val="20"/>
          <w:szCs w:val="20"/>
        </w:rPr>
        <w:t xml:space="preserve">user/</w:t>
      </w:r>
      <w:r>
        <w:t xml:space="preserve"> contains ordinary programs that request kernel services through system calls.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4248668"/>
            <wp:docPr id="501" name="lab2-fig1-source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fig1-source-real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4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3.1 – Locating sys_read and sys_write, the start of user/cat.c, and fileread in the kernel</w:t>
      </w:r>
    </w:p>
    <w:p>
      <w:bookmarkStart w:id="1005" w:name="_Toc1005"/>
      <w:pPr>
        <w:pStyle w:val="Heading1"/>
        <w:jc w:val="left"/>
        <w:keepNext/>
        <w:spacing w:before="240" w:after="100" w:line="300" w:lineRule="auto"/>
      </w:pPr>
      <w:bookmarkStart w:id="6" w:name="_TocLab2_6"/>
      <w:r>
        <w:rPr>
          <w:b/>
        </w:rPr>
        <w:t xml:space="preserve">5.  Part 4 – First xv6 program</w:t>
      </w:r>
      <w:bookmarkEnd w:id="6"/>
      <w:bookmarkEnd w:id="1005"/>
    </w:p>
    <w:p>
      <w:pPr>
        <w:jc w:val="both"/>
        <w:spacing w:before="0" w:after="100" w:line="330" w:lineRule="auto"/>
      </w:pPr>
      <w:r>
        <w:t xml:space="preserve">The current xv6 checkout declares </w:t>
      </w:r>
      <w:r>
        <w:rPr>
          <w:rFonts w:ascii="Courier New" w:hAnsi="Courier New"/>
          <w:sz w:val="20"/>
          <w:szCs w:val="20"/>
        </w:rPr>
        <w:t xml:space="preserve">pause(int)</w:t>
      </w:r>
      <w:r>
        <w:t xml:space="preserve"> instead of </w:t>
      </w:r>
      <w:r>
        <w:rPr>
          <w:rFonts w:ascii="Courier New" w:hAnsi="Courier New"/>
          <w:sz w:val="20"/>
          <w:szCs w:val="20"/>
        </w:rPr>
        <w:t xml:space="preserve">sleep(int)</w:t>
      </w:r>
      <w:r>
        <w:t xml:space="preserve">. The working program is </w:t>
      </w:r>
      <w:r>
        <w:rPr>
          <w:rFonts w:ascii="Courier New" w:hAnsi="Courier New"/>
          <w:sz w:val="20"/>
          <w:szCs w:val="20"/>
        </w:rPr>
        <w:t xml:space="preserve">sleep.c</w:t>
      </w:r>
      <w:r>
        <w:t xml:space="preserve">, and the Makefile entry (</w:t>
      </w:r>
      <w:r>
        <w:rPr>
          <w:rFonts w:ascii="Courier New" w:hAnsi="Courier New"/>
          <w:sz w:val="20"/>
          <w:szCs w:val="20"/>
        </w:rPr>
        <w:t xml:space="preserve">$U/_sleep\</w:t>
      </w:r>
      <w:r>
        <w:t xml:space="preserve">) is recorded in </w:t>
      </w:r>
      <w:r>
        <w:rPr>
          <w:rFonts w:ascii="Courier New" w:hAnsi="Courier New"/>
          <w:sz w:val="20"/>
          <w:szCs w:val="20"/>
        </w:rPr>
        <w:t xml:space="preserve">UPROGS.txt</w:t>
      </w:r>
      <w:r>
        <w:t xml:space="preserve">. I built and booted xv6 with </w:t>
      </w:r>
      <w:r>
        <w:rPr>
          <w:rFonts w:ascii="Courier New" w:hAnsi="Courier New"/>
          <w:sz w:val="20"/>
          <w:szCs w:val="20"/>
        </w:rPr>
        <w:t xml:space="preserve">make qemu CPUS=1</w:t>
      </w:r>
      <w:r>
        <w:t xml:space="preserve">, then tested the shell tools and </w:t>
      </w:r>
      <w:r>
        <w:rPr>
          <w:rFonts w:ascii="Courier New" w:hAnsi="Courier New"/>
          <w:sz w:val="20"/>
          <w:szCs w:val="20"/>
        </w:rPr>
        <w:t xml:space="preserve">sleep</w:t>
      </w:r>
      <w:r>
        <w:t xml:space="preserve">:</w:t>
      </w:r>
    </w:p>
    <w:p>
      <w:pPr>
        <w:jc w:val="center"/>
        <w:keepNext/>
        <w:spacing w:before="60" w:after="20" w:line="240" w:lineRule="auto"/>
      </w:pPr>
      <w:r>
        <w:drawing>
          <wp:inline distT="0" distB="0" distL="0" distR="0">
            <wp:extent cx="5532120" cy="2699674"/>
            <wp:docPr id="502" name="lab2-fig2-xv6-real.png" descr="Terminal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fig2-xv6-real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9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60" w:lineRule="auto"/>
      </w:pPr>
      <w:r>
        <w:t xml:space="preserve">Figure 4.1 – xv6 session: wc, a pipe, and sleep with and without an argument</w:t>
      </w:r>
    </w:p>
    <w:p>
      <w:pPr>
        <w:jc w:val="both"/>
        <w:spacing w:before="0" w:after="100" w:line="330" w:lineRule="auto"/>
      </w:pPr>
      <w:r>
        <w:t xml:space="preserve">The valid call waited and returned to the shell; the invalid call printed the expected usage message.</w:t>
      </w:r>
    </w:p>
    <w:p>
      <w:bookmarkStart w:id="1006" w:name="_Toc1006"/>
      <w:pPr>
        <w:pStyle w:val="Heading1"/>
        <w:jc w:val="left"/>
        <w:keepNext/>
        <w:spacing w:before="240" w:after="100" w:line="300" w:lineRule="auto"/>
      </w:pPr>
      <w:bookmarkStart w:id="7" w:name="_TocLab2_7"/>
      <w:r>
        <w:rPr>
          <w:b/>
        </w:rPr>
        <w:t xml:space="preserve">6.  Conclusion</w:t>
      </w:r>
      <w:bookmarkEnd w:id="7"/>
      <w:bookmarkEnd w:id="1006"/>
    </w:p>
    <w:p>
      <w:pPr>
        <w:jc w:val="both"/>
        <w:spacing w:before="0" w:after="100" w:line="330" w:lineRule="auto"/>
      </w:pPr>
      <w:r>
        <w:t xml:space="preserve">Building xv6 made the relationship between user programs and kernel services concrete. A user program invokes system calls, and the kernel performs the privileged work. The </w:t>
      </w:r>
      <w:r>
        <w:rPr>
          <w:rFonts w:ascii="Courier New" w:hAnsi="Courier New"/>
          <w:sz w:val="20"/>
          <w:szCs w:val="20"/>
        </w:rPr>
        <w:t xml:space="preserve">sleep</w:t>
      </w:r>
      <w:r>
        <w:t xml:space="preserve"> utility is a small example of that boundary.</w:t>
      </w:r>
    </w:p>
    <w:sectPr>
      <w:footerReference w:type="default" r:id="rId4"/>
      <w:pgSz w:w="11906" w:h="16838"/>
      <w:pgMar w:top="1134" w:right="1134" w:bottom="1134" w:left="1134" w:header="500" w:footer="500"/>
      <w:pgNumType w:start="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er3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00" w:line="330" w:lineRule="auto"/>
        <w:jc w:val="both"/>
      </w:pPr>
    </w:pPrDefault>
  </w:docDefaults>
  <w:style w:type="paragraph" w:styleId="Normal">
    <w:name w:val="Normal"/>
    <w:rPr>
      <w:rFonts w:ascii="Times New Roman" w:hAnsi="Times New Roman"/>
      <w:sz w:val="24"/>
    </w:rPr>
  </w:style>
  <w:style w:type="paragraph" w:styleId="Heading1">
    <w:name w:val="heading 1"/>
    <w:pPr>
      <w:keepNext/>
      <w:spacing w:before="260" w:after="120"/>
      <w:outlineLvl w:val="0"/>
    </w:pPr>
    <w:rPr>
      <w:rFonts w:ascii="Times New Roman" w:hAnsi="Times New Roman"/>
      <w:b/>
      <w:sz w:val="29"/>
    </w:rPr>
  </w:style>
  <w:style w:type="paragraph" w:styleId="Heading2">
    <w:name w:val="heading 2"/>
    <w:pPr>
      <w:keepNext/>
      <w:spacing w:before="170" w:after="80"/>
      <w:outlineLvl w:val="1"/>
    </w:pPr>
    <w:rPr>
      <w:rFonts w:ascii="Times New Roman" w:hAnsi="Times New Roman"/>
      <w:b/>
      <w:sz w:val="24"/>
    </w:rPr>
  </w:style>
  <w:style w:type="character" w:customStyle="1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utm-logo.jp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settings" Target="settings.xml"/><Relationship Id="rId8" Type="http://schemas.openxmlformats.org/officeDocument/2006/relationships/footer" Target="footer3.xml"/><Relationship Id="rId800" Type="http://schemas.openxmlformats.org/officeDocument/2006/relationships/image" Target="media/lab2-fig1-source-real.png"/><Relationship Id="rId801" Type="http://schemas.openxmlformats.org/officeDocument/2006/relationships/image" Target="media/lab2-fig2-xv6-real.png"/></Relationships>
</file>