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Default Extension="jpg" ContentType="image/jpe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er1.xml" ContentType="application/vnd.openxmlformats-officedocument.wordprocessingml.footer+xml"/>
  <ns0:Override PartName="/word/footer2.xml" ContentType="application/vnd.openxmlformats-officedocument.wordprocessingml.footer+xml"/>
  <ns0:Override PartName="/word/footer3.xml" ContentType="application/vnd.openxmlformats-officedocument.wordprocessingml.footer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jc w:val="center"/>
        <w:spacing w:before="0" w:after="30" w:line="330" w:lineRule="auto"/>
      </w:pPr>
    </w:p>
    <w:p>
      <w:pPr>
        <w:jc w:val="center"/>
        <w:spacing w:before="0" w:after="130"/>
      </w:pPr>
      <w:r>
        <w:drawing>
          <ns1:inline>
            <ns1:extent cx="1188720" cy="624078"/>
            <ns1:docPr id="2" name="UTM logo" descr="Technical University of Moldova logo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utm-logo.jpg"/>
                    <ns3:cNvPicPr/>
                  </ns3:nvPicPr>
                  <ns3:blipFill>
                    <ns2:blip r:embed="rId1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1188720" cy="624078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jc w:val="center"/>
        <w:spacing w:before="0" w:after="30" w:line="330" w:lineRule="auto"/>
      </w:pPr>
      <w:r>
        <w:rPr>
          <w:rFonts w:ascii="Times New Roman" w:hAnsi="Times New Roman"/>
          <w:sz w:val="23"/>
          <w:szCs w:val="23"/>
        </w:rPr>
        <w:t xml:space="preserve">MINISTRY OF EDUCATION, CULTURE AND RESEARCH</w:t>
      </w:r>
    </w:p>
    <w:p>
      <w:pPr>
        <w:jc w:val="center"/>
        <w:spacing w:before="0" w:after="130" w:line="330" w:lineRule="auto"/>
      </w:pPr>
      <w:r>
        <w:rPr>
          <w:rFonts w:ascii="Times New Roman" w:hAnsi="Times New Roman"/>
          <w:sz w:val="23"/>
          <w:szCs w:val="23"/>
        </w:rPr>
        <w:t xml:space="preserve">OF THE REPUBLIC OF MOLDOVA</w:t>
      </w:r>
    </w:p>
    <w:p>
      <w:pPr>
        <w:jc w:val="center"/>
        <w:spacing w:before="0" w:after="50" w:line="330" w:lineRule="auto"/>
      </w:pPr>
      <w:r>
        <w:rPr>
          <w:rFonts w:ascii="Times New Roman" w:hAnsi="Times New Roman"/>
          <w:sz w:val="23"/>
          <w:szCs w:val="23"/>
        </w:rPr>
        <w:t xml:space="preserve">Technical University of Moldova</w:t>
      </w:r>
    </w:p>
    <w:p>
      <w:pPr>
        <w:jc w:val="center"/>
        <w:spacing w:before="0" w:after="45" w:line="330" w:lineRule="auto"/>
      </w:pPr>
      <w:r>
        <w:rPr>
          <w:rFonts w:ascii="Times New Roman" w:hAnsi="Times New Roman"/>
          <w:sz w:val="22"/>
          <w:szCs w:val="22"/>
        </w:rPr>
        <w:t xml:space="preserve">Faculty of Computers, Informatics and Microelectronics</w:t>
      </w:r>
    </w:p>
    <w:p>
      <w:pPr>
        <w:jc w:val="center"/>
        <w:spacing w:before="0" w:after="40" w:line="330" w:lineRule="auto"/>
      </w:pPr>
      <w:r>
        <w:rPr>
          <w:rFonts w:ascii="Times New Roman" w:hAnsi="Times New Roman"/>
          <w:sz w:val="22"/>
          <w:szCs w:val="22"/>
        </w:rPr>
        <w:t xml:space="preserve">Department of Software Engineering and Automation</w:t>
      </w:r>
    </w:p>
    <w:p>
      <w:pPr>
        <w:jc w:val="center"/>
        <w:spacing w:before="340" w:after="520" w:line="330" w:lineRule="auto"/>
      </w:pPr>
      <w:r>
        <w:rPr>
          <w:rFonts w:ascii="Times New Roman" w:hAnsi="Times New Roman"/>
          <w:sz w:val="24"/>
          <w:szCs w:val="24"/>
          <w:b/>
        </w:rPr>
        <w:t xml:space="preserve">Pleșu Dinu FAF-241</w:t>
      </w:r>
    </w:p>
    <w:p>
      <w:pPr>
        <w:jc w:val="center"/>
        <w:spacing w:before="0" w:after="60" w:line="330" w:lineRule="auto"/>
      </w:pPr>
      <w:r>
        <w:rPr>
          <w:rFonts w:ascii="Times New Roman" w:hAnsi="Times New Roman"/>
          <w:sz w:val="40"/>
          <w:szCs w:val="40"/>
        </w:rPr>
        <w:t xml:space="preserve">Report</w:t>
      </w:r>
    </w:p>
    <w:p>
      <w:pPr>
        <w:jc w:val="center"/>
        <w:spacing w:before="0" w:after="45" w:line="330" w:lineRule="auto"/>
      </w:pPr>
      <w:r>
        <w:rPr>
          <w:rFonts w:ascii="Times New Roman" w:hAnsi="Times New Roman"/>
          <w:sz w:val="28"/>
          <w:szCs w:val="28"/>
          <w:i/>
        </w:rPr>
        <w:t xml:space="preserve">Laboratory Work No. 5</w:t>
      </w:r>
    </w:p>
    <w:p>
      <w:pPr>
        <w:jc w:val="center"/>
        <w:spacing w:before="0" w:after="300" w:line="330" w:lineRule="auto"/>
      </w:pPr>
      <w:r>
        <w:rPr>
          <w:rFonts w:ascii="Times New Roman" w:hAnsi="Times New Roman"/>
          <w:sz w:val="28"/>
          <w:szCs w:val="28"/>
          <w:b/>
          <w:i/>
        </w:rPr>
        <w:t xml:space="preserve">Operating Systems</w:t>
      </w:r>
    </w:p>
    <w:p>
      <w:pPr>
        <w:jc w:val="center"/>
        <w:spacing w:before="0" w:after="720" w:line="330" w:lineRule="auto"/>
      </w:pPr>
      <w:r>
        <w:rPr>
          <w:rFonts w:ascii="Times New Roman" w:hAnsi="Times New Roman"/>
          <w:sz w:val="24"/>
          <w:szCs w:val="24"/>
        </w:rPr>
        <w:t xml:space="preserve">Topic: The File System with Your Own Hands</w:t>
      </w:r>
    </w:p>
    <w:p>
      <w:pPr>
        <w:jc w:val="right"/>
        <w:spacing w:before="0" w:after="35" w:line="330" w:lineRule="auto"/>
        <w:ind w:left="4200" w:firstLine="0"/>
      </w:pPr>
      <w:r>
        <w:rPr>
          <w:rFonts w:ascii="Times New Roman" w:hAnsi="Times New Roman"/>
          <w:sz w:val="21"/>
          <w:szCs w:val="21"/>
        </w:rPr>
        <w:t xml:space="preserve">Checked by:</w:t>
      </w:r>
    </w:p>
    <w:p>
      <w:pPr>
        <w:jc w:val="right"/>
        <w:spacing w:before="0" w:after="420" w:line="330" w:lineRule="auto"/>
        <w:ind w:left="3500" w:firstLine="0"/>
      </w:pPr>
      <w:r>
        <w:rPr>
          <w:rFonts w:ascii="Times New Roman" w:hAnsi="Times New Roman"/>
          <w:sz w:val="21"/>
          <w:szCs w:val="21"/>
        </w:rPr>
        <w:t xml:space="preserve">Reitman Patricia, university assistant</w:t>
      </w:r>
    </w:p>
    <w:p>
      <w:pPr>
        <w:jc w:val="center"/>
        <w:spacing w:before="0" w:after="100" w:line="330" w:lineRule="auto"/>
      </w:pPr>
      <w:r>
        <w:rPr>
          <w:rFonts w:ascii="Times New Roman" w:hAnsi="Times New Roman"/>
          <w:sz w:val="23"/>
          <w:szCs w:val="23"/>
          <w:b/>
        </w:rPr>
        <w:t xml:space="preserve">Chișinău – 2026</w:t>
      </w:r>
    </w:p>
    <w:p>
      <w:r>
        <w:br w:type="page"/>
      </w:r>
    </w:p>
    <w:p>
      <w:pPr>
        <w:jc w:val="left"/>
        <w:spacing w:before="0" w:after="250" w:line="330" w:lineRule="auto"/>
      </w:pPr>
      <w:r>
        <w:rPr>
          <w:rFonts w:ascii="Times New Roman" w:hAnsi="Times New Roman"/>
          <w:sz w:val="32"/>
          <w:szCs w:val="32"/>
          <w:b/>
        </w:rPr>
        <w:t xml:space="preserve">Contents</w:t>
      </w:r>
    </w:p>
    <w:p>
      <w:pPr>
        <w:spacing w:after="60" w:line="285" w:lineRule="auto"/>
        <w:ind w:left="0"/>
        <w:tabs>
          <w:tab w:val="right" w:leader="dot" w:pos="9000"/>
        </w:tabs>
      </w:pPr>
      <w:r>
        <w:rPr>
          <w:rFonts w:ascii="Times New Roman" w:hAnsi="Times New Roman"/>
          <w:sz w:val="21"/>
          <w:szCs w:val="21"/>
        </w:rPr>
        <w:t xml:space="preserve">1.  Purpose of the Work</w:t>
      </w:r>
      <w:r>
        <w:tab/>
      </w:r>
      <w:r>
        <w:fldChar w:fldCharType="begin" w:dirty="true"/>
      </w:r>
      <w:r>
        <w:instrText xml:space="preserve"> PAGEREF _Toc1 \h </w:instrText>
      </w:r>
      <w:r>
        <w:fldChar w:fldCharType="separate"/>
      </w:r>
      <w:r>
        <w:t/>
      </w:r>
      <w:r>
        <w:fldChar w:fldCharType="end"/>
      </w:r>
    </w:p>
    <w:p>
      <w:pPr>
        <w:spacing w:after="60" w:line="285" w:lineRule="auto"/>
        <w:ind w:left="0"/>
        <w:tabs>
          <w:tab w:val="right" w:leader="dot" w:pos="9000"/>
        </w:tabs>
      </w:pPr>
      <w:r>
        <w:rPr>
          <w:rFonts w:ascii="Times New Roman" w:hAnsi="Times New Roman"/>
          <w:sz w:val="21"/>
          <w:szCs w:val="21"/>
        </w:rPr>
        <w:t xml:space="preserve">2.  Part 1 – Tree and file types</w:t>
      </w:r>
      <w:r>
        <w:tab/>
      </w:r>
      <w:r>
        <w:fldChar w:fldCharType="begin" w:dirty="true"/>
      </w:r>
      <w:r>
        <w:instrText xml:space="preserve"> PAGEREF _Toc2 \h </w:instrText>
      </w:r>
      <w:r>
        <w:fldChar w:fldCharType="separate"/>
      </w:r>
      <w:r>
        <w:t/>
      </w:r>
      <w:r>
        <w:fldChar w:fldCharType="end"/>
      </w:r>
    </w:p>
    <w:p>
      <w:pPr>
        <w:spacing w:after="60" w:line="285" w:lineRule="auto"/>
        <w:ind w:left="0"/>
        <w:tabs>
          <w:tab w:val="right" w:leader="dot" w:pos="9000"/>
        </w:tabs>
      </w:pPr>
      <w:r>
        <w:rPr>
          <w:rFonts w:ascii="Times New Roman" w:hAnsi="Times New Roman"/>
          <w:sz w:val="21"/>
          <w:szCs w:val="21"/>
        </w:rPr>
        <w:t xml:space="preserve">3.  Part 2 – Inodes and links</w:t>
      </w:r>
      <w:r>
        <w:tab/>
      </w:r>
      <w:r>
        <w:fldChar w:fldCharType="begin" w:dirty="true"/>
      </w:r>
      <w:r>
        <w:instrText xml:space="preserve"> PAGEREF _Toc3 \h </w:instrText>
      </w:r>
      <w:r>
        <w:fldChar w:fldCharType="separate"/>
      </w:r>
      <w:r>
        <w:t/>
      </w:r>
      <w:r>
        <w:fldChar w:fldCharType="end"/>
      </w:r>
    </w:p>
    <w:p>
      <w:pPr>
        <w:spacing w:after="60" w:line="285" w:lineRule="auto"/>
        <w:ind w:left="0"/>
        <w:tabs>
          <w:tab w:val="right" w:leader="dot" w:pos="9000"/>
        </w:tabs>
      </w:pPr>
      <w:r>
        <w:rPr>
          <w:rFonts w:ascii="Times New Roman" w:hAnsi="Times New Roman"/>
          <w:sz w:val="21"/>
          <w:szCs w:val="21"/>
        </w:rPr>
        <w:t xml:space="preserve">4.  Part 3 – Permissions</w:t>
      </w:r>
      <w:r>
        <w:tab/>
      </w:r>
      <w:r>
        <w:fldChar w:fldCharType="begin" w:dirty="true"/>
      </w:r>
      <w:r>
        <w:instrText xml:space="preserve"> PAGEREF _Toc4 \h </w:instrText>
      </w:r>
      <w:r>
        <w:fldChar w:fldCharType="separate"/>
      </w:r>
      <w:r>
        <w:t/>
      </w:r>
      <w:r>
        <w:fldChar w:fldCharType="end"/>
      </w:r>
    </w:p>
    <w:p>
      <w:pPr>
        <w:spacing w:after="60" w:line="285" w:lineRule="auto"/>
        <w:ind w:left="0"/>
        <w:tabs>
          <w:tab w:val="right" w:leader="dot" w:pos="9000"/>
        </w:tabs>
      </w:pPr>
      <w:r>
        <w:rPr>
          <w:rFonts w:ascii="Times New Roman" w:hAnsi="Times New Roman"/>
          <w:sz w:val="21"/>
          <w:szCs w:val="21"/>
        </w:rPr>
        <w:t xml:space="preserve">5.  Part 4 – Disks and kernel data as files</w:t>
      </w:r>
      <w:r>
        <w:tab/>
      </w:r>
      <w:r>
        <w:fldChar w:fldCharType="begin" w:dirty="true"/>
      </w:r>
      <w:r>
        <w:instrText xml:space="preserve"> PAGEREF _Toc5 \h </w:instrText>
      </w:r>
      <w:r>
        <w:fldChar w:fldCharType="separate"/>
      </w:r>
      <w:r>
        <w:t/>
      </w:r>
      <w:r>
        <w:fldChar w:fldCharType="end"/>
      </w:r>
    </w:p>
    <w:p>
      <w:pPr>
        <w:spacing w:after="60" w:line="285" w:lineRule="auto"/>
        <w:ind w:left="0"/>
        <w:tabs>
          <w:tab w:val="right" w:leader="dot" w:pos="9000"/>
        </w:tabs>
      </w:pPr>
      <w:r>
        <w:rPr>
          <w:rFonts w:ascii="Times New Roman" w:hAnsi="Times New Roman"/>
          <w:sz w:val="21"/>
          <w:szCs w:val="21"/>
        </w:rPr>
        <w:t xml:space="preserve">6.  Conclusion</w:t>
      </w:r>
      <w:r>
        <w:tab/>
      </w:r>
      <w:r>
        <w:fldChar w:fldCharType="begin" w:dirty="true"/>
      </w:r>
      <w:r>
        <w:instrText xml:space="preserve"> PAGEREF _Toc6 \h </w:instrText>
      </w:r>
      <w:r>
        <w:fldChar w:fldCharType="separate"/>
      </w:r>
      <w:r>
        <w:t/>
      </w:r>
      <w:r>
        <w:fldChar w:fldCharType="end"/>
      </w:r>
    </w:p>
    <w:p>
      <w:pPr>
        <w:sectPr>
          <w:footerReference w:type="default" r:id="rId8"/>
          <w:footerReference w:type="first" r:id="rId5"/>
          <w:pgSz w:w="11906" w:h="16838"/>
          <w:pgMar w:top="1134" w:right="1134" w:bottom="1134" w:left="1134" w:header="500" w:footer="500"/>
          <w:titlePg/>
        </w:sectPr>
      </w:pPr>
      <w:r>
        <w:br w:type="page"/>
      </w:r>
    </w:p>
    <w:p>
      <w:pPr>
        <w:pStyle w:val="Heading1"/>
        <w:jc w:val="left"/>
        <w:spacing w:before="280" w:after="100" w:line="300" w:lineRule="auto"/>
        <w:keepNext/>
      </w:pPr>
      <w:bookmarkStart w:id="1" w:name="_Toc1"/>
      <w:r>
        <w:rPr>
          <w:rFonts w:ascii="Times New Roman" w:hAnsi="Times New Roman"/>
          <w:sz w:val="24"/>
          <w:szCs w:val="24"/>
        </w:rPr>
        <w:t xml:space="preserve">1.  Purpose of the Work</w:t>
      </w:r>
      <w:bookmarkEnd w:id="1"/>
    </w:p>
    <w:p>
      <w:pPr>
        <w:jc w:val="both"/>
        <w:spacing w:before="0" w:after="110" w:line="330" w:lineRule="auto"/>
      </w:pPr>
      <w:r>
        <w:rPr>
          <w:rFonts w:ascii="Times New Roman" w:hAnsi="Times New Roman"/>
          <w:sz w:val="24"/>
          <w:szCs w:val="24"/>
        </w:rPr>
        <w:t xml:space="preserve">Inspect filesystem object types, inodes, hard and symbolic links, permissions, directory traversal rules, storage usage, mounted filesystems, and </w:t>
      </w:r>
      <w:r>
        <w:rPr>
          <w:rFonts w:ascii="Courier New" w:hAnsi="Courier New"/>
          <w:sz w:val="20"/>
          <w:szCs w:val="20"/>
        </w:rPr>
        <w:t xml:space="preserve">/proc</w:t>
      </w:r>
      <w:r>
        <w:rPr>
          <w:rFonts w:ascii="Times New Roman" w:hAnsi="Times New Roman"/>
          <w:sz w:val="24"/>
          <w:szCs w:val="24"/>
        </w:rPr>
        <w:t xml:space="preserve">.</w:t>
      </w:r>
    </w:p>
    <w:p>
      <w:pPr>
        <w:pStyle w:val="Heading1"/>
        <w:jc w:val="left"/>
        <w:spacing w:before="280" w:after="100" w:line="300" w:lineRule="auto"/>
        <w:keepNext/>
      </w:pPr>
      <w:bookmarkStart w:id="2" w:name="_Toc2"/>
      <w:r>
        <w:rPr>
          <w:rFonts w:ascii="Times New Roman" w:hAnsi="Times New Roman"/>
          <w:sz w:val="24"/>
          <w:szCs w:val="24"/>
        </w:rPr>
        <w:t xml:space="preserve">2.  Part 1 – Tree and file types</w:t>
      </w:r>
      <w:bookmarkEnd w:id="2"/>
    </w:p>
    <w:p>
      <w:pPr>
        <w:jc w:val="both"/>
        <w:spacing w:before="0" w:after="110" w:line="330" w:lineRule="auto"/>
      </w:pPr>
      <w:r>
        <w:rPr>
          <w:rFonts w:ascii="Times New Roman" w:hAnsi="Times New Roman"/>
          <w:sz w:val="24"/>
          <w:szCs w:val="24"/>
        </w:rPr>
        <w:t xml:space="preserve">Use </w:t>
      </w:r>
      <w:r>
        <w:rPr>
          <w:rFonts w:ascii="Courier New" w:hAnsi="Courier New"/>
          <w:sz w:val="20"/>
          <w:szCs w:val="20"/>
        </w:rPr>
        <w:t xml:space="preserve">ls -ld /etc /etc/passwd /bin /dev/null /tmp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Courier New" w:hAnsi="Courier New"/>
          <w:sz w:val="20"/>
          <w:szCs w:val="20"/>
        </w:rPr>
        <w:t xml:space="preserve">file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Courier New" w:hAnsi="Courier New"/>
          <w:sz w:val="20"/>
          <w:szCs w:val="20"/>
        </w:rPr>
        <w:t xml:space="preserve">ls -l /dev</w:t>
      </w:r>
      <w:r>
        <w:rPr>
          <w:rFonts w:ascii="Times New Roman" w:hAnsi="Times New Roman"/>
          <w:sz w:val="24"/>
          <w:szCs w:val="24"/>
        </w:rPr>
        <w:t xml:space="preserve">, and </w:t>
      </w:r>
      <w:r>
        <w:rPr>
          <w:rFonts w:ascii="Courier New" w:hAnsi="Courier New"/>
          <w:sz w:val="20"/>
          <w:szCs w:val="20"/>
        </w:rPr>
        <w:t xml:space="preserve">du -sh</w:t>
      </w:r>
      <w:r>
        <w:rPr>
          <w:rFonts w:ascii="Times New Roman" w:hAnsi="Times New Roman"/>
          <w:sz w:val="24"/>
          <w:szCs w:val="24"/>
        </w:rPr>
        <w:t xml:space="preserve"> to record the output for this machine. The first character of </w:t>
      </w:r>
      <w:r>
        <w:rPr>
          <w:rFonts w:ascii="Courier New" w:hAnsi="Courier New"/>
          <w:sz w:val="20"/>
          <w:szCs w:val="20"/>
        </w:rPr>
        <w:t xml:space="preserve">ls -l</w:t>
      </w:r>
      <w:r>
        <w:rPr>
          <w:rFonts w:ascii="Times New Roman" w:hAnsi="Times New Roman"/>
          <w:sz w:val="24"/>
          <w:szCs w:val="24"/>
        </w:rPr>
        <w:t xml:space="preserve"> identifies object type: </w:t>
      </w:r>
      <w:r>
        <w:rPr>
          <w:rFonts w:ascii="Courier New" w:hAnsi="Courier New"/>
          <w:sz w:val="20"/>
          <w:szCs w:val="20"/>
        </w:rPr>
        <w:t xml:space="preserve">d</w:t>
      </w:r>
      <w:r>
        <w:rPr>
          <w:rFonts w:ascii="Times New Roman" w:hAnsi="Times New Roman"/>
          <w:sz w:val="24"/>
          <w:szCs w:val="24"/>
        </w:rPr>
        <w:t xml:space="preserve"> directory, </w:t>
      </w:r>
      <w:r>
        <w:rPr>
          <w:rFonts w:ascii="Courier New" w:hAnsi="Courier New"/>
          <w:sz w:val="20"/>
          <w:szCs w:val="20"/>
        </w:rPr>
        <w:t xml:space="preserve">-</w:t>
      </w:r>
      <w:r>
        <w:rPr>
          <w:rFonts w:ascii="Times New Roman" w:hAnsi="Times New Roman"/>
          <w:sz w:val="24"/>
          <w:szCs w:val="24"/>
        </w:rPr>
        <w:t xml:space="preserve"> regular file, </w:t>
      </w:r>
      <w:r>
        <w:rPr>
          <w:rFonts w:ascii="Courier New" w:hAnsi="Courier New"/>
          <w:sz w:val="20"/>
          <w:szCs w:val="20"/>
        </w:rPr>
        <w:t xml:space="preserve">l</w:t>
      </w:r>
      <w:r>
        <w:rPr>
          <w:rFonts w:ascii="Times New Roman" w:hAnsi="Times New Roman"/>
          <w:sz w:val="24"/>
          <w:szCs w:val="24"/>
        </w:rPr>
        <w:t xml:space="preserve"> symbolic link, </w:t>
      </w:r>
      <w:r>
        <w:rPr>
          <w:rFonts w:ascii="Courier New" w:hAnsi="Courier New"/>
          <w:sz w:val="20"/>
          <w:szCs w:val="20"/>
        </w:rPr>
        <w:t xml:space="preserve">c</w:t>
      </w:r>
      <w:r>
        <w:rPr>
          <w:rFonts w:ascii="Times New Roman" w:hAnsi="Times New Roman"/>
          <w:sz w:val="24"/>
          <w:szCs w:val="24"/>
        </w:rPr>
        <w:t xml:space="preserve"> character device, or </w:t>
      </w:r>
      <w:r>
        <w:rPr>
          <w:rFonts w:ascii="Courier New" w:hAnsi="Courier New"/>
          <w:sz w:val="20"/>
          <w:szCs w:val="20"/>
        </w:rPr>
        <w:t xml:space="preserve">b</w:t>
      </w:r>
      <w:r>
        <w:rPr>
          <w:rFonts w:ascii="Times New Roman" w:hAnsi="Times New Roman"/>
          <w:sz w:val="24"/>
          <w:szCs w:val="24"/>
        </w:rPr>
        <w:t xml:space="preserve"> block device. </w:t>
      </w:r>
      <w:r>
        <w:rPr>
          <w:rFonts w:ascii="Courier New" w:hAnsi="Courier New"/>
          <w:sz w:val="20"/>
          <w:szCs w:val="20"/>
        </w:rPr>
        <w:t xml:space="preserve">/bin</w:t>
      </w:r>
      <w:r>
        <w:rPr>
          <w:rFonts w:ascii="Times New Roman" w:hAnsi="Times New Roman"/>
          <w:sz w:val="24"/>
          <w:szCs w:val="24"/>
        </w:rPr>
        <w:t xml:space="preserve"> may be a symbolic link (commonly to </w:t>
      </w:r>
      <w:r>
        <w:rPr>
          <w:rFonts w:ascii="Courier New" w:hAnsi="Courier New"/>
          <w:sz w:val="20"/>
          <w:szCs w:val="20"/>
        </w:rPr>
        <w:t xml:space="preserve">/usr/bin</w:t>
      </w:r>
      <w:r>
        <w:rPr>
          <w:rFonts w:ascii="Times New Roman" w:hAnsi="Times New Roman"/>
          <w:sz w:val="24"/>
          <w:szCs w:val="24"/>
        </w:rPr>
        <w:t xml:space="preserve">) or a directory depending on the distribution. Choose a character and block device from the actual </w:t>
      </w:r>
      <w:r>
        <w:rPr>
          <w:rFonts w:ascii="Courier New" w:hAnsi="Courier New"/>
          <w:sz w:val="20"/>
          <w:szCs w:val="20"/>
        </w:rPr>
        <w:t xml:space="preserve">/dev</w:t>
      </w:r>
      <w:r>
        <w:rPr>
          <w:rFonts w:ascii="Times New Roman" w:hAnsi="Times New Roman"/>
          <w:sz w:val="24"/>
          <w:szCs w:val="24"/>
        </w:rPr>
        <w:t xml:space="preserve"> listing; device availability differs by VM.</w:t>
      </w:r>
    </w:p>
    <w:p>
      <w:pPr>
        <w:jc w:val="both"/>
        <w:spacing w:before="0" w:after="110" w:line="330" w:lineRule="auto"/>
      </w:pPr>
      <w:r>
        <w:rPr>
          <w:rFonts w:ascii="Times New Roman" w:hAnsi="Times New Roman"/>
          <w:sz w:val="24"/>
          <w:szCs w:val="24"/>
        </w:rPr>
        <w:t xml:space="preserve">On this host, </w:t>
      </w:r>
      <w:r>
        <w:rPr>
          <w:rFonts w:ascii="Courier New" w:hAnsi="Courier New"/>
          <w:sz w:val="20"/>
          <w:szCs w:val="20"/>
        </w:rPr>
        <w:t xml:space="preserve">/bin</w:t>
      </w:r>
      <w:r>
        <w:rPr>
          <w:rFonts w:ascii="Times New Roman" w:hAnsi="Times New Roman"/>
          <w:sz w:val="24"/>
          <w:szCs w:val="24"/>
        </w:rPr>
        <w:t xml:space="preserve"> is a symbolic link to </w:t>
      </w:r>
      <w:r>
        <w:rPr>
          <w:rFonts w:ascii="Courier New" w:hAnsi="Courier New"/>
          <w:sz w:val="20"/>
          <w:szCs w:val="20"/>
        </w:rPr>
        <w:t xml:space="preserve">/usr/bin</w:t>
      </w:r>
      <w:r>
        <w:rPr>
          <w:rFonts w:ascii="Times New Roman" w:hAnsi="Times New Roman"/>
          <w:sz w:val="24"/>
          <w:szCs w:val="24"/>
        </w:rPr>
        <w:t xml:space="preserve">. The </w:t>
      </w:r>
      <w:r>
        <w:rPr>
          <w:rFonts w:ascii="Courier New" w:hAnsi="Courier New"/>
          <w:sz w:val="20"/>
          <w:szCs w:val="20"/>
        </w:rPr>
        <w:t xml:space="preserve">ls -ld</w:t>
      </w:r>
      <w:r>
        <w:rPr>
          <w:rFonts w:ascii="Times New Roman" w:hAnsi="Times New Roman"/>
          <w:sz w:val="24"/>
          <w:szCs w:val="24"/>
        </w:rPr>
        <w:t xml:space="preserve"> output shows </w:t>
      </w:r>
      <w:r>
        <w:rPr>
          <w:rFonts w:ascii="Courier New" w:hAnsi="Courier New"/>
          <w:sz w:val="20"/>
          <w:szCs w:val="20"/>
        </w:rPr>
        <w:t xml:space="preserve">/etc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Courier New" w:hAnsi="Courier New"/>
          <w:sz w:val="20"/>
          <w:szCs w:val="20"/>
        </w:rPr>
        <w:t xml:space="preserve">/tmp</w:t>
      </w:r>
      <w:r>
        <w:rPr>
          <w:rFonts w:ascii="Times New Roman" w:hAnsi="Times New Roman"/>
          <w:sz w:val="24"/>
          <w:szCs w:val="24"/>
        </w:rPr>
        <w:t xml:space="preserve"> are directories, </w:t>
      </w:r>
      <w:r>
        <w:rPr>
          <w:rFonts w:ascii="Courier New" w:hAnsi="Courier New"/>
          <w:sz w:val="20"/>
          <w:szCs w:val="20"/>
        </w:rPr>
        <w:t xml:space="preserve">/etc/passwd</w:t>
      </w:r>
      <w:r>
        <w:rPr>
          <w:rFonts w:ascii="Times New Roman" w:hAnsi="Times New Roman"/>
          <w:sz w:val="24"/>
          <w:szCs w:val="24"/>
        </w:rPr>
        <w:t xml:space="preserve"> is a regular file, and </w:t>
      </w:r>
      <w:r>
        <w:rPr>
          <w:rFonts w:ascii="Courier New" w:hAnsi="Courier New"/>
          <w:sz w:val="20"/>
          <w:szCs w:val="20"/>
        </w:rPr>
        <w:t xml:space="preserve">/dev/null</w:t>
      </w:r>
      <w:r>
        <w:rPr>
          <w:rFonts w:ascii="Times New Roman" w:hAnsi="Times New Roman"/>
          <w:sz w:val="24"/>
          <w:szCs w:val="24"/>
        </w:rPr>
        <w:t xml:space="preserve"> is a character device. </w:t>
      </w:r>
      <w:r>
        <w:rPr>
          <w:rFonts w:ascii="Courier New" w:hAnsi="Courier New"/>
          <w:sz w:val="20"/>
          <w:szCs w:val="20"/>
        </w:rPr>
        <w:t xml:space="preserve">/dev/null</w:t>
      </w:r>
      <w:r>
        <w:rPr>
          <w:rFonts w:ascii="Times New Roman" w:hAnsi="Times New Roman"/>
          <w:sz w:val="24"/>
          <w:szCs w:val="24"/>
        </w:rPr>
        <w:t xml:space="preserve"> is the character-device example; </w:t>
      </w:r>
      <w:r>
        <w:rPr>
          <w:rFonts w:ascii="Courier New" w:hAnsi="Courier New"/>
          <w:sz w:val="20"/>
          <w:szCs w:val="20"/>
        </w:rPr>
        <w:t xml:space="preserve">/dev/nvme0n1</w:t>
      </w:r>
      <w:r>
        <w:rPr>
          <w:rFonts w:ascii="Times New Roman" w:hAnsi="Times New Roman"/>
          <w:sz w:val="24"/>
          <w:szCs w:val="24"/>
        </w:rPr>
        <w:t xml:space="preserve"> is the block-device example. </w:t>
      </w:r>
      <w:r>
        <w:rPr>
          <w:rFonts w:ascii="Courier New" w:hAnsi="Courier New"/>
          <w:sz w:val="20"/>
          <w:szCs w:val="20"/>
        </w:rPr>
        <w:t xml:space="preserve">du -sh</w:t>
      </w:r>
      <w:r>
        <w:rPr>
          <w:rFonts w:ascii="Times New Roman" w:hAnsi="Times New Roman"/>
          <w:sz w:val="24"/>
          <w:szCs w:val="24"/>
        </w:rPr>
        <w:t xml:space="preserve"> reported 45 MiB for </w:t>
      </w:r>
      <w:r>
        <w:rPr>
          <w:rFonts w:ascii="Courier New" w:hAnsi="Courier New"/>
          <w:sz w:val="20"/>
          <w:szCs w:val="20"/>
        </w:rPr>
        <w:t xml:space="preserve">/var/log</w:t>
      </w:r>
      <w:r>
        <w:rPr>
          <w:rFonts w:ascii="Times New Roman" w:hAnsi="Times New Roman"/>
          <w:sz w:val="24"/>
          <w:szCs w:val="24"/>
        </w:rPr>
        <w:t xml:space="preserve"> and 17 GiB for </w:t>
      </w:r>
      <w:r>
        <w:rPr>
          <w:rFonts w:ascii="Courier New" w:hAnsi="Courier New"/>
          <w:sz w:val="20"/>
          <w:szCs w:val="20"/>
        </w:rPr>
        <w:t xml:space="preserve">/usr</w:t>
      </w:r>
      <w:r>
        <w:rPr>
          <w:rFonts w:ascii="Times New Roman" w:hAnsi="Times New Roman"/>
          <w:sz w:val="24"/>
          <w:szCs w:val="24"/>
        </w:rPr>
        <w:t xml:space="preserve">, so </w:t>
      </w:r>
      <w:r>
        <w:rPr>
          <w:rFonts w:ascii="Courier New" w:hAnsi="Courier New"/>
          <w:sz w:val="20"/>
          <w:szCs w:val="20"/>
        </w:rPr>
        <w:t xml:space="preserve">/usr</w:t>
      </w:r>
      <w:r>
        <w:rPr>
          <w:rFonts w:ascii="Times New Roman" w:hAnsi="Times New Roman"/>
          <w:sz w:val="24"/>
          <w:szCs w:val="24"/>
        </w:rPr>
        <w:t xml:space="preserve"> is larger by roughly 16.96 GiB.</w:t>
      </w:r>
    </w:p>
    <w:p>
      <w:pPr>
        <w:jc w:val="center"/>
        <w:spacing w:before="0" w:after="25" w:line="330" w:lineRule="auto"/>
      </w:pPr>
      <w:r>
        <w:rPr>
          <w:rFonts w:ascii="Times New Roman" w:hAnsi="Times New Roman"/>
          <w:sz w:val="20"/>
          <w:szCs w:val="20"/>
          <w:i/>
        </w:rPr>
        <w:t xml:space="preserve">[Terminal capture to insert]</w:t>
      </w:r>
    </w:p>
    <w:p>
      <w:pPr>
        <w:jc w:val="center"/>
        <w:spacing w:before="0" w:after="130" w:line="260" w:lineRule="auto"/>
      </w:pPr>
      <w:r>
        <w:rPr>
          <w:rFonts w:ascii="Times New Roman" w:hAnsi="Times New Roman"/>
          <w:sz w:val="20"/>
          <w:szCs w:val="20"/>
        </w:rPr>
        <w:t xml:space="preserve">Figure 1.1 – File types, devices, and directory sizes</w:t>
      </w:r>
    </w:p>
    <w:p>
      <w:pPr>
        <w:pStyle w:val="Heading1"/>
        <w:jc w:val="left"/>
        <w:spacing w:before="280" w:after="100" w:line="300" w:lineRule="auto"/>
        <w:keepNext/>
      </w:pPr>
      <w:bookmarkStart w:id="3" w:name="_Toc3"/>
      <w:r>
        <w:rPr>
          <w:rFonts w:ascii="Times New Roman" w:hAnsi="Times New Roman"/>
          <w:sz w:val="24"/>
          <w:szCs w:val="24"/>
        </w:rPr>
        <w:t xml:space="preserve">3.  Part 2 – Inodes and links</w:t>
      </w:r>
      <w:bookmarkEnd w:id="3"/>
    </w:p>
    <w:p>
      <w:pPr>
        <w:jc w:val="both"/>
        <w:spacing w:before="0" w:after="110" w:line="330" w:lineRule="auto"/>
      </w:pPr>
      <w:r>
        <w:rPr>
          <w:rFonts w:ascii="Courier New" w:hAnsi="Courier New"/>
          <w:sz w:val="20"/>
          <w:szCs w:val="20"/>
        </w:rPr>
        <w:t xml:space="preserve">stat notes.txt</w:t>
      </w:r>
      <w:r>
        <w:rPr>
          <w:rFonts w:ascii="Times New Roman" w:hAnsi="Times New Roman"/>
          <w:sz w:val="24"/>
          <w:szCs w:val="24"/>
        </w:rPr>
        <w:t xml:space="preserve"> shows the inode number and link count. </w:t>
      </w:r>
      <w:r>
        <w:rPr>
          <w:rFonts w:ascii="Courier New" w:hAnsi="Courier New"/>
          <w:sz w:val="20"/>
          <w:szCs w:val="20"/>
        </w:rPr>
        <w:t xml:space="preserve">ls -li</w:t>
      </w:r>
      <w:r>
        <w:rPr>
          <w:rFonts w:ascii="Times New Roman" w:hAnsi="Times New Roman"/>
          <w:sz w:val="24"/>
          <w:szCs w:val="24"/>
        </w:rPr>
        <w:t xml:space="preserve"> displays the inode beside each filename. A hard link is another directory entry for the same inode, so removing </w:t>
      </w:r>
      <w:r>
        <w:rPr>
          <w:rFonts w:ascii="Courier New" w:hAnsi="Courier New"/>
          <w:sz w:val="20"/>
          <w:szCs w:val="20"/>
        </w:rPr>
        <w:t xml:space="preserve">notes.txt</w:t>
      </w:r>
      <w:r>
        <w:rPr>
          <w:rFonts w:ascii="Times New Roman" w:hAnsi="Times New Roman"/>
          <w:sz w:val="24"/>
          <w:szCs w:val="24"/>
        </w:rPr>
        <w:t xml:space="preserve"> removes that name but </w:t>
      </w:r>
      <w:r>
        <w:rPr>
          <w:rFonts w:ascii="Courier New" w:hAnsi="Courier New"/>
          <w:sz w:val="20"/>
          <w:szCs w:val="20"/>
        </w:rPr>
        <w:t xml:space="preserve">hard.txt</w:t>
      </w:r>
      <w:r>
        <w:rPr>
          <w:rFonts w:ascii="Times New Roman" w:hAnsi="Times New Roman"/>
          <w:sz w:val="24"/>
          <w:szCs w:val="24"/>
        </w:rPr>
        <w:t xml:space="preserve"> still refers to the data. </w:t>
      </w:r>
      <w:r>
        <w:rPr>
          <w:rFonts w:ascii="Courier New" w:hAnsi="Courier New"/>
          <w:sz w:val="20"/>
          <w:szCs w:val="20"/>
        </w:rPr>
        <w:t xml:space="preserve">rm</w:t>
      </w:r>
      <w:r>
        <w:rPr>
          <w:rFonts w:ascii="Times New Roman" w:hAnsi="Times New Roman"/>
          <w:sz w:val="24"/>
          <w:szCs w:val="24"/>
        </w:rPr>
        <w:t xml:space="preserve"> removes a name; storage is reclaimed only when the final hard link is removed and no process still has the file open.</w:t>
      </w:r>
    </w:p>
    <w:p>
      <w:pPr>
        <w:jc w:val="both"/>
        <w:spacing w:before="0" w:after="110" w:line="330" w:lineRule="auto"/>
      </w:pPr>
      <w:r>
        <w:rPr>
          <w:rFonts w:ascii="Times New Roman" w:hAnsi="Times New Roman"/>
          <w:sz w:val="24"/>
          <w:szCs w:val="24"/>
        </w:rPr>
        <w:t xml:space="preserve">A symbolic link stores a pathname to its target, not the target data. After deleting </w:t>
      </w:r>
      <w:r>
        <w:rPr>
          <w:rFonts w:ascii="Courier New" w:hAnsi="Courier New"/>
          <w:sz w:val="20"/>
          <w:szCs w:val="20"/>
        </w:rPr>
        <w:t xml:space="preserve">hard.txt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Courier New" w:hAnsi="Courier New"/>
          <w:sz w:val="20"/>
          <w:szCs w:val="20"/>
        </w:rPr>
        <w:t xml:space="preserve">soft.txt</w:t>
      </w:r>
      <w:r>
        <w:rPr>
          <w:rFonts w:ascii="Times New Roman" w:hAnsi="Times New Roman"/>
          <w:sz w:val="24"/>
          <w:szCs w:val="24"/>
        </w:rPr>
        <w:t xml:space="preserve"> remains as a directory entry but points to a missing target; </w:t>
      </w:r>
      <w:r>
        <w:rPr>
          <w:rFonts w:ascii="Courier New" w:hAnsi="Courier New"/>
          <w:sz w:val="20"/>
          <w:szCs w:val="20"/>
        </w:rPr>
        <w:t xml:space="preserve">cat soft.txt</w:t>
      </w:r>
      <w:r>
        <w:rPr>
          <w:rFonts w:ascii="Times New Roman" w:hAnsi="Times New Roman"/>
          <w:sz w:val="24"/>
          <w:szCs w:val="24"/>
        </w:rPr>
        <w:t xml:space="preserve"> therefore fails. The symlink's size is the byte length of the stored target pathname (</w:t>
      </w:r>
      <w:r>
        <w:rPr>
          <w:rFonts w:ascii="Courier New" w:hAnsi="Courier New"/>
          <w:sz w:val="20"/>
          <w:szCs w:val="20"/>
        </w:rPr>
        <w:t xml:space="preserve">hard.txt</w:t>
      </w:r>
      <w:r>
        <w:rPr>
          <w:rFonts w:ascii="Times New Roman" w:hAnsi="Times New Roman"/>
          <w:sz w:val="24"/>
          <w:szCs w:val="24"/>
        </w:rPr>
        <w:t xml:space="preserve"> is 8 bytes). On this run, </w:t>
      </w:r>
      <w:r>
        <w:rPr>
          <w:rFonts w:ascii="Courier New" w:hAnsi="Courier New"/>
          <w:sz w:val="20"/>
          <w:szCs w:val="20"/>
        </w:rPr>
        <w:t xml:space="preserve">one.txt</w:t>
      </w:r>
      <w:r>
        <w:rPr>
          <w:rFonts w:ascii="Times New Roman" w:hAnsi="Times New Roman"/>
          <w:sz w:val="24"/>
          <w:szCs w:val="24"/>
        </w:rPr>
        <w:t xml:space="preserve"> had a logical size of 2 bytes and used 4 KiB; the sparse 1 GiB </w:t>
      </w:r>
      <w:r>
        <w:rPr>
          <w:rFonts w:ascii="Courier New" w:hAnsi="Courier New"/>
          <w:sz w:val="20"/>
          <w:szCs w:val="20"/>
        </w:rPr>
        <w:t xml:space="preserve">big.img</w:t>
      </w:r>
      <w:r>
        <w:rPr>
          <w:rFonts w:ascii="Times New Roman" w:hAnsi="Times New Roman"/>
          <w:sz w:val="24"/>
          <w:szCs w:val="24"/>
        </w:rPr>
        <w:t xml:space="preserve"> used 0 allocated bytes.</w:t>
      </w:r>
    </w:p>
    <w:p>
      <w:pPr>
        <w:jc w:val="both"/>
        <w:spacing w:before="0" w:after="110" w:line="330" w:lineRule="auto"/>
      </w:pPr>
      <w:r>
        <w:rPr>
          <w:rFonts w:ascii="Times New Roman" w:hAnsi="Times New Roman"/>
          <w:sz w:val="24"/>
          <w:szCs w:val="24"/>
        </w:rPr>
        <w:t xml:space="preserve">A new directory normally has two links: its own name in its parent and </w:t>
      </w:r>
      <w:r>
        <w:rPr>
          <w:rFonts w:ascii="Courier New" w:hAnsi="Courier New"/>
          <w:sz w:val="20"/>
          <w:szCs w:val="20"/>
        </w:rPr>
        <w:t xml:space="preserve">.</w:t>
      </w:r>
      <w:r>
        <w:rPr>
          <w:rFonts w:ascii="Times New Roman" w:hAnsi="Times New Roman"/>
          <w:sz w:val="24"/>
          <w:szCs w:val="24"/>
        </w:rPr>
        <w:t xml:space="preserve"> inside itself. Each immediate subdirectory adds a </w:t>
      </w:r>
      <w:r>
        <w:rPr>
          <w:rFonts w:ascii="Courier New" w:hAnsi="Courier New"/>
          <w:sz w:val="20"/>
          <w:szCs w:val="20"/>
        </w:rPr>
        <w:t xml:space="preserve">..</w:t>
      </w:r>
      <w:r>
        <w:rPr>
          <w:rFonts w:ascii="Times New Roman" w:hAnsi="Times New Roman"/>
          <w:sz w:val="24"/>
          <w:szCs w:val="24"/>
        </w:rPr>
        <w:t xml:space="preserve"> entry pointing to the parent, so two children raise the parent's link count to four.</w:t>
      </w:r>
    </w:p>
    <w:p>
      <w:pPr>
        <w:jc w:val="both"/>
        <w:spacing w:before="0" w:after="110" w:line="330" w:lineRule="auto"/>
      </w:pPr>
      <w:r>
        <w:rPr>
          <w:rFonts w:ascii="Courier New" w:hAnsi="Courier New"/>
          <w:sz w:val="20"/>
          <w:szCs w:val="20"/>
        </w:rPr>
        <w:t xml:space="preserve">ls -l</w:t>
      </w:r>
      <w:r>
        <w:rPr>
          <w:rFonts w:ascii="Times New Roman" w:hAnsi="Times New Roman"/>
          <w:sz w:val="24"/>
          <w:szCs w:val="24"/>
        </w:rPr>
        <w:t xml:space="preserve"> reports logical file length, while </w:t>
      </w:r>
      <w:r>
        <w:rPr>
          <w:rFonts w:ascii="Courier New" w:hAnsi="Courier New"/>
          <w:sz w:val="20"/>
          <w:szCs w:val="20"/>
        </w:rPr>
        <w:t xml:space="preserve">du</w:t>
      </w:r>
      <w:r>
        <w:rPr>
          <w:rFonts w:ascii="Times New Roman" w:hAnsi="Times New Roman"/>
          <w:sz w:val="24"/>
          <w:szCs w:val="24"/>
        </w:rPr>
        <w:t xml:space="preserve"> reports allocated storage blocks. A tiny file uses at least one filesystem block (commonly 4 KiB); a sparse 1 GiB file created by </w:t>
      </w:r>
      <w:r>
        <w:rPr>
          <w:rFonts w:ascii="Courier New" w:hAnsi="Courier New"/>
          <w:sz w:val="20"/>
          <w:szCs w:val="20"/>
        </w:rPr>
        <w:t xml:space="preserve">truncate</w:t>
      </w:r>
      <w:r>
        <w:rPr>
          <w:rFonts w:ascii="Times New Roman" w:hAnsi="Times New Roman"/>
          <w:sz w:val="24"/>
          <w:szCs w:val="24"/>
        </w:rPr>
        <w:t xml:space="preserve"> can have almost no blocks allocated until data is written.</w:t>
      </w:r>
    </w:p>
    <w:p>
      <w:pPr>
        <w:jc w:val="center"/>
        <w:spacing w:before="0" w:after="25" w:line="330" w:lineRule="auto"/>
      </w:pPr>
      <w:r>
        <w:rPr>
          <w:rFonts w:ascii="Times New Roman" w:hAnsi="Times New Roman"/>
          <w:sz w:val="20"/>
          <w:szCs w:val="20"/>
          <w:i/>
        </w:rPr>
        <w:t xml:space="preserve">[Terminal capture to insert]</w:t>
      </w:r>
    </w:p>
    <w:p>
      <w:pPr>
        <w:jc w:val="center"/>
        <w:spacing w:before="0" w:after="130" w:line="260" w:lineRule="auto"/>
      </w:pPr>
      <w:r>
        <w:rPr>
          <w:rFonts w:ascii="Times New Roman" w:hAnsi="Times New Roman"/>
          <w:sz w:val="20"/>
          <w:szCs w:val="20"/>
        </w:rPr>
        <w:t xml:space="preserve">Figure 2.1 – Inode, hard-link, symbolic-link, directory-link, and sparse-file observations</w:t>
      </w:r>
    </w:p>
    <w:p>
      <w:pPr>
        <w:pStyle w:val="Heading1"/>
        <w:jc w:val="left"/>
        <w:spacing w:before="280" w:after="100" w:line="300" w:lineRule="auto"/>
        <w:keepNext/>
      </w:pPr>
      <w:bookmarkStart w:id="4" w:name="_Toc4"/>
      <w:r>
        <w:rPr>
          <w:rFonts w:ascii="Times New Roman" w:hAnsi="Times New Roman"/>
          <w:sz w:val="24"/>
          <w:szCs w:val="24"/>
        </w:rPr>
        <w:t xml:space="preserve">4.  Part 3 – Permissions</w:t>
      </w:r>
      <w:bookmarkEnd w:id="4"/>
    </w:p>
    <w:tbl>
      <w:tblPr>
        <w:tblW w:w="9000" w:type="dxa"/>
        <w:tblBorders>
          <w:top w:val="nil"/>
          <w:left w:val="nil"/>
          <w:bottom w:val="single" w:sz="6"/>
          <w:right w:val="nil"/>
          <w:insideH w:val="nil"/>
          <w:insideV w:val="nil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  <w:spacing w:before="0" w:after="60" w:line="240" w:lineRule="auto"/>
            </w:pPr>
            <w:r>
              <w:rPr>
                <w:rFonts w:ascii="Times New Roman" w:hAnsi="Times New Roman"/>
                <w:sz w:val="19"/>
                <w:szCs w:val="19"/>
                <w:b/>
              </w:rPr>
              <w:t xml:space="preserve">Mode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  <w:spacing w:before="0" w:after="60" w:line="240" w:lineRule="auto"/>
            </w:pPr>
            <w:r>
              <w:rPr>
                <w:rFonts w:ascii="Times New Roman" w:hAnsi="Times New Roman"/>
                <w:sz w:val="19"/>
                <w:szCs w:val="19"/>
                <w:b/>
              </w:rPr>
              <w:t xml:space="preserve">Symbolic form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  <w:spacing w:before="0" w:after="60" w:line="240" w:lineRule="auto"/>
            </w:pPr>
            <w:r>
              <w:rPr>
                <w:rFonts w:ascii="Times New Roman" w:hAnsi="Times New Roman"/>
                <w:sz w:val="19"/>
                <w:szCs w:val="19"/>
                <w:b/>
              </w:rPr>
              <w:t xml:space="preserve">Typical use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  <w:spacing w:before="0" w:after="60" w:line="24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600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  <w:spacing w:before="0" w:after="60" w:line="24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rw-------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  <w:spacing w:before="0" w:after="6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Private configuration or secret file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  <w:spacing w:before="0" w:after="60" w:line="24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644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  <w:spacing w:before="0" w:after="60" w:line="24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rw-r--r--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  <w:spacing w:before="0" w:after="6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Publicly readable text or source file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  <w:spacing w:before="0" w:after="60" w:line="24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755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  <w:spacing w:before="0" w:after="60" w:line="24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rwxr-xr-x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  <w:spacing w:before="0" w:after="6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Executable program or traversable public directory</w:t>
            </w:r>
          </w:p>
        </w:tc>
      </w:tr>
      <w:tr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  <w:spacing w:before="0" w:after="60" w:line="24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700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  <w:spacing w:before="0" w:after="60" w:line="240" w:lineRule="auto"/>
            </w:pPr>
            <w:r>
              <w:rPr>
                <w:rFonts w:ascii="Courier New" w:hAnsi="Courier New"/>
                <w:sz w:val="20"/>
                <w:szCs w:val="20"/>
              </w:rPr>
              <w:t xml:space="preserve">rwx------</w:t>
            </w:r>
          </w:p>
        </w:tc>
        <w:tc>
          <w:tcPr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  <w:spacing w:before="0" w:after="60" w:line="240" w:lineRule="auto"/>
            </w:pPr>
            <w:r>
              <w:rPr>
                <w:rFonts w:ascii="Times New Roman" w:hAnsi="Times New Roman"/>
                <w:sz w:val="19"/>
                <w:szCs w:val="19"/>
              </w:rPr>
              <w:t xml:space="preserve">Private directory or owner-only executable</w:t>
            </w:r>
          </w:p>
        </w:tc>
      </w:tr>
    </w:tbl>
    <w:p>
      <w:pPr>
        <w:jc w:val="both"/>
        <w:spacing w:before="0" w:after="110" w:line="330" w:lineRule="auto"/>
      </w:pPr>
      <w:r>
        <w:rPr>
          <w:rFonts w:ascii="Times New Roman" w:hAnsi="Times New Roman"/>
          <w:sz w:val="24"/>
          <w:szCs w:val="24"/>
        </w:rPr>
        <w:t xml:space="preserve">Ownership identifies which permission class applies; it does not override removed permission bits. With mode </w:t>
      </w:r>
      <w:r>
        <w:rPr>
          <w:rFonts w:ascii="Courier New" w:hAnsi="Courier New"/>
          <w:sz w:val="20"/>
          <w:szCs w:val="20"/>
        </w:rPr>
        <w:t xml:space="preserve">000</w:t>
      </w:r>
      <w:r>
        <w:rPr>
          <w:rFonts w:ascii="Times New Roman" w:hAnsi="Times New Roman"/>
          <w:sz w:val="24"/>
          <w:szCs w:val="24"/>
        </w:rPr>
        <w:t xml:space="preserve">, even the owner has no read bit, so an ordinary </w:t>
      </w:r>
      <w:r>
        <w:rPr>
          <w:rFonts w:ascii="Courier New" w:hAnsi="Courier New"/>
          <w:sz w:val="20"/>
          <w:szCs w:val="20"/>
        </w:rPr>
        <w:t xml:space="preserve">cat</w:t>
      </w:r>
      <w:r>
        <w:rPr>
          <w:rFonts w:ascii="Times New Roman" w:hAnsi="Times New Roman"/>
          <w:sz w:val="24"/>
          <w:szCs w:val="24"/>
        </w:rPr>
        <w:t xml:space="preserve"> is denied.</w:t>
      </w:r>
    </w:p>
    <w:p>
      <w:pPr>
        <w:jc w:val="both"/>
        <w:spacing w:before="0" w:after="110" w:line="330" w:lineRule="auto"/>
      </w:pPr>
      <w:r>
        <w:rPr>
          <w:rFonts w:ascii="Times New Roman" w:hAnsi="Times New Roman"/>
          <w:sz w:val="24"/>
          <w:szCs w:val="24"/>
        </w:rPr>
        <w:t xml:space="preserve">Record the actual </w:t>
      </w:r>
      <w:r>
        <w:rPr>
          <w:rFonts w:ascii="Courier New" w:hAnsi="Courier New"/>
          <w:sz w:val="20"/>
          <w:szCs w:val="20"/>
        </w:rPr>
        <w:t xml:space="preserve">umask</w:t>
      </w:r>
      <w:r>
        <w:rPr>
          <w:rFonts w:ascii="Times New Roman" w:hAnsi="Times New Roman"/>
          <w:sz w:val="24"/>
          <w:szCs w:val="24"/>
        </w:rPr>
        <w:t xml:space="preserve"> value. New regular-file permissions are based on </w:t>
      </w:r>
      <w:r>
        <w:rPr>
          <w:rFonts w:ascii="Courier New" w:hAnsi="Courier New"/>
          <w:sz w:val="20"/>
          <w:szCs w:val="20"/>
        </w:rPr>
        <w:t xml:space="preserve">666</w:t>
      </w:r>
      <w:r>
        <w:rPr>
          <w:rFonts w:ascii="Times New Roman" w:hAnsi="Times New Roman"/>
          <w:sz w:val="24"/>
          <w:szCs w:val="24"/>
        </w:rPr>
        <w:t xml:space="preserve"> minus masked bits; new directories begin from </w:t>
      </w:r>
      <w:r>
        <w:rPr>
          <w:rFonts w:ascii="Courier New" w:hAnsi="Courier New"/>
          <w:sz w:val="20"/>
          <w:szCs w:val="20"/>
        </w:rPr>
        <w:t xml:space="preserve">777</w:t>
      </w:r>
      <w:r>
        <w:rPr>
          <w:rFonts w:ascii="Times New Roman" w:hAnsi="Times New Roman"/>
          <w:sz w:val="24"/>
          <w:szCs w:val="24"/>
        </w:rPr>
        <w:t xml:space="preserve"> minus masked bits. Directory read permission allows listing names; execute permission allows traversal and lookup by name. A setuid bit on </w:t>
      </w:r>
      <w:r>
        <w:rPr>
          <w:rFonts w:ascii="Courier New" w:hAnsi="Courier New"/>
          <w:sz w:val="20"/>
          <w:szCs w:val="20"/>
        </w:rPr>
        <w:t xml:space="preserve">/usr/bin/passwd</w:t>
      </w:r>
      <w:r>
        <w:rPr>
          <w:rFonts w:ascii="Times New Roman" w:hAnsi="Times New Roman"/>
          <w:sz w:val="24"/>
          <w:szCs w:val="24"/>
        </w:rPr>
        <w:t xml:space="preserve"> lets the program run with its owner's effective identity to update protected password data. The sticky bit on </w:t>
      </w:r>
      <w:r>
        <w:rPr>
          <w:rFonts w:ascii="Courier New" w:hAnsi="Courier New"/>
          <w:sz w:val="20"/>
          <w:szCs w:val="20"/>
        </w:rPr>
        <w:t xml:space="preserve">/tmp</w:t>
      </w:r>
      <w:r>
        <w:rPr>
          <w:rFonts w:ascii="Times New Roman" w:hAnsi="Times New Roman"/>
          <w:sz w:val="24"/>
          <w:szCs w:val="24"/>
        </w:rPr>
        <w:t xml:space="preserve"> allows shared writes while restricting deletion/renaming of entries to the file owner, directory owner, or root.</w:t>
      </w:r>
    </w:p>
    <w:p>
      <w:pPr>
        <w:jc w:val="both"/>
        <w:spacing w:before="0" w:after="110" w:line="330" w:lineRule="auto"/>
      </w:pPr>
      <w:r>
        <w:rPr>
          <w:rFonts w:ascii="Times New Roman" w:hAnsi="Times New Roman"/>
          <w:sz w:val="24"/>
          <w:szCs w:val="24"/>
        </w:rPr>
        <w:t xml:space="preserve">The observed umask was </w:t>
      </w:r>
      <w:r>
        <w:rPr>
          <w:rFonts w:ascii="Courier New" w:hAnsi="Courier New"/>
          <w:sz w:val="20"/>
          <w:szCs w:val="20"/>
        </w:rPr>
        <w:t xml:space="preserve">0022</w:t>
      </w:r>
      <w:r>
        <w:rPr>
          <w:rFonts w:ascii="Times New Roman" w:hAnsi="Times New Roman"/>
          <w:sz w:val="24"/>
          <w:szCs w:val="24"/>
        </w:rPr>
        <w:t xml:space="preserve">. It produced </w:t>
      </w:r>
      <w:r>
        <w:rPr>
          <w:rFonts w:ascii="Courier New" w:hAnsi="Courier New"/>
          <w:sz w:val="20"/>
          <w:szCs w:val="20"/>
        </w:rPr>
        <w:t xml:space="preserve">-rw-r--r--</w:t>
      </w:r>
      <w:r>
        <w:rPr>
          <w:rFonts w:ascii="Times New Roman" w:hAnsi="Times New Roman"/>
          <w:sz w:val="24"/>
          <w:szCs w:val="24"/>
        </w:rPr>
        <w:t xml:space="preserve"> for </w:t>
      </w:r>
      <w:r>
        <w:rPr>
          <w:rFonts w:ascii="Courier New" w:hAnsi="Courier New"/>
          <w:sz w:val="20"/>
          <w:szCs w:val="20"/>
        </w:rPr>
        <w:t xml:space="preserve">new.txt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Courier New" w:hAnsi="Courier New"/>
          <w:sz w:val="20"/>
          <w:szCs w:val="20"/>
        </w:rPr>
        <w:t xml:space="preserve">drwxr-xr-x</w:t>
      </w:r>
      <w:r>
        <w:rPr>
          <w:rFonts w:ascii="Times New Roman" w:hAnsi="Times New Roman"/>
          <w:sz w:val="24"/>
          <w:szCs w:val="24"/>
        </w:rPr>
        <w:t xml:space="preserve"> for </w:t>
      </w:r>
      <w:r>
        <w:rPr>
          <w:rFonts w:ascii="Courier New" w:hAnsi="Courier New"/>
          <w:sz w:val="20"/>
          <w:szCs w:val="20"/>
        </w:rPr>
        <w:t xml:space="preserve">newdir</w:t>
      </w:r>
      <w:r>
        <w:rPr>
          <w:rFonts w:ascii="Times New Roman" w:hAnsi="Times New Roman"/>
          <w:sz w:val="24"/>
          <w:szCs w:val="24"/>
        </w:rPr>
        <w:t xml:space="preserve">. For a directory with </w:t>
      </w:r>
      <w:r>
        <w:rPr>
          <w:rFonts w:ascii="Courier New" w:hAnsi="Courier New"/>
          <w:sz w:val="20"/>
          <w:szCs w:val="20"/>
        </w:rPr>
        <w:t xml:space="preserve">u=r,go=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Courier New" w:hAnsi="Courier New"/>
          <w:sz w:val="20"/>
          <w:szCs w:val="20"/>
        </w:rPr>
        <w:t xml:space="preserve">ls box</w:t>
      </w:r>
      <w:r>
        <w:rPr>
          <w:rFonts w:ascii="Times New Roman" w:hAnsi="Times New Roman"/>
          <w:sz w:val="24"/>
          <w:szCs w:val="24"/>
        </w:rPr>
        <w:t xml:space="preserve"> could list </w:t>
      </w:r>
      <w:r>
        <w:rPr>
          <w:rFonts w:ascii="Courier New" w:hAnsi="Courier New"/>
          <w:sz w:val="20"/>
          <w:szCs w:val="20"/>
        </w:rPr>
        <w:t xml:space="preserve">f</w:t>
      </w:r>
      <w:r>
        <w:rPr>
          <w:rFonts w:ascii="Times New Roman" w:hAnsi="Times New Roman"/>
          <w:sz w:val="24"/>
          <w:szCs w:val="24"/>
        </w:rPr>
        <w:t xml:space="preserve">, but opening </w:t>
      </w:r>
      <w:r>
        <w:rPr>
          <w:rFonts w:ascii="Courier New" w:hAnsi="Courier New"/>
          <w:sz w:val="20"/>
          <w:szCs w:val="20"/>
        </w:rPr>
        <w:t xml:space="preserve">box/f</w:t>
      </w:r>
      <w:r>
        <w:rPr>
          <w:rFonts w:ascii="Times New Roman" w:hAnsi="Times New Roman"/>
          <w:sz w:val="24"/>
          <w:szCs w:val="24"/>
        </w:rPr>
        <w:t xml:space="preserve"> failed because there was no execute/search permission on </w:t>
      </w:r>
      <w:r>
        <w:rPr>
          <w:rFonts w:ascii="Courier New" w:hAnsi="Courier New"/>
          <w:sz w:val="20"/>
          <w:szCs w:val="20"/>
        </w:rPr>
        <w:t xml:space="preserve">box</w:t>
      </w:r>
      <w:r>
        <w:rPr>
          <w:rFonts w:ascii="Times New Roman" w:hAnsi="Times New Roman"/>
          <w:sz w:val="24"/>
          <w:szCs w:val="24"/>
        </w:rPr>
        <w:t xml:space="preserve">. With </w:t>
      </w:r>
      <w:r>
        <w:rPr>
          <w:rFonts w:ascii="Courier New" w:hAnsi="Courier New"/>
          <w:sz w:val="20"/>
          <w:szCs w:val="20"/>
        </w:rPr>
        <w:t xml:space="preserve">u=x,go=</w:t>
      </w:r>
      <w:r>
        <w:rPr>
          <w:rFonts w:ascii="Times New Roman" w:hAnsi="Times New Roman"/>
          <w:sz w:val="24"/>
          <w:szCs w:val="24"/>
        </w:rPr>
        <w:t xml:space="preserve">, listing names failed but reading the known path </w:t>
      </w:r>
      <w:r>
        <w:rPr>
          <w:rFonts w:ascii="Courier New" w:hAnsi="Courier New"/>
          <w:sz w:val="20"/>
          <w:szCs w:val="20"/>
        </w:rPr>
        <w:t xml:space="preserve">box/f</w:t>
      </w:r>
      <w:r>
        <w:rPr>
          <w:rFonts w:ascii="Times New Roman" w:hAnsi="Times New Roman"/>
          <w:sz w:val="24"/>
          <w:szCs w:val="24"/>
        </w:rPr>
        <w:t xml:space="preserve"> succeeded. </w:t>
      </w:r>
      <w:r>
        <w:rPr>
          <w:rFonts w:ascii="Courier New" w:hAnsi="Courier New"/>
          <w:sz w:val="20"/>
          <w:szCs w:val="20"/>
        </w:rPr>
        <w:t xml:space="preserve">/usr/bin/passwd</w:t>
      </w:r>
      <w:r>
        <w:rPr>
          <w:rFonts w:ascii="Times New Roman" w:hAnsi="Times New Roman"/>
          <w:sz w:val="24"/>
          <w:szCs w:val="24"/>
        </w:rPr>
        <w:t xml:space="preserve"> has setuid (</w:t>
      </w:r>
      <w:r>
        <w:rPr>
          <w:rFonts w:ascii="Courier New" w:hAnsi="Courier New"/>
          <w:sz w:val="20"/>
          <w:szCs w:val="20"/>
        </w:rPr>
        <w:t xml:space="preserve">s</w:t>
      </w:r>
      <w:r>
        <w:rPr>
          <w:rFonts w:ascii="Times New Roman" w:hAnsi="Times New Roman"/>
          <w:sz w:val="24"/>
          <w:szCs w:val="24"/>
        </w:rPr>
        <w:t xml:space="preserve">) and </w:t>
      </w:r>
      <w:r>
        <w:rPr>
          <w:rFonts w:ascii="Courier New" w:hAnsi="Courier New"/>
          <w:sz w:val="20"/>
          <w:szCs w:val="20"/>
        </w:rPr>
        <w:t xml:space="preserve">/tmp</w:t>
      </w:r>
      <w:r>
        <w:rPr>
          <w:rFonts w:ascii="Times New Roman" w:hAnsi="Times New Roman"/>
          <w:sz w:val="24"/>
          <w:szCs w:val="24"/>
        </w:rPr>
        <w:t xml:space="preserve"> has the sticky (</w:t>
      </w:r>
      <w:r>
        <w:rPr>
          <w:rFonts w:ascii="Courier New" w:hAnsi="Courier New"/>
          <w:sz w:val="20"/>
          <w:szCs w:val="20"/>
        </w:rPr>
        <w:t xml:space="preserve">t</w:t>
      </w:r>
      <w:r>
        <w:rPr>
          <w:rFonts w:ascii="Times New Roman" w:hAnsi="Times New Roman"/>
          <w:sz w:val="24"/>
          <w:szCs w:val="24"/>
        </w:rPr>
        <w:t xml:space="preserve">) bit. Reading </w:t>
      </w:r>
      <w:r>
        <w:rPr>
          <w:rFonts w:ascii="Courier New" w:hAnsi="Courier New"/>
          <w:sz w:val="20"/>
          <w:szCs w:val="20"/>
        </w:rPr>
        <w:t xml:space="preserve">/etc/shadow</w:t>
      </w:r>
      <w:r>
        <w:rPr>
          <w:rFonts w:ascii="Times New Roman" w:hAnsi="Times New Roman"/>
          <w:sz w:val="24"/>
          <w:szCs w:val="24"/>
        </w:rPr>
        <w:t xml:space="preserve"> was denied for the regular user.</w:t>
      </w:r>
    </w:p>
    <w:p>
      <w:pPr>
        <w:jc w:val="center"/>
        <w:spacing w:before="0" w:after="25" w:line="330" w:lineRule="auto"/>
      </w:pPr>
      <w:r>
        <w:rPr>
          <w:rFonts w:ascii="Times New Roman" w:hAnsi="Times New Roman"/>
          <w:sz w:val="20"/>
          <w:szCs w:val="20"/>
          <w:i/>
        </w:rPr>
        <w:t xml:space="preserve">[Terminal capture to insert]</w:t>
      </w:r>
    </w:p>
    <w:p>
      <w:pPr>
        <w:jc w:val="center"/>
        <w:spacing w:before="0" w:after="130" w:line="260" w:lineRule="auto"/>
      </w:pPr>
      <w:r>
        <w:rPr>
          <w:rFonts w:ascii="Times New Roman" w:hAnsi="Times New Roman"/>
          <w:sz w:val="20"/>
          <w:szCs w:val="20"/>
        </w:rPr>
        <w:t xml:space="preserve">Figure 3.1 – File/directory permission tests, umask, and special bits</w:t>
      </w:r>
    </w:p>
    <w:p>
      <w:pPr>
        <w:pStyle w:val="Heading1"/>
        <w:jc w:val="left"/>
        <w:spacing w:before="280" w:after="100" w:line="300" w:lineRule="auto"/>
        <w:keepNext/>
      </w:pPr>
      <w:bookmarkStart w:id="5" w:name="_Toc5"/>
      <w:r>
        <w:rPr>
          <w:rFonts w:ascii="Times New Roman" w:hAnsi="Times New Roman"/>
          <w:sz w:val="24"/>
          <w:szCs w:val="24"/>
        </w:rPr>
        <w:t xml:space="preserve">5.  Part 4 – Disks and kernel data as files</w:t>
      </w:r>
      <w:bookmarkEnd w:id="5"/>
    </w:p>
    <w:p>
      <w:pPr>
        <w:jc w:val="both"/>
        <w:spacing w:before="0" w:after="110" w:line="330" w:lineRule="auto"/>
      </w:pPr>
      <w:r>
        <w:rPr>
          <w:rFonts w:ascii="Courier New" w:hAnsi="Courier New"/>
          <w:sz w:val="20"/>
          <w:szCs w:val="20"/>
        </w:rPr>
        <w:t xml:space="preserve">lsblk</w:t>
      </w:r>
      <w:r>
        <w:rPr>
          <w:rFonts w:ascii="Times New Roman" w:hAnsi="Times New Roman"/>
          <w:sz w:val="24"/>
          <w:szCs w:val="24"/>
        </w:rPr>
        <w:t xml:space="preserve"> showed </w:t>
      </w:r>
      <w:r>
        <w:rPr>
          <w:rFonts w:ascii="Courier New" w:hAnsi="Courier New"/>
          <w:sz w:val="20"/>
          <w:szCs w:val="20"/>
        </w:rPr>
        <w:t xml:space="preserve">/dev/nvme0n1p4</w:t>
      </w:r>
      <w:r>
        <w:rPr>
          <w:rFonts w:ascii="Times New Roman" w:hAnsi="Times New Roman"/>
          <w:sz w:val="24"/>
          <w:szCs w:val="24"/>
        </w:rPr>
        <w:t xml:space="preserve"> mounted at </w:t>
      </w:r>
      <w:r>
        <w:rPr>
          <w:rFonts w:ascii="Courier New" w:hAnsi="Courier New"/>
          <w:sz w:val="20"/>
          <w:szCs w:val="20"/>
        </w:rPr>
        <w:t xml:space="preserve">/</w:t>
      </w:r>
      <w:r>
        <w:rPr>
          <w:rFonts w:ascii="Times New Roman" w:hAnsi="Times New Roman"/>
          <w:sz w:val="24"/>
          <w:szCs w:val="24"/>
        </w:rPr>
        <w:t xml:space="preserve"> with Btrfs. </w:t>
      </w:r>
      <w:r>
        <w:rPr>
          <w:rFonts w:ascii="Courier New" w:hAnsi="Courier New"/>
          <w:sz w:val="20"/>
          <w:szCs w:val="20"/>
        </w:rPr>
        <w:t xml:space="preserve">df -h /</w:t>
      </w:r>
      <w:r>
        <w:rPr>
          <w:rFonts w:ascii="Times New Roman" w:hAnsi="Times New Roman"/>
          <w:sz w:val="24"/>
          <w:szCs w:val="24"/>
        </w:rPr>
        <w:t xml:space="preserve"> reported 651 GiB total, 110 GiB used, 540 GiB available (17%). </w:t>
      </w:r>
      <w:r>
        <w:rPr>
          <w:rFonts w:ascii="Courier New" w:hAnsi="Courier New"/>
          <w:sz w:val="20"/>
          <w:szCs w:val="20"/>
        </w:rPr>
        <w:t xml:space="preserve">/proc/cpuinfo</w:t>
      </w:r>
      <w:r>
        <w:rPr>
          <w:rFonts w:ascii="Times New Roman" w:hAnsi="Times New Roman"/>
          <w:sz w:val="24"/>
          <w:szCs w:val="24"/>
        </w:rPr>
        <w:t xml:space="preserve"> reported 8 processors and </w:t>
      </w:r>
      <w:r>
        <w:rPr>
          <w:rFonts w:ascii="Courier New" w:hAnsi="Courier New"/>
          <w:sz w:val="20"/>
          <w:szCs w:val="20"/>
        </w:rPr>
        <w:t xml:space="preserve">/proc/meminfo</w:t>
      </w:r>
      <w:r>
        <w:rPr>
          <w:rFonts w:ascii="Times New Roman" w:hAnsi="Times New Roman"/>
          <w:sz w:val="24"/>
          <w:szCs w:val="24"/>
        </w:rPr>
        <w:t xml:space="preserve"> reported 16,055,104 KiB total RAM. </w:t>
      </w:r>
      <w:r>
        <w:rPr>
          <w:rFonts w:ascii="Courier New" w:hAnsi="Courier New"/>
          <w:sz w:val="20"/>
          <w:szCs w:val="20"/>
        </w:rPr>
        <w:t xml:space="preserve">/proc/self/status</w:t>
      </w:r>
      <w:r>
        <w:rPr>
          <w:rFonts w:ascii="Times New Roman" w:hAnsi="Times New Roman"/>
          <w:sz w:val="24"/>
          <w:szCs w:val="24"/>
        </w:rPr>
        <w:t xml:space="preserve"> showed </w:t>
      </w:r>
      <w:r>
        <w:rPr>
          <w:rFonts w:ascii="Courier New" w:hAnsi="Courier New"/>
          <w:sz w:val="20"/>
          <w:szCs w:val="20"/>
        </w:rPr>
        <w:t xml:space="preserve">Name: head</w:t>
      </w:r>
      <w:r>
        <w:rPr>
          <w:rFonts w:ascii="Times New Roman" w:hAnsi="Times New Roman"/>
          <w:sz w:val="24"/>
          <w:szCs w:val="24"/>
        </w:rPr>
        <w:t xml:space="preserve"> because </w:t>
      </w:r>
      <w:r>
        <w:rPr>
          <w:rFonts w:ascii="Courier New" w:hAnsi="Courier New"/>
          <w:sz w:val="20"/>
          <w:szCs w:val="20"/>
        </w:rPr>
        <w:t xml:space="preserve">head</w:t>
      </w:r>
      <w:r>
        <w:rPr>
          <w:rFonts w:ascii="Times New Roman" w:hAnsi="Times New Roman"/>
          <w:sz w:val="24"/>
          <w:szCs w:val="24"/>
        </w:rPr>
        <w:t xml:space="preserve"> was the process reading that virtual file. </w:t>
      </w:r>
      <w:r>
        <w:rPr>
          <w:rFonts w:ascii="Courier New" w:hAnsi="Courier New"/>
          <w:sz w:val="20"/>
          <w:szCs w:val="20"/>
        </w:rPr>
        <w:t xml:space="preserve">/proc/self/fd</w:t>
      </w:r>
      <w:r>
        <w:rPr>
          <w:rFonts w:ascii="Times New Roman" w:hAnsi="Times New Roman"/>
          <w:sz w:val="24"/>
          <w:szCs w:val="24"/>
        </w:rPr>
        <w:t xml:space="preserve"> showed descriptors 0, 1, and 2 connected to the terminal/capture output plus the temporary descriptor used to list the directory.</w:t>
      </w:r>
    </w:p>
    <w:p>
      <w:pPr>
        <w:jc w:val="both"/>
        <w:spacing w:before="0" w:after="110" w:line="330" w:lineRule="auto"/>
      </w:pPr>
      <w:r>
        <w:rPr>
          <w:rFonts w:ascii="Times New Roman" w:hAnsi="Times New Roman"/>
          <w:sz w:val="24"/>
          <w:szCs w:val="24"/>
        </w:rPr>
        <w:t xml:space="preserve">The device tree relevant to </w:t>
      </w:r>
      <w:r>
        <w:rPr>
          <w:rFonts w:ascii="Courier New" w:hAnsi="Courier New"/>
          <w:sz w:val="20"/>
          <w:szCs w:val="20"/>
        </w:rPr>
        <w:t xml:space="preserve">/</w:t>
      </w:r>
      <w:r>
        <w:rPr>
          <w:rFonts w:ascii="Times New Roman" w:hAnsi="Times New Roman"/>
          <w:sz w:val="24"/>
          <w:szCs w:val="24"/>
        </w:rPr>
        <w:t xml:space="preserve"> is </w:t>
      </w:r>
      <w:r>
        <w:rPr>
          <w:rFonts w:ascii="Courier New" w:hAnsi="Courier New"/>
          <w:sz w:val="20"/>
          <w:szCs w:val="20"/>
        </w:rPr>
        <w:t xml:space="preserve">nvme0n1</w:t>
      </w:r>
      <w:r>
        <w:rPr>
          <w:rFonts w:ascii="Times New Roman" w:hAnsi="Times New Roman"/>
          <w:sz w:val="24"/>
          <w:szCs w:val="24"/>
        </w:rPr>
        <w:t xml:space="preserve"> → </w:t>
      </w:r>
      <w:r>
        <w:rPr>
          <w:rFonts w:ascii="Courier New" w:hAnsi="Courier New"/>
          <w:sz w:val="20"/>
          <w:szCs w:val="20"/>
        </w:rPr>
        <w:t xml:space="preserve">nvme0n1p4</w:t>
      </w:r>
      <w:r>
        <w:rPr>
          <w:rFonts w:ascii="Times New Roman" w:hAnsi="Times New Roman"/>
          <w:sz w:val="24"/>
          <w:szCs w:val="24"/>
        </w:rPr>
        <w:t xml:space="preserve"> → </w:t>
      </w:r>
      <w:r>
        <w:rPr>
          <w:rFonts w:ascii="Courier New" w:hAnsi="Courier New"/>
          <w:sz w:val="20"/>
          <w:szCs w:val="20"/>
        </w:rPr>
        <w:t xml:space="preserve">/</w:t>
      </w:r>
      <w:r>
        <w:rPr>
          <w:rFonts w:ascii="Times New Roman" w:hAnsi="Times New Roman"/>
          <w:sz w:val="24"/>
          <w:szCs w:val="24"/>
        </w:rPr>
        <w:t xml:space="preserve"> (Btrfs); this is a partition of a larger 1.8 TiB NVMe drive, not the whole drive. The complete </w:t>
      </w:r>
      <w:r>
        <w:rPr>
          <w:rFonts w:ascii="Courier New" w:hAnsi="Courier New"/>
          <w:sz w:val="20"/>
          <w:szCs w:val="20"/>
        </w:rPr>
        <w:t xml:space="preserve">lsblk</w:t>
      </w:r>
      <w:r>
        <w:rPr>
          <w:rFonts w:ascii="Times New Roman" w:hAnsi="Times New Roman"/>
          <w:sz w:val="24"/>
          <w:szCs w:val="24"/>
        </w:rPr>
        <w:t xml:space="preserve"> capture is included below.</w:t>
      </w:r>
    </w:p>
    <w:p>
      <w:pPr>
        <w:jc w:val="center"/>
        <w:spacing w:before="0" w:after="25" w:line="330" w:lineRule="auto"/>
      </w:pPr>
      <w:r>
        <w:rPr>
          <w:rFonts w:ascii="Times New Roman" w:hAnsi="Times New Roman"/>
          <w:sz w:val="20"/>
          <w:szCs w:val="20"/>
          <w:i/>
        </w:rPr>
        <w:t xml:space="preserve">[Terminal capture to insert]</w:t>
      </w:r>
    </w:p>
    <w:p>
      <w:pPr>
        <w:jc w:val="center"/>
        <w:spacing w:before="0" w:after="130" w:line="260" w:lineRule="auto"/>
      </w:pPr>
      <w:r>
        <w:rPr>
          <w:rFonts w:ascii="Times New Roman" w:hAnsi="Times New Roman"/>
          <w:sz w:val="20"/>
          <w:szCs w:val="20"/>
        </w:rPr>
        <w:t xml:space="preserve">Figure 4.1 – Disk layout and root filesystem usage</w:t>
      </w:r>
    </w:p>
    <w:p>
      <w:pPr>
        <w:jc w:val="center"/>
        <w:spacing w:before="0" w:after="25" w:line="330" w:lineRule="auto"/>
      </w:pPr>
      <w:r>
        <w:rPr>
          <w:rFonts w:ascii="Times New Roman" w:hAnsi="Times New Roman"/>
          <w:sz w:val="20"/>
          <w:szCs w:val="20"/>
          <w:i/>
        </w:rPr>
        <w:t xml:space="preserve">[Terminal capture to insert]</w:t>
      </w:r>
    </w:p>
    <w:p>
      <w:pPr>
        <w:jc w:val="center"/>
        <w:spacing w:before="0" w:after="130" w:line="260" w:lineRule="auto"/>
      </w:pPr>
      <w:r>
        <w:rPr>
          <w:rFonts w:ascii="Times New Roman" w:hAnsi="Times New Roman"/>
          <w:sz w:val="20"/>
          <w:szCs w:val="20"/>
        </w:rPr>
        <w:t xml:space="preserve">Figure 4.2 – CPU, memory, and </w:t>
      </w:r>
      <w:r>
        <w:rPr>
          <w:rFonts w:ascii="Courier New" w:hAnsi="Courier New"/>
          <w:sz w:val="20"/>
          <w:szCs w:val="20"/>
        </w:rPr>
        <w:t xml:space="preserve">/proc</w:t>
      </w:r>
      <w:r>
        <w:rPr>
          <w:rFonts w:ascii="Times New Roman" w:hAnsi="Times New Roman"/>
          <w:sz w:val="20"/>
          <w:szCs w:val="20"/>
        </w:rPr>
        <w:t xml:space="preserve"> observations</w:t>
      </w:r>
    </w:p>
    <w:p>
      <w:pPr>
        <w:pStyle w:val="Heading1"/>
        <w:jc w:val="left"/>
        <w:spacing w:before="280" w:after="100" w:line="300" w:lineRule="auto"/>
        <w:keepNext/>
      </w:pPr>
      <w:bookmarkStart w:id="6" w:name="_Toc6"/>
      <w:r>
        <w:rPr>
          <w:rFonts w:ascii="Times New Roman" w:hAnsi="Times New Roman"/>
          <w:sz w:val="24"/>
          <w:szCs w:val="24"/>
        </w:rPr>
        <w:t xml:space="preserve">6.  Conclusion</w:t>
      </w:r>
      <w:bookmarkEnd w:id="6"/>
    </w:p>
    <w:p>
      <w:pPr>
        <w:jc w:val="both"/>
        <w:spacing w:before="0" w:after="110" w:line="330" w:lineRule="auto"/>
      </w:pPr>
      <w:r>
        <w:rPr>
          <w:rFonts w:ascii="Times New Roman" w:hAnsi="Times New Roman"/>
          <w:sz w:val="24"/>
          <w:szCs w:val="24"/>
        </w:rPr>
        <w:t xml:space="preserve">The filesystem maps names to inodes and inodes to data and metadata. Hard links share an inode, symbolic links store a path, and permission bits govern reads, writes, and traversal. </w:t>
      </w:r>
      <w:r>
        <w:rPr>
          <w:rFonts w:ascii="Courier New" w:hAnsi="Courier New"/>
          <w:sz w:val="20"/>
          <w:szCs w:val="20"/>
        </w:rPr>
        <w:t xml:space="preserve">df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Courier New" w:hAnsi="Courier New"/>
          <w:sz w:val="20"/>
          <w:szCs w:val="20"/>
        </w:rPr>
        <w:t xml:space="preserve">du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Courier New" w:hAnsi="Courier New"/>
          <w:sz w:val="20"/>
          <w:szCs w:val="20"/>
        </w:rPr>
        <w:t xml:space="preserve">/proc</w:t>
      </w:r>
      <w:r>
        <w:rPr>
          <w:rFonts w:ascii="Times New Roman" w:hAnsi="Times New Roman"/>
          <w:sz w:val="24"/>
          <w:szCs w:val="24"/>
        </w:rPr>
        <w:t xml:space="preserve">, and device nodes expose different views of storage and running-system state.</w:t>
      </w:r>
    </w:p>
    <w:sectPr>
      <w:footerReference w:type="default" r:id="rId4"/>
      <w:pgSz w:w="11906" w:h="16838"/>
      <w:pgMar w:top="1134" w:right="1134" w:bottom="1134" w:left="1134" w:header="500" w:footer="500"/>
      <w:pgNumType w:start="3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 w:dirty="true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="http://schemas.openxmlformats.org/wordprocessingml/2006/main">
  <w:p>
    <w:pPr>
      <w:jc w:val="center"/>
    </w:pPr>
  </w:p>
</w:ftr>
</file>

<file path=word/footer3.xml><?xml version="1.0" encoding="utf-8"?>
<w:ftr xmlns:w="http://schemas.openxmlformats.org/wordprocessingml/2006/main">
  <w:p>
    <w:pPr>
      <w:jc w:val="center"/>
    </w:pPr>
    <w:r>
      <w:fldChar w:fldCharType="begin" w:dirty="true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  <w:defaultTabStop w:val="4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  <w:pPrDefault>
      <w:pPr>
        <w:spacing w:after="100" w:line="330" w:lineRule="auto"/>
        <w:jc w:val="both"/>
      </w:pPr>
    </w:pPrDefault>
  </w:docDefaults>
  <w:style w:type="paragraph" w:styleId="Normal">
    <w:name w:val="Normal"/>
    <w:rPr>
      <w:rFonts w:ascii="Times New Roman" w:hAnsi="Times New Roman"/>
      <w:sz w:val="24"/>
    </w:rPr>
  </w:style>
  <w:style w:type="paragraph" w:styleId="Heading1">
    <w:name w:val="heading 1"/>
    <w:pPr>
      <w:keepNext/>
      <w:spacing w:before="260" w:after="120"/>
      <w:outlineLvl w:val="0"/>
    </w:pPr>
    <w:rPr>
      <w:rFonts w:ascii="Times New Roman" w:hAnsi="Times New Roman"/>
      <w:b/>
      <w:sz w:val="29"/>
    </w:rPr>
  </w:style>
  <w:style w:type="paragraph" w:styleId="Heading2">
    <w:name w:val="heading 2"/>
    <w:pPr>
      <w:keepNext/>
      <w:spacing w:before="170" w:after="80"/>
      <w:outlineLvl w:val="1"/>
    </w:pPr>
    <w:rPr>
      <w:rFonts w:ascii="Times New Roman" w:hAnsi="Times New Roman"/>
      <w:b/>
      <w:sz w:val="24"/>
    </w:rPr>
  </w:style>
</w:styles>
</file>

<file path=word/_rels/document.xml.rels><?xml version='1.0' encoding='utf-8'?>
<ns0:Relationships xmlns:ns0="http://schemas.openxmlformats.org/package/2006/relationships"><ns0:Relationship Id="rId10" Type="http://schemas.openxmlformats.org/officeDocument/2006/relationships/image" Target="media/utm-logo.jpg" /><ns0:Relationship Id="rId4" Type="http://schemas.openxmlformats.org/officeDocument/2006/relationships/footer" Target="footer1.xml" /><ns0:Relationship Id="rId5" Type="http://schemas.openxmlformats.org/officeDocument/2006/relationships/footer" Target="footer2.xml" /><ns0:Relationship Id="rId6" Type="http://schemas.openxmlformats.org/officeDocument/2006/relationships/styles" Target="styles.xml" /><ns0:Relationship Id="rId7" Type="http://schemas.openxmlformats.org/officeDocument/2006/relationships/settings" Target="settings.xml" /><ns0:Relationship Id="rId8" Type="http://schemas.openxmlformats.org/officeDocument/2006/relationships/footer" Target="footer3.xml" /></ns0:Relationships>
</file>