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ISLAMIC UNIVERSITY OF TECHNOLOGY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 SUBSIDIARY ORGAN OF OIC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LAB REPORT 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CSE 4512: COMPUTER NETWORKING LAB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Nayeemul Hasan Prince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Student ID: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220041125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Section: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Semester: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5th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Date of Submission: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17.12.2025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Lab Task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objective of this laboratory assignment was to implement a hybrid network topology that integrates two different dynamic routing protocols,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RIPv2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OSPF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establishes communication between them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Route Redistribution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Specific Objectives: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Topology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 a network with three distinct zones: Lab Alpha, Lab Beta, and the ICT Department (Core).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Addressing: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subnets based on Student ID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following the formula: 192.168.(ID + n).0/24.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 Implementation: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RIPv2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Lab Alpha.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OSPF (Area 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Lab Beta.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Configure the Core Router to act as an Autonomous System Boundary Router (ASBR) to redistribute routes between RIP and OSPF.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DHCP: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DHCP services on routers for their respective LANs.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Final Network Topology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Procedure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1: IP Addressing &amp; Subnet Calculation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Student ID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following address scheme was devised: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Gateway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Protocol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 Alpha (LAN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RIPv2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 Alpha (LAN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192.168.26.0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RIPv2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 Beta (LAN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OSPF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 Beta (LAN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OSPF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ICT Dept (Core)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192.168.29.1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WAN Link (Alpha-Core)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10.0.0.0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.1 (Alpha) / .2 (Core)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WAN Link (Beta-Core)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10.0.0.4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.5 (Beta) / .6 (Core)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2: Physical Connections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Three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Cisco 2911 Routers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were placed and renamed Router_Alpha, Router_Beta, and Router_Core.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LAN connections were established using Copper Straight-Through cables from Switches to Router ports G0/0 and G0/1.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WAN connections (Router-to-Router) were established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Gigabit Ethernet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interfaces.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Copper Cross-Over cables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were used to connect Router_Alpha (G0/2) to Core_Router (G0/1) and Router_Beta (G0/2) to Core_Router (G0/2).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3: Device Configuration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A. Router Alpha Configuration (RIP Zone)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Interfaces were configured, and RIPv2 was enabled to advertise the local LANs and the WAN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Router_Alpha(config)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interface g0/0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Router_Alpha(config-if)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ip address 192.168.25.1 255.255.255.0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Router_Alpha(config-if)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 shutdown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! (Repeated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G0/1 and WAN G0/2)</w:t>
        <w:br w:type="textWrapping"/>
        <w:br w:type="textWrapping"/>
        <w:t xml:space="preserve">! DHCP Configuration</w:t>
        <w:br w:type="textWrapping"/>
        <w:t xml:space="preserve">Router_Alpha(config)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ip dhcp pool ALPHA_LAN_25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Router_Alpha(dhcp-config)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192.168.25.0 255.255.255.0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Router_Alpha(dhcp-config)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default-router 192.168.25.1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! RIP Routing</w:t>
        <w:br w:type="textWrapping"/>
        <w:t xml:space="preserve">Router_Alpha(config)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router rip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version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 auto-summary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192.168.25.0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192.168.26.0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Router_Alpha(config-router)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10.0.0.0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B. Router Beta Configuration (OSPF Zone)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Interfaces were configured, and OSPF Process ID 1 was enabled for Area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Router_Beta(config)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router ospf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Router_Beta(config-router)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192.168.27.0 0.0.0.255 area 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Router_Beta(config-router)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192.168.28.0 0.0.0.255 area 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Router_Beta(config-router)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10.0.0.4 0.0.0.3 area 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C. Core Router Configuration (Redistribution)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Core Router was configured to run both protocols and redistribute routes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! RIP Configuration (Interface towards Alpha)</w:t>
        <w:br w:type="textWrapping"/>
        <w:t xml:space="preserve">Router(config)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router rip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version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10.0.0.0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redistribute ospf 1 metric 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redistribute connected metric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! OSPF Configuration (Interface towards Beta)</w:t>
        <w:br w:type="textWrapping"/>
        <w:t xml:space="preserve">Router(config)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router ospf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network 10.0.0.4 0.0.0.3 area 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redistribute rip subnets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Router(config-router)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redistribute connected subnets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Observations &amp; Results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A. Routing Table Verification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routing table on Router_Beta was checked to ensure RIP routes from Alpha were successfully received via OSPF redistribution (marked as O E2).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321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Fig: Router Alpha routes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294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Fig: Router Beta routes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B. End-to-End Connectivity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ping test was performed from a PC in Lab Alpha (192.168.25.x) to a PC in Lab Beta (192.168.27.x) to verify full network reachability.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4410075" cy="1781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Challenges Faced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Cable Selection for Gigabit Links: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Initially, Copper Straight-Through cables were used for connecting the routers via Gigabit Ethernet ports, which resulted in link failure (Protocol Down). This was resolved by switching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Copper Cross-Over cables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are required for connecting similar Layer 3 devices directly.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Serial vs. Gigabit Interfaces: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initial lab instructions implied the use of Serial DCE/DTE cables. However, modern Gigabit interfaces do not support DCE clocking. We adapted the topology to use high-speed Ethernet WAN links, removing the need for clock rate commands and simplifies the physical setup.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Redistribution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Determining the correct metric for redistributing OSPF into RIP was challenging. RIP requires a seed metric (hop count) to be manually defined (e.g., metric 5) because it cannot automatically translate OSPF's cost metric.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