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8"/>
        </w:rPr>
        <w:t>Nykaa Fashion — Wishlist Discovery</w:t>
        <w:br/>
        <w:t>Segmentation, Evidence &amp; Decision Map</w:t>
      </w:r>
    </w:p>
    <w:p>
      <w:pPr>
        <w:jc w:val="center"/>
      </w:pPr>
      <w:r>
        <w:t>Working source-of-truth for the final case-study deck</w:t>
      </w:r>
    </w:p>
    <w:p>
      <w:pPr>
        <w:pStyle w:val="Heading1"/>
      </w:pPr>
      <w:r>
        <w:t>1. Reasoning chain the deck must show</w:t>
      </w:r>
    </w:p>
    <w:p>
      <w:r>
        <w:t>Assignment objective → research population → evidence collection → AI Discovery Engine → evidence classification → human validation → behavioural segmentation → segment prioritisation → primary target → problem hypothesis → solution hypothesis. Every transition must distinguish observed evidence from inference/hypothesis.</w:t>
      </w:r>
    </w:p>
    <w:p>
      <w:pPr>
        <w:pStyle w:val="Heading1"/>
      </w:pPr>
      <w:r>
        <w:t>2. Classification / decision tree</w:t>
      </w:r>
    </w:p>
    <w:p>
      <w:r>
        <w:t>ALL RESEARCH EVIDENCE</w:t>
        <w:br/>
        <w:t>│</w:t>
        <w:br/>
        <w:t>├─ Relevant to wishlist → purchase?</w:t>
        <w:br/>
        <w:t>│  ├─ NO → context/off-goal → no conversion claim</w:t>
        <w:br/>
        <w:t>│  └─ YES</w:t>
        <w:br/>
        <w:t>│</w:t>
        <w:br/>
        <w:t>├─ Evidence type?</w:t>
        <w:br/>
        <w:t>│  ├─ Direct wishlist behaviour</w:t>
        <w:br/>
        <w:t>│  ├─ Pre-purchase hesitation</w:t>
        <w:br/>
        <w:t>│  ├─ Purchase trigger / conversion outcome</w:t>
        <w:br/>
        <w:t>│  ├─ General shopping friction → contextual only</w:t>
        <w:br/>
        <w:t>│  └─ Post-purchase complaint → exclude unless explicitly wishlist-linked</w:t>
        <w:br/>
        <w:t>│</w:t>
        <w:br/>
        <w:t>├─ Wishlist linkage?</w:t>
        <w:br/>
        <w:t>│  ├─ Explicit direct</w:t>
        <w:br/>
        <w:t>│  ├─ Explicit pre-purchase</w:t>
        <w:br/>
        <w:t>│  └─ Not mentioned / ambiguous → do not manufacture linkage</w:t>
        <w:br/>
        <w:t>│</w:t>
        <w:br/>
        <w:t>├─ Behavioural signal?</w:t>
        <w:br/>
        <w:t>│  ├─ Waiting: value / timing / availability</w:t>
        <w:br/>
        <w:t>│  ├─ Need-confidence: fit / quality / product information</w:t>
        <w:br/>
        <w:t>│  ├─ Comparing: alternatives</w:t>
        <w:br/>
        <w:t>│  ├─ Passive: forgotten / deprioritised</w:t>
        <w:br/>
        <w:t>│  └─ Wishlist friction: access / usability</w:t>
        <w:br/>
        <w:t>│</w:t>
        <w:br/>
        <w:t>└─ Cross-source check + human validation</w:t>
        <w:br/>
        <w:t xml:space="preserve">   ↓</w:t>
        <w:br/>
        <w:t>BEHAVIOURAL SEGMENTS</w:t>
        <w:br/>
        <w:t xml:space="preserve">   ↓</w:t>
        <w:br/>
        <w:t>Prioritise: evidence × conversion relevance × controllability × differentiation</w:t>
        <w:br/>
        <w:t xml:space="preserve">   ↓</w:t>
        <w:br/>
        <w:t>PRIMARY TARGET: high-intent wishlist users with unresolved purchase confidence</w:t>
        <w:br/>
        <w:t xml:space="preserve">   ↓</w:t>
        <w:br/>
        <w:t>PROBLEM HYPOTHESIS</w:t>
        <w:br/>
        <w:t xml:space="preserve">   ↓</w:t>
        <w:br/>
        <w:t>WISHLIST DECISION SUPPORT</w:t>
      </w:r>
    </w:p>
    <w:p>
      <w:pPr>
        <w:pStyle w:val="Heading1"/>
      </w:pPr>
      <w:r>
        <w:t>3. Where the funnel terms come from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04"/>
        <w:gridCol w:w="3504"/>
        <w:gridCol w:w="3504"/>
      </w:tblGrid>
      <w:tr>
        <w:tc>
          <w:tcPr>
            <w:tcW w:type="dxa" w:w="3504"/>
          </w:tcPr>
          <w:p>
            <w:r>
              <w:t>Term</w:t>
            </w:r>
          </w:p>
        </w:tc>
        <w:tc>
          <w:tcPr>
            <w:tcW w:type="dxa" w:w="3504"/>
          </w:tcPr>
          <w:p>
            <w:r>
              <w:t>Source / basis</w:t>
            </w:r>
          </w:p>
        </w:tc>
        <w:tc>
          <w:tcPr>
            <w:tcW w:type="dxa" w:w="3504"/>
          </w:tcPr>
          <w:p>
            <w:r>
              <w:t>How to present</w:t>
            </w:r>
          </w:p>
        </w:tc>
      </w:tr>
      <w:tr>
        <w:tc>
          <w:tcPr>
            <w:tcW w:type="dxa" w:w="3504"/>
          </w:tcPr>
          <w:p>
            <w:r>
              <w:t>All wishlist users</w:t>
            </w:r>
          </w:p>
        </w:tc>
        <w:tc>
          <w:tcPr>
            <w:tcW w:type="dxa" w:w="3504"/>
          </w:tcPr>
          <w:p>
            <w:r>
              <w:t>20-user survey: wishlist/saved-item usage and wishlist item types; product/app context.</w:t>
            </w:r>
          </w:p>
        </w:tc>
        <w:tc>
          <w:tcPr>
            <w:tcW w:type="dxa" w:w="3504"/>
          </w:tcPr>
          <w:p>
            <w:r>
              <w:t>Observed population/context.</w:t>
            </w:r>
          </w:p>
        </w:tc>
      </w:tr>
      <w:tr>
        <w:tc>
          <w:tcPr>
            <w:tcW w:type="dxa" w:w="3504"/>
          </w:tcPr>
          <w:p>
            <w:r>
              <w:t>High-intent wishlist users</w:t>
            </w:r>
          </w:p>
        </w:tc>
        <w:tc>
          <w:tcPr>
            <w:tcW w:type="dxa" w:w="3504"/>
          </w:tcPr>
          <w:p>
            <w:r>
              <w:t>Wishlist outcomes, purchase likelihood, stated barriers/triggers and open-ended responses.</w:t>
            </w:r>
          </w:p>
        </w:tc>
        <w:tc>
          <w:tcPr>
            <w:tcW w:type="dxa" w:w="3504"/>
          </w:tcPr>
          <w:p>
            <w:r>
              <w:t>Working behavioural segment; intent only where source supports it.</w:t>
            </w:r>
          </w:p>
        </w:tc>
      </w:tr>
      <w:tr>
        <w:tc>
          <w:tcPr>
            <w:tcW w:type="dxa" w:w="3504"/>
          </w:tcPr>
          <w:p>
            <w:r>
              <w:t>Why haven't they purchased?</w:t>
            </w:r>
          </w:p>
        </w:tc>
        <w:tc>
          <w:tcPr>
            <w:tcW w:type="dxa" w:w="3504"/>
          </w:tcPr>
          <w:p>
            <w:r>
              <w:t>Purchase barriers + last-wishlisted-product outcome + 'one thing to help' responses.</w:t>
            </w:r>
          </w:p>
        </w:tc>
        <w:tc>
          <w:tcPr>
            <w:tcW w:type="dxa" w:w="3504"/>
          </w:tcPr>
          <w:p>
            <w:r>
              <w:t>Framing for identifying unresolved blockers; not a claim that all users share one blocker.</w:t>
            </w:r>
          </w:p>
        </w:tc>
      </w:tr>
      <w:tr>
        <w:tc>
          <w:tcPr>
            <w:tcW w:type="dxa" w:w="3504"/>
          </w:tcPr>
          <w:p>
            <w:r>
              <w:t>Five behavioural segments</w:t>
            </w:r>
          </w:p>
        </w:tc>
        <w:tc>
          <w:tcPr>
            <w:tcW w:type="dxa" w:w="3504"/>
          </w:tcPr>
          <w:p>
            <w:r>
              <w:t>Barrier/trigger/outcome patterns mapped to journey stage and wishlist linkage.</w:t>
            </w:r>
          </w:p>
        </w:tc>
        <w:tc>
          <w:tcPr>
            <w:tcW w:type="dxa" w:w="3504"/>
          </w:tcPr>
          <w:p>
            <w:r>
              <w:t>Synthesis, not demographic causality.</w:t>
            </w:r>
          </w:p>
        </w:tc>
      </w:tr>
      <w:tr>
        <w:tc>
          <w:tcPr>
            <w:tcW w:type="dxa" w:w="3504"/>
          </w:tcPr>
          <w:p>
            <w:r>
              <w:t>Primary target</w:t>
            </w:r>
          </w:p>
        </w:tc>
        <w:tc>
          <w:tcPr>
            <w:tcW w:type="dxa" w:w="3504"/>
          </w:tcPr>
          <w:p>
            <w:r>
              <w:t>Prioritisation using evidence strength, conversion relevance, controllability and differentiation.</w:t>
            </w:r>
          </w:p>
        </w:tc>
        <w:tc>
          <w:tcPr>
            <w:tcW w:type="dxa" w:w="3504"/>
          </w:tcPr>
          <w:p>
            <w:r>
              <w:t>Strategic choice/hypothesis, not measured market share.</w:t>
            </w:r>
          </w:p>
        </w:tc>
      </w:tr>
    </w:tbl>
    <w:p>
      <w:pPr>
        <w:pStyle w:val="Heading1"/>
      </w:pPr>
      <w:r>
        <w:t>4. Behavioural segmentation + evidence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Segment</w:t>
            </w:r>
          </w:p>
        </w:tc>
        <w:tc>
          <w:tcPr>
            <w:tcW w:type="dxa" w:w="2628"/>
          </w:tcPr>
          <w:p>
            <w:r>
              <w:t>Blocker</w:t>
            </w:r>
          </w:p>
        </w:tc>
        <w:tc>
          <w:tcPr>
            <w:tcW w:type="dxa" w:w="2628"/>
          </w:tcPr>
          <w:p>
            <w:r>
              <w:t>Evidence</w:t>
            </w:r>
          </w:p>
        </w:tc>
        <w:tc>
          <w:tcPr>
            <w:tcW w:type="dxa" w:w="2628"/>
          </w:tcPr>
          <w:p>
            <w:r>
              <w:t>Assessment</w:t>
            </w:r>
          </w:p>
        </w:tc>
      </w:tr>
      <w:tr>
        <w:tc>
          <w:tcPr>
            <w:tcW w:type="dxa" w:w="2628"/>
          </w:tcPr>
          <w:p>
            <w:r>
              <w:t>1. Ready-but-waiting</w:t>
            </w:r>
          </w:p>
        </w:tc>
        <w:tc>
          <w:tcPr>
            <w:tcW w:type="dxa" w:w="2628"/>
          </w:tcPr>
          <w:p>
            <w:r>
              <w:t>Price / timing / stock / size</w:t>
            </w:r>
          </w:p>
        </w:tc>
        <w:tc>
          <w:tcPr>
            <w:tcW w:type="dxa" w:w="2628"/>
          </w:tcPr>
          <w:p>
            <w:r>
              <w:t>13/20 waiting for discount; 9/20 price too high; 3/20 out of stock; 14/20 price-drop trigger; 11/20 bigger-discount trigger.</w:t>
            </w:r>
          </w:p>
        </w:tc>
        <w:tc>
          <w:tcPr>
            <w:tcW w:type="dxa" w:w="2628"/>
          </w:tcPr>
          <w:p>
            <w:r>
              <w:t>Strong</w:t>
            </w:r>
          </w:p>
        </w:tc>
      </w:tr>
      <w:tr>
        <w:tc>
          <w:tcPr>
            <w:tcW w:type="dxa" w:w="2628"/>
          </w:tcPr>
          <w:p>
            <w:r>
              <w:t>2. Need-confidence</w:t>
            </w:r>
          </w:p>
        </w:tc>
        <w:tc>
          <w:tcPr>
            <w:tcW w:type="dxa" w:w="2628"/>
          </w:tcPr>
          <w:p>
            <w:r>
              <w:t>Fit / quality / product information</w:t>
            </w:r>
          </w:p>
        </w:tc>
        <w:tc>
          <w:tcPr>
            <w:tcW w:type="dxa" w:w="2628"/>
          </w:tcPr>
          <w:p>
            <w:r>
              <w:t>6/20 quality concerns; 4/20 size/fit uncertainty; open-ended requests for fabric/size/review confidence and better product information.</w:t>
            </w:r>
          </w:p>
        </w:tc>
        <w:tc>
          <w:tcPr>
            <w:tcW w:type="dxa" w:w="2628"/>
          </w:tcPr>
          <w:p>
            <w:r>
              <w:t>Strong</w:t>
            </w:r>
          </w:p>
        </w:tc>
      </w:tr>
      <w:tr>
        <w:tc>
          <w:tcPr>
            <w:tcW w:type="dxa" w:w="2628"/>
          </w:tcPr>
          <w:p>
            <w:r>
              <w:t>3. Compare-before-buy</w:t>
            </w:r>
          </w:p>
        </w:tc>
        <w:tc>
          <w:tcPr>
            <w:tcW w:type="dxa" w:w="2628"/>
          </w:tcPr>
          <w:p>
            <w:r>
              <w:t>Alternatives / comparison</w:t>
            </w:r>
          </w:p>
        </w:tc>
        <w:tc>
          <w:tcPr>
            <w:tcW w:type="dxa" w:w="2628"/>
          </w:tcPr>
          <w:p>
            <w:r>
              <w:t>10/20 better product elsewhere; 6/20 comparing alternatives; direct outcome of buying a similar product elsewhere.</w:t>
            </w:r>
          </w:p>
        </w:tc>
        <w:tc>
          <w:tcPr>
            <w:tcW w:type="dxa" w:w="2628"/>
          </w:tcPr>
          <w:p>
            <w:r>
              <w:t>Strong</w:t>
            </w:r>
          </w:p>
        </w:tc>
      </w:tr>
      <w:tr>
        <w:tc>
          <w:tcPr>
            <w:tcW w:type="dxa" w:w="2628"/>
          </w:tcPr>
          <w:p>
            <w:r>
              <w:t>4. Passive / forgotten</w:t>
            </w:r>
          </w:p>
        </w:tc>
        <w:tc>
          <w:tcPr>
            <w:tcW w:type="dxa" w:w="2628"/>
          </w:tcPr>
          <w:p>
            <w:r>
              <w:t>Still considering / memory</w:t>
            </w:r>
          </w:p>
        </w:tc>
        <w:tc>
          <w:tcPr>
            <w:tcW w:type="dxa" w:w="2628"/>
          </w:tcPr>
          <w:p>
            <w:r>
              <w:t>5/20 still considering; 4/20 don't remember; R004 described waiting then forgetting/discarding.</w:t>
            </w:r>
          </w:p>
        </w:tc>
        <w:tc>
          <w:tcPr>
            <w:tcW w:type="dxa" w:w="2628"/>
          </w:tcPr>
          <w:p>
            <w:r>
              <w:t>Medium</w:t>
            </w:r>
          </w:p>
        </w:tc>
      </w:tr>
      <w:tr>
        <w:tc>
          <w:tcPr>
            <w:tcW w:type="dxa" w:w="2628"/>
          </w:tcPr>
          <w:p>
            <w:r>
              <w:t>5. Wishlist-friction</w:t>
            </w:r>
          </w:p>
        </w:tc>
        <w:tc>
          <w:tcPr>
            <w:tcW w:type="dxa" w:w="2628"/>
          </w:tcPr>
          <w:p>
            <w:r>
              <w:t>Access / usability</w:t>
            </w:r>
          </w:p>
        </w:tc>
        <w:tc>
          <w:tcPr>
            <w:tcW w:type="dxa" w:w="2628"/>
          </w:tcPr>
          <w:p>
            <w:r>
              <w:t>Human-confirmed direct complaints: wishlist not loading and only first five items visible.</w:t>
            </w:r>
          </w:p>
        </w:tc>
        <w:tc>
          <w:tcPr>
            <w:tcW w:type="dxa" w:w="2628"/>
          </w:tcPr>
          <w:p>
            <w:r>
              <w:t>Direct but narrower evidence</w:t>
            </w:r>
          </w:p>
        </w:tc>
      </w:tr>
    </w:tbl>
    <w:p>
      <w:pPr>
        <w:pStyle w:val="Heading1"/>
      </w:pPr>
      <w:r>
        <w:t>5. Demographics: evidence vs hypothesis</w:t>
      </w:r>
    </w:p>
    <w:p>
      <w:r>
        <w:t>Age, city and city tier are context/exploratory variables, not selected causal segments. The survey is concentrated in age 26–30 (15/20), so it does not support claiming that age explains wishlist conversion. City/city-tier differences were also not established as a driver.</w:t>
      </w:r>
    </w:p>
    <w:p>
      <w:r>
        <w:t>Deck wording: “Sample context: concentrated in 26–30. Demographics were not used to select the primary target because evidence was insufficient.”</w:t>
      </w:r>
    </w:p>
    <w:p>
      <w:pPr>
        <w:pStyle w:val="Heading1"/>
      </w:pPr>
      <w:r>
        <w:t>6. Why Need-confidence became the primary target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52"/>
        <w:gridCol w:w="1752"/>
        <w:gridCol w:w="1752"/>
        <w:gridCol w:w="1752"/>
        <w:gridCol w:w="1752"/>
        <w:gridCol w:w="1752"/>
      </w:tblGrid>
      <w:tr>
        <w:tc>
          <w:tcPr>
            <w:tcW w:type="dxa" w:w="1752"/>
          </w:tcPr>
          <w:p>
            <w:r>
              <w:t>Segment</w:t>
            </w:r>
          </w:p>
        </w:tc>
        <w:tc>
          <w:tcPr>
            <w:tcW w:type="dxa" w:w="1752"/>
          </w:tcPr>
          <w:p>
            <w:r>
              <w:t>Evidence</w:t>
            </w:r>
          </w:p>
        </w:tc>
        <w:tc>
          <w:tcPr>
            <w:tcW w:type="dxa" w:w="1752"/>
          </w:tcPr>
          <w:p>
            <w:r>
              <w:t>Conversion</w:t>
            </w:r>
          </w:p>
        </w:tc>
        <w:tc>
          <w:tcPr>
            <w:tcW w:type="dxa" w:w="1752"/>
          </w:tcPr>
          <w:p>
            <w:r>
              <w:t>Control</w:t>
            </w:r>
          </w:p>
        </w:tc>
        <w:tc>
          <w:tcPr>
            <w:tcW w:type="dxa" w:w="1752"/>
          </w:tcPr>
          <w:p>
            <w:r>
              <w:t>Differentiation</w:t>
            </w:r>
          </w:p>
        </w:tc>
        <w:tc>
          <w:tcPr>
            <w:tcW w:type="dxa" w:w="1752"/>
          </w:tcPr>
          <w:p>
            <w:r>
              <w:t>Decision</w:t>
            </w:r>
          </w:p>
        </w:tc>
      </w:tr>
      <w:tr>
        <w:tc>
          <w:tcPr>
            <w:tcW w:type="dxa" w:w="1752"/>
          </w:tcPr>
          <w:p>
            <w:r>
              <w:t>Need-confidence</w:t>
            </w:r>
          </w:p>
        </w:tc>
        <w:tc>
          <w:tcPr>
            <w:tcW w:type="dxa" w:w="1752"/>
          </w:tcPr>
          <w:p>
            <w:r>
              <w:t>Strong evidence</w:t>
            </w:r>
          </w:p>
        </w:tc>
        <w:tc>
          <w:tcPr>
            <w:tcW w:type="dxa" w:w="1752"/>
          </w:tcPr>
          <w:p>
            <w:r>
              <w:t>High conversion relevance</w:t>
            </w:r>
          </w:p>
        </w:tc>
        <w:tc>
          <w:tcPr>
            <w:tcW w:type="dxa" w:w="1752"/>
          </w:tcPr>
          <w:p>
            <w:r>
              <w:t>High controllability</w:t>
            </w:r>
          </w:p>
        </w:tc>
        <w:tc>
          <w:tcPr>
            <w:tcW w:type="dxa" w:w="1752"/>
          </w:tcPr>
          <w:p>
            <w:r>
              <w:t>High differentiation</w:t>
            </w:r>
          </w:p>
        </w:tc>
        <w:tc>
          <w:tcPr>
            <w:tcW w:type="dxa" w:w="1752"/>
          </w:tcPr>
          <w:p>
            <w:r>
              <w:t>PRIMARY</w:t>
            </w:r>
          </w:p>
        </w:tc>
      </w:tr>
      <w:tr>
        <w:tc>
          <w:tcPr>
            <w:tcW w:type="dxa" w:w="1752"/>
          </w:tcPr>
          <w:p>
            <w:r>
              <w:t>Compare-before-buy</w:t>
            </w:r>
          </w:p>
        </w:tc>
        <w:tc>
          <w:tcPr>
            <w:tcW w:type="dxa" w:w="1752"/>
          </w:tcPr>
          <w:p>
            <w:r>
              <w:t>Strong</w:t>
            </w:r>
          </w:p>
        </w:tc>
        <w:tc>
          <w:tcPr>
            <w:tcW w:type="dxa" w:w="1752"/>
          </w:tcPr>
          <w:p>
            <w:r>
              <w:t>High</w:t>
            </w:r>
          </w:p>
        </w:tc>
        <w:tc>
          <w:tcPr>
            <w:tcW w:type="dxa" w:w="1752"/>
          </w:tcPr>
          <w:p>
            <w:r>
              <w:t>High</w:t>
            </w:r>
          </w:p>
        </w:tc>
        <w:tc>
          <w:tcPr>
            <w:tcW w:type="dxa" w:w="1752"/>
          </w:tcPr>
          <w:p>
            <w:r>
              <w:t>High</w:t>
            </w:r>
          </w:p>
        </w:tc>
        <w:tc>
          <w:tcPr>
            <w:tcW w:type="dxa" w:w="1752"/>
          </w:tcPr>
          <w:p>
            <w:r>
              <w:t>Secondary capability</w:t>
            </w:r>
          </w:p>
        </w:tc>
      </w:tr>
      <w:tr>
        <w:tc>
          <w:tcPr>
            <w:tcW w:type="dxa" w:w="1752"/>
          </w:tcPr>
          <w:p>
            <w:r>
              <w:t>Ready-but-waiting</w:t>
            </w:r>
          </w:p>
        </w:tc>
        <w:tc>
          <w:tcPr>
            <w:tcW w:type="dxa" w:w="1752"/>
          </w:tcPr>
          <w:p>
            <w:r>
              <w:t>Very strong</w:t>
            </w:r>
          </w:p>
        </w:tc>
        <w:tc>
          <w:tcPr>
            <w:tcW w:type="dxa" w:w="1752"/>
          </w:tcPr>
          <w:p>
            <w:r>
              <w:t>High</w:t>
            </w:r>
          </w:p>
        </w:tc>
        <w:tc>
          <w:tcPr>
            <w:tcW w:type="dxa" w:w="1752"/>
          </w:tcPr>
          <w:p>
            <w:r>
              <w:t>High</w:t>
            </w:r>
          </w:p>
        </w:tc>
        <w:tc>
          <w:tcPr>
            <w:tcW w:type="dxa" w:w="1752"/>
          </w:tcPr>
          <w:p>
            <w:r>
              <w:t>Lower differentiation</w:t>
            </w:r>
          </w:p>
        </w:tc>
        <w:tc>
          <w:tcPr>
            <w:tcW w:type="dxa" w:w="1752"/>
          </w:tcPr>
          <w:p>
            <w:r>
              <w:t>Supporting mechanism</w:t>
            </w:r>
          </w:p>
        </w:tc>
      </w:tr>
      <w:tr>
        <w:tc>
          <w:tcPr>
            <w:tcW w:type="dxa" w:w="1752"/>
          </w:tcPr>
          <w:p>
            <w:r>
              <w:t>Passive / forgotten</w:t>
            </w:r>
          </w:p>
        </w:tc>
        <w:tc>
          <w:tcPr>
            <w:tcW w:type="dxa" w:w="1752"/>
          </w:tcPr>
          <w:p>
            <w:r>
              <w:t>Medium</w:t>
            </w:r>
          </w:p>
        </w:tc>
        <w:tc>
          <w:tcPr>
            <w:tcW w:type="dxa" w:w="1752"/>
          </w:tcPr>
          <w:p>
            <w:r>
              <w:t>High</w:t>
            </w:r>
          </w:p>
        </w:tc>
        <w:tc>
          <w:tcPr>
            <w:tcW w:type="dxa" w:w="1752"/>
          </w:tcPr>
          <w:p>
            <w:r>
              <w:t>High</w:t>
            </w:r>
          </w:p>
        </w:tc>
        <w:tc>
          <w:tcPr>
            <w:tcW w:type="dxa" w:w="1752"/>
          </w:tcPr>
          <w:p>
            <w:r>
              <w:t>Medium</w:t>
            </w:r>
          </w:p>
        </w:tc>
        <w:tc>
          <w:tcPr>
            <w:tcW w:type="dxa" w:w="1752"/>
          </w:tcPr>
          <w:p>
            <w:r>
              <w:t>Supporting mechanism</w:t>
            </w:r>
          </w:p>
        </w:tc>
      </w:tr>
      <w:tr>
        <w:tc>
          <w:tcPr>
            <w:tcW w:type="dxa" w:w="1752"/>
          </w:tcPr>
          <w:p>
            <w:r>
              <w:t>Wishlist-friction</w:t>
            </w:r>
          </w:p>
        </w:tc>
        <w:tc>
          <w:tcPr>
            <w:tcW w:type="dxa" w:w="1752"/>
          </w:tcPr>
          <w:p>
            <w:r>
              <w:t>Direct but narrow</w:t>
            </w:r>
          </w:p>
        </w:tc>
        <w:tc>
          <w:tcPr>
            <w:tcW w:type="dxa" w:w="1752"/>
          </w:tcPr>
          <w:p>
            <w:r>
              <w:t>High if prevalent</w:t>
            </w:r>
          </w:p>
        </w:tc>
        <w:tc>
          <w:tcPr>
            <w:tcW w:type="dxa" w:w="1752"/>
          </w:tcPr>
          <w:p>
            <w:r>
              <w:t>Very high</w:t>
            </w:r>
          </w:p>
        </w:tc>
        <w:tc>
          <w:tcPr>
            <w:tcW w:type="dxa" w:w="1752"/>
          </w:tcPr>
          <w:p>
            <w:r>
              <w:t>Low</w:t>
            </w:r>
          </w:p>
        </w:tc>
        <w:tc>
          <w:tcPr>
            <w:tcW w:type="dxa" w:w="1752"/>
          </w:tcPr>
          <w:p>
            <w:r>
              <w:t>Product hygiene</w:t>
            </w:r>
          </w:p>
        </w:tc>
      </w:tr>
    </w:tbl>
    <w:p>
      <w:r>
        <w:t>Decision: Need-confidence offers the strongest combination of evidence, conversion relevance, product leverage and longer-term differentiation. Comparison and timing/value remain supporting mechanisms inside Wishlist Decision Support.</w:t>
      </w:r>
    </w:p>
    <w:p>
      <w:pPr>
        <w:pStyle w:val="Heading1"/>
      </w:pPr>
      <w:r>
        <w:t>7. Locked problem + hypothesis</w:t>
      </w:r>
    </w:p>
    <w:p>
      <w:r>
        <w:t>LOCKED PROBLEM: Nykaa Fashion users save products they are interested in, but the wishlist mainly preserves the item rather than helping them resolve the uncertainty behind the purchase decision.</w:t>
      </w:r>
    </w:p>
    <w:p>
      <w:r>
        <w:t>PROBLEM HYPOTHESIS: If high-intent wishlist users receive decision-relevant information that addresses the reason they are hesitating, more saved-item intent should progress toward purchase within 30 days.</w:t>
      </w:r>
    </w:p>
    <w:p>
      <w:r>
        <w:t>PRODUCT DIRECTION: Wishlist Decision Support</w:t>
      </w:r>
    </w:p>
    <w:p>
      <w:pPr>
        <w:pStyle w:val="Heading1"/>
      </w:pPr>
      <w:r>
        <w:t>8. Evidence guardrails</w:t>
      </w:r>
    </w:p>
    <w:p>
      <w:pPr>
        <w:pStyle w:val="ListBullet"/>
      </w:pPr>
      <w:r>
        <w:t>Do not claim price is the single biggest cause; it is a strong barrier, not the whole problem.</w:t>
      </w:r>
    </w:p>
    <w:p>
      <w:pPr>
        <w:pStyle w:val="ListBullet"/>
      </w:pPr>
      <w:r>
        <w:t>Do not claim wishlist UX is the dominant conversion blocker; direct evidence is narrower.</w:t>
      </w:r>
    </w:p>
    <w:p>
      <w:pPr>
        <w:pStyle w:val="ListBullet"/>
      </w:pPr>
      <w:r>
        <w:t>Do not turn age, city or city tier into causal segments from N=20.</w:t>
      </w:r>
    </w:p>
    <w:p>
      <w:pPr>
        <w:pStyle w:val="ListBullet"/>
      </w:pPr>
      <w:r>
        <w:t>Do not use generic post-purchase complaints as wishlist-conversion evidence unless explicitly linked.</w:t>
      </w:r>
    </w:p>
    <w:p>
      <w:pPr>
        <w:pStyle w:val="ListBullet"/>
      </w:pPr>
      <w:r>
        <w:t>Do not convert a desired trigger into a stated barrier.</w:t>
      </w:r>
    </w:p>
    <w:p>
      <w:pPr>
        <w:pStyle w:val="ListBullet"/>
      </w:pPr>
      <w:r>
        <w:t>Keep research finding, strategic interpretation and product hypothesis visibly separate.</w:t>
      </w:r>
    </w:p>
    <w:p>
      <w:pPr>
        <w:pStyle w:val="ListBullet"/>
      </w:pPr>
      <w:r>
        <w:t>Use the actual source records/counts behind quantitative claims.</w:t>
      </w:r>
    </w:p>
    <w:p>
      <w:pPr>
        <w:pStyle w:val="Heading1"/>
      </w:pPr>
      <w:r>
        <w:t>9. Deck-ready chain</w:t>
      </w:r>
    </w:p>
    <w:p>
      <w:r>
        <w:t>Research → AI Discovery Engine → Evidence filtering → Human validation → Behavioural segments → Prioritisation → Need-confidence target → Problem hypothesis → Wishlist Decision Support → 30-day conversion experiment</w:t>
      </w:r>
    </w:p>
    <w:p>
      <w:pPr>
        <w:pStyle w:val="Heading1"/>
      </w:pPr>
      <w:r>
        <w:t>10. Source register</w:t>
      </w:r>
    </w:p>
    <w:p>
      <w:pPr>
        <w:pStyle w:val="ListBullet"/>
      </w:pPr>
      <w:r>
        <w:t>Primary research: 20 survey responses — Fashion Shopping &amp; Wishlist Preferences.</w:t>
      </w:r>
    </w:p>
    <w:p>
      <w:pPr>
        <w:pStyle w:val="ListBullet"/>
      </w:pPr>
      <w:r>
        <w:t>Secondary/user-generated research: 24,237 Google Play rows, 492 App Store rows, 324 YouTube comments.</w:t>
      </w:r>
    </w:p>
    <w:p>
      <w:pPr>
        <w:pStyle w:val="ListBullet"/>
      </w:pPr>
      <w:r>
        <w:t>Product research: Nykaa Fashion app/product/wishlist experience and product-level fields.</w:t>
      </w:r>
    </w:p>
    <w:p>
      <w:pPr>
        <w:pStyle w:val="ListBullet"/>
      </w:pPr>
      <w:r>
        <w:t>AI Discovery Engine: pilot_dataset.csv (365 evidence units) + human_adjudication(1).csv (365 rows; 28 reviewed at the documented checkpoint).</w:t>
      </w:r>
    </w:p>
    <w:p>
      <w:pPr>
        <w:pStyle w:val="ListBullet"/>
      </w:pPr>
      <w:r>
        <w:t>Human validation: reviewed records, corrections, inclusion/exclusion and reviewer notes.</w:t>
      </w:r>
    </w:p>
    <w:p>
      <w:pPr>
        <w:pStyle w:val="ListBullet"/>
      </w:pPr>
      <w:r>
        <w:t>Reference: Blinkit case-study deck used as structural/rigour benchmark, not as evidence for Nykaa findings.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