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69C5" w14:textId="4A37DC5F" w:rsidR="00864E9C" w:rsidRPr="00864E9C" w:rsidRDefault="00864E9C">
      <w:pPr>
        <w:rPr>
          <w:rFonts w:ascii="Georgia" w:hAnsi="Georgia"/>
          <w:i/>
          <w:iCs/>
          <w:color w:val="FF0000"/>
          <w:sz w:val="27"/>
          <w:szCs w:val="27"/>
          <w:u w:val="single"/>
        </w:rPr>
      </w:pPr>
      <w:r w:rsidRPr="00864E9C">
        <w:rPr>
          <w:rFonts w:ascii="Georgia" w:hAnsi="Georgia"/>
          <w:i/>
          <w:iCs/>
          <w:color w:val="FF0000"/>
          <w:sz w:val="27"/>
          <w:szCs w:val="27"/>
          <w:u w:val="single"/>
        </w:rPr>
        <w:t>https://www.sciencedirect.com/science/article/pii/S0360544221030504</w:t>
      </w:r>
    </w:p>
    <w:p w14:paraId="565BEDBA" w14:textId="77777777" w:rsidR="00864E9C" w:rsidRDefault="00864E9C">
      <w:pPr>
        <w:rPr>
          <w:rFonts w:ascii="Georgia" w:hAnsi="Georgia"/>
          <w:color w:val="2E2E2E"/>
          <w:sz w:val="27"/>
          <w:szCs w:val="27"/>
        </w:rPr>
      </w:pPr>
    </w:p>
    <w:p w14:paraId="12B16AFB" w14:textId="2818B170" w:rsidR="00864E9C" w:rsidRDefault="00864E9C">
      <w:pPr>
        <w:rPr>
          <w:rFonts w:ascii="Georgia" w:hAnsi="Georgia"/>
          <w:color w:val="2E2E2E"/>
          <w:sz w:val="27"/>
          <w:szCs w:val="27"/>
        </w:rPr>
      </w:pPr>
      <w:r>
        <w:rPr>
          <w:rFonts w:ascii="Georgia" w:hAnsi="Georgia"/>
          <w:color w:val="2E2E2E"/>
          <w:sz w:val="27"/>
          <w:szCs w:val="27"/>
        </w:rPr>
        <w:t>Energy is one of the keys supporting economic development and playing an essential in our daily life. It is the sector that contributes significantly to various sustainability issues, such as GHG (Greenhouse Gases) emissions, air pollutants, water use and poverty. At the same time, the energy sector has prevalent room for improvement and is the target solution in various sustainability-related policies.</w:t>
      </w:r>
    </w:p>
    <w:p w14:paraId="336B289A" w14:textId="77777777" w:rsidR="00864E9C" w:rsidRDefault="00864E9C">
      <w:pPr>
        <w:rPr>
          <w:rFonts w:ascii="Georgia" w:hAnsi="Georgia"/>
          <w:color w:val="2E2E2E"/>
          <w:sz w:val="27"/>
          <w:szCs w:val="27"/>
        </w:rPr>
      </w:pPr>
    </w:p>
    <w:p w14:paraId="16505905" w14:textId="3B61D668" w:rsidR="00AE4E56" w:rsidRDefault="00864E9C">
      <w:pPr>
        <w:rPr>
          <w:rFonts w:ascii="Georgia" w:hAnsi="Georgia"/>
          <w:color w:val="2E2E2E"/>
          <w:sz w:val="27"/>
          <w:szCs w:val="27"/>
        </w:rPr>
      </w:pPr>
      <w:r>
        <w:rPr>
          <w:rFonts w:ascii="Georgia" w:hAnsi="Georgia"/>
          <w:color w:val="2E2E2E"/>
          <w:sz w:val="27"/>
          <w:szCs w:val="27"/>
        </w:rPr>
        <w:t>As nations bind together to tackle global climate change, one of the urgent needs is the energy sector's transition from fossil-fuel reliant to a more sustainable carbon-free solution. Recent progress shows that advancement in energy efficiency modelling of components and energy systems has greatly facilitated the development of more complex and efficient energy systems. The scope of energy system modelling can be based on temporal, spatial and technical resolutions. The emergence of novel materials such as </w:t>
      </w:r>
      <w:hyperlink r:id="rId5" w:tooltip="Learn more about MXene from ScienceDirect's AI-generated Topic Pages" w:history="1">
        <w:proofErr w:type="spellStart"/>
        <w:r>
          <w:rPr>
            <w:rStyle w:val="Hyperlink"/>
            <w:rFonts w:ascii="Georgia" w:hAnsi="Georgia"/>
            <w:color w:val="2E2E2E"/>
            <w:sz w:val="27"/>
            <w:szCs w:val="27"/>
          </w:rPr>
          <w:t>MXene</w:t>
        </w:r>
        <w:proofErr w:type="spellEnd"/>
      </w:hyperlink>
      <w:r>
        <w:rPr>
          <w:rFonts w:ascii="Georgia" w:hAnsi="Georgia"/>
          <w:color w:val="2E2E2E"/>
          <w:sz w:val="27"/>
          <w:szCs w:val="27"/>
        </w:rPr>
        <w:t>, metal-organic framework and flexible </w:t>
      </w:r>
      <w:hyperlink r:id="rId6" w:tooltip="Learn more about phase change materials from ScienceDirect's AI-generated Topic Pages" w:history="1">
        <w:r>
          <w:rPr>
            <w:rStyle w:val="Hyperlink"/>
            <w:rFonts w:ascii="Georgia" w:hAnsi="Georgia"/>
            <w:color w:val="2E2E2E"/>
            <w:sz w:val="27"/>
            <w:szCs w:val="27"/>
          </w:rPr>
          <w:t>phase change materials</w:t>
        </w:r>
      </w:hyperlink>
      <w:r>
        <w:rPr>
          <w:rFonts w:ascii="Georgia" w:hAnsi="Georgia"/>
          <w:color w:val="2E2E2E"/>
          <w:sz w:val="27"/>
          <w:szCs w:val="27"/>
        </w:rPr>
        <w:t> have shown promising </w:t>
      </w:r>
      <w:hyperlink r:id="rId7" w:tooltip="Learn more about energy conversion efficiency from ScienceDirect's AI-generated Topic Pages" w:history="1">
        <w:r>
          <w:rPr>
            <w:rStyle w:val="Hyperlink"/>
            <w:rFonts w:ascii="Georgia" w:hAnsi="Georgia"/>
            <w:color w:val="2E2E2E"/>
            <w:sz w:val="27"/>
            <w:szCs w:val="27"/>
          </w:rPr>
          <w:t>energy conversion efficiency</w:t>
        </w:r>
      </w:hyperlink>
      <w:r>
        <w:rPr>
          <w:rFonts w:ascii="Georgia" w:hAnsi="Georgia"/>
          <w:color w:val="2E2E2E"/>
          <w:sz w:val="27"/>
          <w:szCs w:val="27"/>
        </w:rPr>
        <w:t>. The integration of the </w:t>
      </w:r>
      <w:hyperlink r:id="rId8" w:tooltip="Learn more about internet of things from ScienceDirect's AI-generated Topic Pages" w:history="1">
        <w:r>
          <w:rPr>
            <w:rStyle w:val="Hyperlink"/>
            <w:rFonts w:ascii="Georgia" w:hAnsi="Georgia"/>
            <w:color w:val="2E2E2E"/>
            <w:sz w:val="27"/>
            <w:szCs w:val="27"/>
          </w:rPr>
          <w:t>internet of things</w:t>
        </w:r>
      </w:hyperlink>
      <w:r>
        <w:rPr>
          <w:rFonts w:ascii="Georgia" w:hAnsi="Georgia"/>
          <w:color w:val="2E2E2E"/>
          <w:sz w:val="27"/>
          <w:szCs w:val="27"/>
        </w:rPr>
        <w:t> (IoT) with an </w:t>
      </w:r>
      <w:hyperlink r:id="rId9" w:tooltip="Learn more about energy storage system from ScienceDirect's AI-generated Topic Pages" w:history="1">
        <w:r>
          <w:rPr>
            <w:rStyle w:val="Hyperlink"/>
            <w:rFonts w:ascii="Georgia" w:hAnsi="Georgia"/>
            <w:color w:val="2E2E2E"/>
            <w:sz w:val="27"/>
            <w:szCs w:val="27"/>
          </w:rPr>
          <w:t>energy storage system</w:t>
        </w:r>
      </w:hyperlink>
      <w:r>
        <w:rPr>
          <w:rFonts w:ascii="Georgia" w:hAnsi="Georgia"/>
          <w:color w:val="2E2E2E"/>
          <w:sz w:val="27"/>
          <w:szCs w:val="27"/>
        </w:rPr>
        <w:t> and renewable energy supplies has led to the development of a smart energy system that effectively connects the power producer and end-users, thereby allowing more efficient management of energy flow and consumption. The future smart energy system has been redefined to include all energy sectors via a cross-sectoral integration approach, paving the way for the greater utilization of renewable energy. </w:t>
      </w:r>
    </w:p>
    <w:p w14:paraId="2D8139F9" w14:textId="2823EFE2" w:rsidR="00864E9C" w:rsidRDefault="00864E9C">
      <w:pPr>
        <w:rPr>
          <w:sz w:val="48"/>
          <w:szCs w:val="48"/>
        </w:rPr>
      </w:pPr>
    </w:p>
    <w:p w14:paraId="05B67FAB" w14:textId="454C74B0" w:rsidR="00864E9C" w:rsidRDefault="00864E9C">
      <w:pPr>
        <w:rPr>
          <w:sz w:val="48"/>
          <w:szCs w:val="48"/>
        </w:rPr>
      </w:pPr>
    </w:p>
    <w:p w14:paraId="2125508E" w14:textId="2F9013D4" w:rsidR="00864E9C" w:rsidRDefault="00864E9C">
      <w:pPr>
        <w:rPr>
          <w:sz w:val="48"/>
          <w:szCs w:val="48"/>
        </w:rPr>
      </w:pPr>
    </w:p>
    <w:p w14:paraId="4555875A" w14:textId="7D3671A4" w:rsidR="00864E9C" w:rsidRDefault="00864E9C">
      <w:pPr>
        <w:rPr>
          <w:sz w:val="48"/>
          <w:szCs w:val="48"/>
        </w:rPr>
      </w:pPr>
    </w:p>
    <w:p w14:paraId="2CB29AA3" w14:textId="5AE33502" w:rsidR="00864E9C" w:rsidRDefault="00864E9C">
      <w:pPr>
        <w:rPr>
          <w:sz w:val="48"/>
          <w:szCs w:val="48"/>
        </w:rPr>
      </w:pPr>
    </w:p>
    <w:p w14:paraId="597566BD" w14:textId="028DBA42" w:rsidR="00864E9C" w:rsidRDefault="00864E9C">
      <w:pPr>
        <w:rPr>
          <w:sz w:val="48"/>
          <w:szCs w:val="48"/>
        </w:rPr>
      </w:pPr>
    </w:p>
    <w:p w14:paraId="122F1A78" w14:textId="77777777" w:rsidR="00864E9C" w:rsidRDefault="00864E9C">
      <w:pPr>
        <w:rPr>
          <w:sz w:val="48"/>
          <w:szCs w:val="48"/>
        </w:rPr>
      </w:pPr>
    </w:p>
    <w:p w14:paraId="1DA15DED" w14:textId="23DB8C40" w:rsidR="00864E9C" w:rsidRDefault="00864E9C">
      <w:pPr>
        <w:rPr>
          <w:sz w:val="48"/>
          <w:szCs w:val="48"/>
        </w:rPr>
      </w:pPr>
    </w:p>
    <w:p w14:paraId="38A029E0" w14:textId="5E43C719" w:rsidR="00864E9C" w:rsidRDefault="00864E9C">
      <w:pPr>
        <w:rPr>
          <w:sz w:val="48"/>
          <w:szCs w:val="48"/>
        </w:rPr>
      </w:pPr>
      <w:r>
        <w:rPr>
          <w:rStyle w:val="label"/>
          <w:rFonts w:ascii="Georgia" w:hAnsi="Georgia"/>
          <w:color w:val="2E2E2E"/>
          <w:sz w:val="21"/>
          <w:szCs w:val="21"/>
        </w:rPr>
        <w:t>Table 1</w:t>
      </w:r>
      <w:r>
        <w:rPr>
          <w:rFonts w:ascii="Georgia" w:hAnsi="Georgia"/>
          <w:color w:val="2E2E2E"/>
        </w:rPr>
        <w:t>. The sustainability-related performance of different energy sources.</w:t>
      </w:r>
    </w:p>
    <w:tbl>
      <w:tblPr>
        <w:tblW w:w="11092" w:type="dxa"/>
        <w:tblInd w:w="-14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110"/>
        <w:gridCol w:w="652"/>
        <w:gridCol w:w="1323"/>
        <w:gridCol w:w="1123"/>
        <w:gridCol w:w="1043"/>
        <w:gridCol w:w="1123"/>
        <w:gridCol w:w="1123"/>
        <w:gridCol w:w="1657"/>
        <w:gridCol w:w="1139"/>
        <w:gridCol w:w="1362"/>
      </w:tblGrid>
      <w:tr w:rsidR="00864E9C" w:rsidRPr="00864E9C" w14:paraId="019B9348" w14:textId="77777777" w:rsidTr="00864E9C">
        <w:trPr>
          <w:trHeight w:val="871"/>
          <w:tblHeader/>
        </w:trPr>
        <w:tc>
          <w:tcPr>
            <w:tcW w:w="0" w:type="auto"/>
            <w:tcBorders>
              <w:bottom w:val="single" w:sz="6" w:space="0" w:color="EBEBEB"/>
              <w:right w:val="nil"/>
            </w:tcBorders>
            <w:tcMar>
              <w:top w:w="75" w:type="dxa"/>
              <w:left w:w="75" w:type="dxa"/>
              <w:bottom w:w="75" w:type="dxa"/>
              <w:right w:w="75" w:type="dxa"/>
            </w:tcMar>
            <w:hideMark/>
          </w:tcPr>
          <w:p w14:paraId="3539D489"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bookmarkStart w:id="0" w:name="bbib27" w:colFirst="3" w:colLast="6"/>
            <w:r w:rsidRPr="00864E9C">
              <w:rPr>
                <w:rFonts w:ascii="Georgia" w:eastAsia="Times New Roman" w:hAnsi="Georgia" w:cs="Times New Roman"/>
                <w:b/>
                <w:bCs/>
                <w:color w:val="2E2E2E"/>
                <w:sz w:val="18"/>
                <w:szCs w:val="18"/>
                <w:lang w:eastAsia="en-IN"/>
              </w:rPr>
              <w:t>Energy</w:t>
            </w:r>
          </w:p>
        </w:tc>
        <w:tc>
          <w:tcPr>
            <w:tcW w:w="0" w:type="auto"/>
            <w:tcBorders>
              <w:bottom w:val="single" w:sz="6" w:space="0" w:color="EBEBEB"/>
              <w:right w:val="nil"/>
            </w:tcBorders>
            <w:tcMar>
              <w:top w:w="75" w:type="dxa"/>
              <w:left w:w="75" w:type="dxa"/>
              <w:bottom w:w="75" w:type="dxa"/>
              <w:right w:w="75" w:type="dxa"/>
            </w:tcMar>
            <w:hideMark/>
          </w:tcPr>
          <w:p w14:paraId="069B5D98"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EROI [</w:t>
            </w:r>
            <w:bookmarkStart w:id="1" w:name="bbib22"/>
            <w:r w:rsidRPr="00864E9C">
              <w:rPr>
                <w:rFonts w:ascii="Georgia" w:eastAsia="Times New Roman" w:hAnsi="Georgia" w:cs="Times New Roman"/>
                <w:b/>
                <w:bCs/>
                <w:color w:val="2E2E2E"/>
                <w:sz w:val="18"/>
                <w:szCs w:val="18"/>
                <w:lang w:eastAsia="en-IN"/>
              </w:rPr>
              <w:fldChar w:fldCharType="begin"/>
            </w:r>
            <w:r w:rsidRPr="00864E9C">
              <w:rPr>
                <w:rFonts w:ascii="Georgia" w:eastAsia="Times New Roman" w:hAnsi="Georgia" w:cs="Times New Roman"/>
                <w:b/>
                <w:bCs/>
                <w:color w:val="2E2E2E"/>
                <w:sz w:val="18"/>
                <w:szCs w:val="18"/>
                <w:lang w:eastAsia="en-IN"/>
              </w:rPr>
              <w:instrText xml:space="preserve"> HYPERLINK "https://www.sciencedirect.com/science/article/pii/S0360544221030504" \l "bib22" </w:instrText>
            </w:r>
            <w:r w:rsidRPr="00864E9C">
              <w:rPr>
                <w:rFonts w:ascii="Georgia" w:eastAsia="Times New Roman" w:hAnsi="Georgia" w:cs="Times New Roman"/>
                <w:b/>
                <w:bCs/>
                <w:color w:val="2E2E2E"/>
                <w:sz w:val="18"/>
                <w:szCs w:val="18"/>
                <w:lang w:eastAsia="en-IN"/>
              </w:rPr>
              <w:fldChar w:fldCharType="separate"/>
            </w:r>
            <w:r w:rsidRPr="00864E9C">
              <w:rPr>
                <w:rFonts w:ascii="Georgia" w:eastAsia="Times New Roman" w:hAnsi="Georgia" w:cs="Times New Roman"/>
                <w:b/>
                <w:bCs/>
                <w:color w:val="0C7DBB"/>
                <w:sz w:val="18"/>
                <w:szCs w:val="18"/>
                <w:u w:val="single"/>
                <w:lang w:eastAsia="en-IN"/>
              </w:rPr>
              <w:t>22</w:t>
            </w:r>
            <w:r w:rsidRPr="00864E9C">
              <w:rPr>
                <w:rFonts w:ascii="Georgia" w:eastAsia="Times New Roman" w:hAnsi="Georgia" w:cs="Times New Roman"/>
                <w:b/>
                <w:bCs/>
                <w:color w:val="2E2E2E"/>
                <w:sz w:val="18"/>
                <w:szCs w:val="18"/>
                <w:lang w:eastAsia="en-IN"/>
              </w:rPr>
              <w:fldChar w:fldCharType="end"/>
            </w:r>
            <w:bookmarkEnd w:id="1"/>
            <w:r w:rsidRPr="00864E9C">
              <w:rPr>
                <w:rFonts w:ascii="Georgia" w:eastAsia="Times New Roman" w:hAnsi="Georgia" w:cs="Times New Roman"/>
                <w:b/>
                <w:bCs/>
                <w:color w:val="2E2E2E"/>
                <w:sz w:val="18"/>
                <w:szCs w:val="18"/>
                <w:lang w:eastAsia="en-IN"/>
              </w:rPr>
              <w:t>]</w:t>
            </w:r>
          </w:p>
        </w:tc>
        <w:tc>
          <w:tcPr>
            <w:tcW w:w="0" w:type="auto"/>
            <w:tcBorders>
              <w:bottom w:val="single" w:sz="6" w:space="0" w:color="EBEBEB"/>
              <w:right w:val="nil"/>
            </w:tcBorders>
            <w:tcMar>
              <w:top w:w="75" w:type="dxa"/>
              <w:left w:w="75" w:type="dxa"/>
              <w:bottom w:w="75" w:type="dxa"/>
              <w:right w:w="75" w:type="dxa"/>
            </w:tcMar>
            <w:hideMark/>
          </w:tcPr>
          <w:p w14:paraId="1162512F"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LCOE [</w:t>
            </w:r>
            <w:bookmarkStart w:id="2" w:name="bbib23"/>
            <w:r w:rsidRPr="00864E9C">
              <w:rPr>
                <w:rFonts w:ascii="Georgia" w:eastAsia="Times New Roman" w:hAnsi="Georgia" w:cs="Times New Roman"/>
                <w:b/>
                <w:bCs/>
                <w:color w:val="2E2E2E"/>
                <w:sz w:val="18"/>
                <w:szCs w:val="18"/>
                <w:lang w:eastAsia="en-IN"/>
              </w:rPr>
              <w:fldChar w:fldCharType="begin"/>
            </w:r>
            <w:r w:rsidRPr="00864E9C">
              <w:rPr>
                <w:rFonts w:ascii="Georgia" w:eastAsia="Times New Roman" w:hAnsi="Georgia" w:cs="Times New Roman"/>
                <w:b/>
                <w:bCs/>
                <w:color w:val="2E2E2E"/>
                <w:sz w:val="18"/>
                <w:szCs w:val="18"/>
                <w:lang w:eastAsia="en-IN"/>
              </w:rPr>
              <w:instrText xml:space="preserve"> HYPERLINK "https://www.sciencedirect.com/science/article/pii/S0360544221030504" \l "bib23" </w:instrText>
            </w:r>
            <w:r w:rsidRPr="00864E9C">
              <w:rPr>
                <w:rFonts w:ascii="Georgia" w:eastAsia="Times New Roman" w:hAnsi="Georgia" w:cs="Times New Roman"/>
                <w:b/>
                <w:bCs/>
                <w:color w:val="2E2E2E"/>
                <w:sz w:val="18"/>
                <w:szCs w:val="18"/>
                <w:lang w:eastAsia="en-IN"/>
              </w:rPr>
              <w:fldChar w:fldCharType="separate"/>
            </w:r>
            <w:r w:rsidRPr="00864E9C">
              <w:rPr>
                <w:rFonts w:ascii="Georgia" w:eastAsia="Times New Roman" w:hAnsi="Georgia" w:cs="Times New Roman"/>
                <w:b/>
                <w:bCs/>
                <w:color w:val="0C7DBB"/>
                <w:sz w:val="18"/>
                <w:szCs w:val="18"/>
                <w:u w:val="single"/>
                <w:lang w:eastAsia="en-IN"/>
              </w:rPr>
              <w:t>23</w:t>
            </w:r>
            <w:r w:rsidRPr="00864E9C">
              <w:rPr>
                <w:rFonts w:ascii="Georgia" w:eastAsia="Times New Roman" w:hAnsi="Georgia" w:cs="Times New Roman"/>
                <w:b/>
                <w:bCs/>
                <w:color w:val="2E2E2E"/>
                <w:sz w:val="18"/>
                <w:szCs w:val="18"/>
                <w:lang w:eastAsia="en-IN"/>
              </w:rPr>
              <w:fldChar w:fldCharType="end"/>
            </w:r>
            <w:bookmarkEnd w:id="2"/>
            <w:r w:rsidRPr="00864E9C">
              <w:rPr>
                <w:rFonts w:ascii="Georgia" w:eastAsia="Times New Roman" w:hAnsi="Georgia" w:cs="Times New Roman"/>
                <w:b/>
                <w:bCs/>
                <w:color w:val="2E2E2E"/>
                <w:sz w:val="18"/>
                <w:szCs w:val="18"/>
                <w:lang w:eastAsia="en-IN"/>
              </w:rPr>
              <w:t>] [USD/MWh]</w:t>
            </w:r>
          </w:p>
        </w:tc>
        <w:tc>
          <w:tcPr>
            <w:tcW w:w="0" w:type="auto"/>
            <w:tcBorders>
              <w:bottom w:val="single" w:sz="6" w:space="0" w:color="EBEBEB"/>
              <w:right w:val="nil"/>
            </w:tcBorders>
            <w:tcMar>
              <w:top w:w="75" w:type="dxa"/>
              <w:left w:w="75" w:type="dxa"/>
              <w:bottom w:w="75" w:type="dxa"/>
              <w:right w:w="75" w:type="dxa"/>
            </w:tcMar>
            <w:hideMark/>
          </w:tcPr>
          <w:p w14:paraId="03D13E10"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Carbon Footprint [</w:t>
            </w:r>
            <w:hyperlink r:id="rId10" w:anchor="bib27" w:history="1">
              <w:r w:rsidRPr="00864E9C">
                <w:rPr>
                  <w:rFonts w:ascii="Georgia" w:eastAsia="Times New Roman" w:hAnsi="Georgia" w:cs="Times New Roman"/>
                  <w:b/>
                  <w:bCs/>
                  <w:color w:val="0C7DBB"/>
                  <w:sz w:val="18"/>
                  <w:szCs w:val="18"/>
                  <w:u w:val="single"/>
                  <w:lang w:eastAsia="en-IN"/>
                </w:rPr>
                <w:t>27</w:t>
              </w:r>
            </w:hyperlink>
            <w:r w:rsidRPr="00864E9C">
              <w:rPr>
                <w:rFonts w:ascii="Georgia" w:eastAsia="Times New Roman" w:hAnsi="Georgia" w:cs="Times New Roman"/>
                <w:b/>
                <w:bCs/>
                <w:color w:val="2E2E2E"/>
                <w:sz w:val="18"/>
                <w:szCs w:val="18"/>
                <w:lang w:eastAsia="en-IN"/>
              </w:rPr>
              <w:t>] [kg/MWh]</w:t>
            </w:r>
          </w:p>
        </w:tc>
        <w:tc>
          <w:tcPr>
            <w:tcW w:w="0" w:type="auto"/>
            <w:tcBorders>
              <w:bottom w:val="single" w:sz="6" w:space="0" w:color="EBEBEB"/>
              <w:right w:val="nil"/>
            </w:tcBorders>
            <w:tcMar>
              <w:top w:w="75" w:type="dxa"/>
              <w:left w:w="75" w:type="dxa"/>
              <w:bottom w:w="75" w:type="dxa"/>
              <w:right w:w="75" w:type="dxa"/>
            </w:tcMar>
            <w:hideMark/>
          </w:tcPr>
          <w:p w14:paraId="0D4691F4"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Water Footprint [</w:t>
            </w:r>
            <w:hyperlink r:id="rId11" w:anchor="bib27" w:history="1">
              <w:r w:rsidRPr="00864E9C">
                <w:rPr>
                  <w:rFonts w:ascii="Georgia" w:eastAsia="Times New Roman" w:hAnsi="Georgia" w:cs="Times New Roman"/>
                  <w:b/>
                  <w:bCs/>
                  <w:color w:val="0C7DBB"/>
                  <w:sz w:val="18"/>
                  <w:szCs w:val="18"/>
                  <w:u w:val="single"/>
                  <w:lang w:eastAsia="en-IN"/>
                </w:rPr>
                <w:t>27</w:t>
              </w:r>
            </w:hyperlink>
            <w:r w:rsidRPr="00864E9C">
              <w:rPr>
                <w:rFonts w:ascii="Georgia" w:eastAsia="Times New Roman" w:hAnsi="Georgia" w:cs="Times New Roman"/>
                <w:b/>
                <w:bCs/>
                <w:color w:val="2E2E2E"/>
                <w:sz w:val="18"/>
                <w:szCs w:val="18"/>
                <w:lang w:eastAsia="en-IN"/>
              </w:rPr>
              <w:t>] [L/MWh]</w:t>
            </w:r>
          </w:p>
        </w:tc>
        <w:tc>
          <w:tcPr>
            <w:tcW w:w="0" w:type="auto"/>
            <w:tcBorders>
              <w:bottom w:val="single" w:sz="6" w:space="0" w:color="EBEBEB"/>
              <w:right w:val="nil"/>
            </w:tcBorders>
            <w:tcMar>
              <w:top w:w="75" w:type="dxa"/>
              <w:left w:w="75" w:type="dxa"/>
              <w:bottom w:w="75" w:type="dxa"/>
              <w:right w:w="75" w:type="dxa"/>
            </w:tcMar>
            <w:hideMark/>
          </w:tcPr>
          <w:p w14:paraId="675A0293"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NO</w:t>
            </w:r>
            <w:r w:rsidRPr="00864E9C">
              <w:rPr>
                <w:rFonts w:ascii="Georgia" w:eastAsia="Times New Roman" w:hAnsi="Georgia" w:cs="Times New Roman"/>
                <w:b/>
                <w:bCs/>
                <w:color w:val="2E2E2E"/>
                <w:sz w:val="18"/>
                <w:szCs w:val="18"/>
                <w:vertAlign w:val="subscript"/>
                <w:lang w:eastAsia="en-IN"/>
              </w:rPr>
              <w:t>x</w:t>
            </w:r>
            <w:r w:rsidRPr="00864E9C">
              <w:rPr>
                <w:rFonts w:ascii="Georgia" w:eastAsia="Times New Roman" w:hAnsi="Georgia" w:cs="Times New Roman"/>
                <w:b/>
                <w:bCs/>
                <w:color w:val="2E2E2E"/>
                <w:sz w:val="18"/>
                <w:szCs w:val="18"/>
                <w:lang w:eastAsia="en-IN"/>
              </w:rPr>
              <w:t> [</w:t>
            </w:r>
            <w:hyperlink r:id="rId12" w:anchor="bib27" w:history="1">
              <w:r w:rsidRPr="00864E9C">
                <w:rPr>
                  <w:rFonts w:ascii="Georgia" w:eastAsia="Times New Roman" w:hAnsi="Georgia" w:cs="Times New Roman"/>
                  <w:b/>
                  <w:bCs/>
                  <w:color w:val="0C7DBB"/>
                  <w:sz w:val="18"/>
                  <w:szCs w:val="18"/>
                  <w:u w:val="single"/>
                  <w:lang w:eastAsia="en-IN"/>
                </w:rPr>
                <w:t>27</w:t>
              </w:r>
            </w:hyperlink>
            <w:r w:rsidRPr="00864E9C">
              <w:rPr>
                <w:rFonts w:ascii="Georgia" w:eastAsia="Times New Roman" w:hAnsi="Georgia" w:cs="Times New Roman"/>
                <w:b/>
                <w:bCs/>
                <w:color w:val="2E2E2E"/>
                <w:sz w:val="18"/>
                <w:szCs w:val="18"/>
                <w:lang w:eastAsia="en-IN"/>
              </w:rPr>
              <w:t>] [kg/MWh]</w:t>
            </w:r>
          </w:p>
        </w:tc>
        <w:tc>
          <w:tcPr>
            <w:tcW w:w="0" w:type="auto"/>
            <w:tcBorders>
              <w:bottom w:val="single" w:sz="6" w:space="0" w:color="EBEBEB"/>
              <w:right w:val="nil"/>
            </w:tcBorders>
            <w:tcMar>
              <w:top w:w="75" w:type="dxa"/>
              <w:left w:w="75" w:type="dxa"/>
              <w:bottom w:w="75" w:type="dxa"/>
              <w:right w:w="75" w:type="dxa"/>
            </w:tcMar>
            <w:hideMark/>
          </w:tcPr>
          <w:p w14:paraId="03219F71"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SO</w:t>
            </w:r>
            <w:r w:rsidRPr="00864E9C">
              <w:rPr>
                <w:rFonts w:ascii="Georgia" w:eastAsia="Times New Roman" w:hAnsi="Georgia" w:cs="Times New Roman"/>
                <w:b/>
                <w:bCs/>
                <w:color w:val="2E2E2E"/>
                <w:sz w:val="18"/>
                <w:szCs w:val="18"/>
                <w:vertAlign w:val="subscript"/>
                <w:lang w:eastAsia="en-IN"/>
              </w:rPr>
              <w:t>2</w:t>
            </w:r>
            <w:r w:rsidRPr="00864E9C">
              <w:rPr>
                <w:rFonts w:ascii="Georgia" w:eastAsia="Times New Roman" w:hAnsi="Georgia" w:cs="Times New Roman"/>
                <w:b/>
                <w:bCs/>
                <w:color w:val="2E2E2E"/>
                <w:sz w:val="18"/>
                <w:szCs w:val="18"/>
                <w:lang w:eastAsia="en-IN"/>
              </w:rPr>
              <w:t> [</w:t>
            </w:r>
            <w:hyperlink r:id="rId13" w:anchor="bib27" w:history="1">
              <w:r w:rsidRPr="00864E9C">
                <w:rPr>
                  <w:rFonts w:ascii="Georgia" w:eastAsia="Times New Roman" w:hAnsi="Georgia" w:cs="Times New Roman"/>
                  <w:b/>
                  <w:bCs/>
                  <w:color w:val="0C7DBB"/>
                  <w:sz w:val="18"/>
                  <w:szCs w:val="18"/>
                  <w:u w:val="single"/>
                  <w:lang w:eastAsia="en-IN"/>
                </w:rPr>
                <w:t>27</w:t>
              </w:r>
            </w:hyperlink>
            <w:r w:rsidRPr="00864E9C">
              <w:rPr>
                <w:rFonts w:ascii="Georgia" w:eastAsia="Times New Roman" w:hAnsi="Georgia" w:cs="Times New Roman"/>
                <w:b/>
                <w:bCs/>
                <w:color w:val="2E2E2E"/>
                <w:sz w:val="18"/>
                <w:szCs w:val="18"/>
                <w:lang w:eastAsia="en-IN"/>
              </w:rPr>
              <w:t>] [kg/MWh]</w:t>
            </w:r>
          </w:p>
        </w:tc>
        <w:tc>
          <w:tcPr>
            <w:tcW w:w="0" w:type="auto"/>
            <w:tcBorders>
              <w:bottom w:val="single" w:sz="6" w:space="0" w:color="EBEBEB"/>
              <w:right w:val="nil"/>
            </w:tcBorders>
            <w:tcMar>
              <w:top w:w="75" w:type="dxa"/>
              <w:left w:w="75" w:type="dxa"/>
              <w:bottom w:w="75" w:type="dxa"/>
              <w:right w:w="75" w:type="dxa"/>
            </w:tcMar>
            <w:hideMark/>
          </w:tcPr>
          <w:p w14:paraId="3BEE63F4"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Land use/biodiversity losses [</w:t>
            </w:r>
            <w:bookmarkStart w:id="3" w:name="bbib28"/>
            <w:r w:rsidRPr="00864E9C">
              <w:rPr>
                <w:rFonts w:ascii="Georgia" w:eastAsia="Times New Roman" w:hAnsi="Georgia" w:cs="Times New Roman"/>
                <w:b/>
                <w:bCs/>
                <w:color w:val="2E2E2E"/>
                <w:sz w:val="18"/>
                <w:szCs w:val="18"/>
                <w:lang w:eastAsia="en-IN"/>
              </w:rPr>
              <w:fldChar w:fldCharType="begin"/>
            </w:r>
            <w:r w:rsidRPr="00864E9C">
              <w:rPr>
                <w:rFonts w:ascii="Georgia" w:eastAsia="Times New Roman" w:hAnsi="Georgia" w:cs="Times New Roman"/>
                <w:b/>
                <w:bCs/>
                <w:color w:val="2E2E2E"/>
                <w:sz w:val="18"/>
                <w:szCs w:val="18"/>
                <w:lang w:eastAsia="en-IN"/>
              </w:rPr>
              <w:instrText xml:space="preserve"> HYPERLINK "https://www.sciencedirect.com/science/article/pii/S0360544221030504" \l "bib28" </w:instrText>
            </w:r>
            <w:r w:rsidRPr="00864E9C">
              <w:rPr>
                <w:rFonts w:ascii="Georgia" w:eastAsia="Times New Roman" w:hAnsi="Georgia" w:cs="Times New Roman"/>
                <w:b/>
                <w:bCs/>
                <w:color w:val="2E2E2E"/>
                <w:sz w:val="18"/>
                <w:szCs w:val="18"/>
                <w:lang w:eastAsia="en-IN"/>
              </w:rPr>
              <w:fldChar w:fldCharType="separate"/>
            </w:r>
            <w:r w:rsidRPr="00864E9C">
              <w:rPr>
                <w:rFonts w:ascii="Georgia" w:eastAsia="Times New Roman" w:hAnsi="Georgia" w:cs="Times New Roman"/>
                <w:b/>
                <w:bCs/>
                <w:color w:val="0C7DBB"/>
                <w:sz w:val="18"/>
                <w:szCs w:val="18"/>
                <w:u w:val="single"/>
                <w:lang w:eastAsia="en-IN"/>
              </w:rPr>
              <w:t>28</w:t>
            </w:r>
            <w:r w:rsidRPr="00864E9C">
              <w:rPr>
                <w:rFonts w:ascii="Georgia" w:eastAsia="Times New Roman" w:hAnsi="Georgia" w:cs="Times New Roman"/>
                <w:b/>
                <w:bCs/>
                <w:color w:val="2E2E2E"/>
                <w:sz w:val="18"/>
                <w:szCs w:val="18"/>
                <w:lang w:eastAsia="en-IN"/>
              </w:rPr>
              <w:fldChar w:fldCharType="end"/>
            </w:r>
            <w:bookmarkEnd w:id="3"/>
            <w:r w:rsidRPr="00864E9C">
              <w:rPr>
                <w:rFonts w:ascii="Georgia" w:eastAsia="Times New Roman" w:hAnsi="Georgia" w:cs="Times New Roman"/>
                <w:b/>
                <w:bCs/>
                <w:color w:val="2E2E2E"/>
                <w:sz w:val="18"/>
                <w:szCs w:val="18"/>
                <w:lang w:eastAsia="en-IN"/>
              </w:rPr>
              <w:t>]</w:t>
            </w:r>
            <w:r w:rsidRPr="00864E9C">
              <w:rPr>
                <w:rFonts w:ascii="Georgia" w:eastAsia="Times New Roman" w:hAnsi="Georgia" w:cs="Times New Roman"/>
                <w:b/>
                <w:bCs/>
                <w:color w:val="2E2E2E"/>
                <w:sz w:val="18"/>
                <w:szCs w:val="18"/>
                <w:lang w:eastAsia="en-IN"/>
              </w:rPr>
              <w:br/>
              <w:t>[acres/GWh/y]</w:t>
            </w:r>
          </w:p>
        </w:tc>
        <w:tc>
          <w:tcPr>
            <w:tcW w:w="0" w:type="auto"/>
            <w:tcBorders>
              <w:bottom w:val="single" w:sz="6" w:space="0" w:color="EBEBEB"/>
              <w:right w:val="nil"/>
            </w:tcBorders>
            <w:tcMar>
              <w:top w:w="75" w:type="dxa"/>
              <w:left w:w="75" w:type="dxa"/>
              <w:bottom w:w="75" w:type="dxa"/>
              <w:right w:w="75" w:type="dxa"/>
            </w:tcMar>
            <w:hideMark/>
          </w:tcPr>
          <w:p w14:paraId="437D606F"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Risk [</w:t>
            </w:r>
            <w:bookmarkStart w:id="4" w:name="bbib29"/>
            <w:r w:rsidRPr="00864E9C">
              <w:rPr>
                <w:rFonts w:ascii="Georgia" w:eastAsia="Times New Roman" w:hAnsi="Georgia" w:cs="Times New Roman"/>
                <w:b/>
                <w:bCs/>
                <w:color w:val="2E2E2E"/>
                <w:sz w:val="18"/>
                <w:szCs w:val="18"/>
                <w:lang w:eastAsia="en-IN"/>
              </w:rPr>
              <w:fldChar w:fldCharType="begin"/>
            </w:r>
            <w:r w:rsidRPr="00864E9C">
              <w:rPr>
                <w:rFonts w:ascii="Georgia" w:eastAsia="Times New Roman" w:hAnsi="Georgia" w:cs="Times New Roman"/>
                <w:b/>
                <w:bCs/>
                <w:color w:val="2E2E2E"/>
                <w:sz w:val="18"/>
                <w:szCs w:val="18"/>
                <w:lang w:eastAsia="en-IN"/>
              </w:rPr>
              <w:instrText xml:space="preserve"> HYPERLINK "https://www.sciencedirect.com/science/article/pii/S0360544221030504" \l "bib29" </w:instrText>
            </w:r>
            <w:r w:rsidRPr="00864E9C">
              <w:rPr>
                <w:rFonts w:ascii="Georgia" w:eastAsia="Times New Roman" w:hAnsi="Georgia" w:cs="Times New Roman"/>
                <w:b/>
                <w:bCs/>
                <w:color w:val="2E2E2E"/>
                <w:sz w:val="18"/>
                <w:szCs w:val="18"/>
                <w:lang w:eastAsia="en-IN"/>
              </w:rPr>
              <w:fldChar w:fldCharType="separate"/>
            </w:r>
            <w:r w:rsidRPr="00864E9C">
              <w:rPr>
                <w:rFonts w:ascii="Georgia" w:eastAsia="Times New Roman" w:hAnsi="Georgia" w:cs="Times New Roman"/>
                <w:b/>
                <w:bCs/>
                <w:color w:val="0C7DBB"/>
                <w:sz w:val="18"/>
                <w:szCs w:val="18"/>
                <w:u w:val="single"/>
                <w:lang w:eastAsia="en-IN"/>
              </w:rPr>
              <w:t>29</w:t>
            </w:r>
            <w:r w:rsidRPr="00864E9C">
              <w:rPr>
                <w:rFonts w:ascii="Georgia" w:eastAsia="Times New Roman" w:hAnsi="Georgia" w:cs="Times New Roman"/>
                <w:b/>
                <w:bCs/>
                <w:color w:val="2E2E2E"/>
                <w:sz w:val="18"/>
                <w:szCs w:val="18"/>
                <w:lang w:eastAsia="en-IN"/>
              </w:rPr>
              <w:fldChar w:fldCharType="end"/>
            </w:r>
            <w:bookmarkEnd w:id="4"/>
            <w:r w:rsidRPr="00864E9C">
              <w:rPr>
                <w:rFonts w:ascii="Georgia" w:eastAsia="Times New Roman" w:hAnsi="Georgia" w:cs="Times New Roman"/>
                <w:b/>
                <w:bCs/>
                <w:color w:val="2E2E2E"/>
                <w:sz w:val="18"/>
                <w:szCs w:val="18"/>
                <w:lang w:eastAsia="en-IN"/>
              </w:rPr>
              <w:t>] [death rate/</w:t>
            </w:r>
            <w:proofErr w:type="spellStart"/>
            <w:r w:rsidRPr="00864E9C">
              <w:rPr>
                <w:rFonts w:ascii="Georgia" w:eastAsia="Times New Roman" w:hAnsi="Georgia" w:cs="Times New Roman"/>
                <w:b/>
                <w:bCs/>
                <w:color w:val="2E2E2E"/>
                <w:sz w:val="18"/>
                <w:szCs w:val="18"/>
                <w:lang w:eastAsia="en-IN"/>
              </w:rPr>
              <w:t>TWh</w:t>
            </w:r>
            <w:proofErr w:type="spellEnd"/>
            <w:r w:rsidRPr="00864E9C">
              <w:rPr>
                <w:rFonts w:ascii="Georgia" w:eastAsia="Times New Roman" w:hAnsi="Georgia" w:cs="Times New Roman"/>
                <w:b/>
                <w:bCs/>
                <w:color w:val="2E2E2E"/>
                <w:sz w:val="18"/>
                <w:szCs w:val="18"/>
                <w:lang w:eastAsia="en-IN"/>
              </w:rPr>
              <w:t>]</w:t>
            </w:r>
          </w:p>
        </w:tc>
        <w:tc>
          <w:tcPr>
            <w:tcW w:w="0" w:type="auto"/>
            <w:tcBorders>
              <w:bottom w:val="single" w:sz="6" w:space="0" w:color="EBEBEB"/>
              <w:right w:val="nil"/>
            </w:tcBorders>
            <w:tcMar>
              <w:top w:w="75" w:type="dxa"/>
              <w:left w:w="75" w:type="dxa"/>
              <w:bottom w:w="75" w:type="dxa"/>
              <w:right w:w="75" w:type="dxa"/>
            </w:tcMar>
            <w:hideMark/>
          </w:tcPr>
          <w:p w14:paraId="3BE9562B" w14:textId="77777777" w:rsidR="00864E9C" w:rsidRPr="00864E9C" w:rsidRDefault="00864E9C" w:rsidP="00864E9C">
            <w:pPr>
              <w:spacing w:after="0" w:line="240" w:lineRule="auto"/>
              <w:jc w:val="center"/>
              <w:rPr>
                <w:rFonts w:ascii="Georgia" w:eastAsia="Times New Roman" w:hAnsi="Georgia" w:cs="Times New Roman"/>
                <w:b/>
                <w:bCs/>
                <w:color w:val="2E2E2E"/>
                <w:sz w:val="18"/>
                <w:szCs w:val="18"/>
                <w:lang w:eastAsia="en-IN"/>
              </w:rPr>
            </w:pPr>
            <w:r w:rsidRPr="00864E9C">
              <w:rPr>
                <w:rFonts w:ascii="Georgia" w:eastAsia="Times New Roman" w:hAnsi="Georgia" w:cs="Times New Roman"/>
                <w:b/>
                <w:bCs/>
                <w:color w:val="2E2E2E"/>
                <w:sz w:val="18"/>
                <w:szCs w:val="18"/>
                <w:lang w:eastAsia="en-IN"/>
              </w:rPr>
              <w:t>End of Life Management - reclamation</w:t>
            </w:r>
          </w:p>
        </w:tc>
      </w:tr>
      <w:bookmarkEnd w:id="0"/>
      <w:tr w:rsidR="00864E9C" w:rsidRPr="00864E9C" w14:paraId="41287E5A" w14:textId="77777777" w:rsidTr="00864E9C">
        <w:trPr>
          <w:trHeight w:val="1047"/>
        </w:trPr>
        <w:tc>
          <w:tcPr>
            <w:tcW w:w="0" w:type="auto"/>
            <w:tcBorders>
              <w:bottom w:val="nil"/>
              <w:right w:val="nil"/>
            </w:tcBorders>
            <w:tcMar>
              <w:top w:w="75" w:type="dxa"/>
              <w:left w:w="75" w:type="dxa"/>
              <w:bottom w:w="75" w:type="dxa"/>
              <w:right w:w="75" w:type="dxa"/>
            </w:tcMar>
            <w:hideMark/>
          </w:tcPr>
          <w:p w14:paraId="486DD499" w14:textId="63C71195"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Fossil Fuel (Coal)</w:t>
            </w:r>
            <w:r w:rsidRPr="00864E9C">
              <w:rPr>
                <w:rFonts w:ascii="Georgia" w:eastAsia="Times New Roman" w:hAnsi="Georgia" w:cs="Times New Roman"/>
                <w:color w:val="2E2E2E"/>
                <w:sz w:val="18"/>
                <w:szCs w:val="18"/>
                <w:lang w:eastAsia="en-IN"/>
              </w:rPr>
              <w:br/>
            </w:r>
            <w:r w:rsidRPr="00864E9C">
              <w:rPr>
                <w:rFonts w:ascii="Georgia" w:eastAsia="Times New Roman" w:hAnsi="Georgia" w:cs="Times New Roman"/>
                <w:noProof/>
                <w:color w:val="2E2E2E"/>
                <w:sz w:val="18"/>
                <w:szCs w:val="18"/>
                <w:lang w:eastAsia="en-IN"/>
              </w:rPr>
              <w:drawing>
                <wp:inline distT="0" distB="0" distL="0" distR="0" wp14:anchorId="352255CD" wp14:editId="06682103">
                  <wp:extent cx="563880" cy="259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 cy="259080"/>
                          </a:xfrm>
                          <a:prstGeom prst="rect">
                            <a:avLst/>
                          </a:prstGeom>
                          <a:noFill/>
                          <a:ln>
                            <a:noFill/>
                          </a:ln>
                        </pic:spPr>
                      </pic:pic>
                    </a:graphicData>
                  </a:graphic>
                </wp:inline>
              </w:drawing>
            </w:r>
          </w:p>
        </w:tc>
        <w:tc>
          <w:tcPr>
            <w:tcW w:w="0" w:type="auto"/>
            <w:tcBorders>
              <w:bottom w:val="nil"/>
              <w:right w:val="nil"/>
            </w:tcBorders>
            <w:tcMar>
              <w:top w:w="75" w:type="dxa"/>
              <w:left w:w="75" w:type="dxa"/>
              <w:bottom w:w="75" w:type="dxa"/>
              <w:right w:w="75" w:type="dxa"/>
            </w:tcMar>
            <w:hideMark/>
          </w:tcPr>
          <w:p w14:paraId="3881C833"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10.7–39.1</w:t>
            </w:r>
          </w:p>
        </w:tc>
        <w:tc>
          <w:tcPr>
            <w:tcW w:w="0" w:type="auto"/>
            <w:tcBorders>
              <w:bottom w:val="nil"/>
              <w:right w:val="nil"/>
            </w:tcBorders>
            <w:tcMar>
              <w:top w:w="75" w:type="dxa"/>
              <w:left w:w="75" w:type="dxa"/>
              <w:bottom w:w="75" w:type="dxa"/>
              <w:right w:w="75" w:type="dxa"/>
            </w:tcMar>
            <w:hideMark/>
          </w:tcPr>
          <w:p w14:paraId="65EA30EE"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65-159 (45 in average)</w:t>
            </w:r>
          </w:p>
        </w:tc>
        <w:tc>
          <w:tcPr>
            <w:tcW w:w="0" w:type="auto"/>
            <w:tcBorders>
              <w:bottom w:val="nil"/>
              <w:right w:val="nil"/>
            </w:tcBorders>
            <w:tcMar>
              <w:top w:w="75" w:type="dxa"/>
              <w:left w:w="75" w:type="dxa"/>
              <w:bottom w:w="75" w:type="dxa"/>
              <w:right w:w="75" w:type="dxa"/>
            </w:tcMar>
            <w:hideMark/>
          </w:tcPr>
          <w:p w14:paraId="64640395"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855</w:t>
            </w:r>
          </w:p>
        </w:tc>
        <w:tc>
          <w:tcPr>
            <w:tcW w:w="0" w:type="auto"/>
            <w:tcBorders>
              <w:bottom w:val="nil"/>
              <w:right w:val="nil"/>
            </w:tcBorders>
            <w:tcMar>
              <w:top w:w="75" w:type="dxa"/>
              <w:left w:w="75" w:type="dxa"/>
              <w:bottom w:w="75" w:type="dxa"/>
              <w:right w:w="75" w:type="dxa"/>
            </w:tcMar>
            <w:hideMark/>
          </w:tcPr>
          <w:p w14:paraId="6BEA6542"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2220</w:t>
            </w:r>
          </w:p>
        </w:tc>
        <w:tc>
          <w:tcPr>
            <w:tcW w:w="0" w:type="auto"/>
            <w:tcBorders>
              <w:bottom w:val="nil"/>
              <w:right w:val="nil"/>
            </w:tcBorders>
            <w:tcMar>
              <w:top w:w="75" w:type="dxa"/>
              <w:left w:w="75" w:type="dxa"/>
              <w:bottom w:w="75" w:type="dxa"/>
              <w:right w:w="75" w:type="dxa"/>
            </w:tcMar>
            <w:hideMark/>
          </w:tcPr>
          <w:p w14:paraId="1A3B9807"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2.1</w:t>
            </w:r>
          </w:p>
        </w:tc>
        <w:tc>
          <w:tcPr>
            <w:tcW w:w="0" w:type="auto"/>
            <w:tcBorders>
              <w:bottom w:val="nil"/>
              <w:right w:val="nil"/>
            </w:tcBorders>
            <w:tcMar>
              <w:top w:w="75" w:type="dxa"/>
              <w:left w:w="75" w:type="dxa"/>
              <w:bottom w:w="75" w:type="dxa"/>
              <w:right w:w="75" w:type="dxa"/>
            </w:tcMar>
            <w:hideMark/>
          </w:tcPr>
          <w:p w14:paraId="7B44128A"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3.365</w:t>
            </w:r>
          </w:p>
        </w:tc>
        <w:tc>
          <w:tcPr>
            <w:tcW w:w="0" w:type="auto"/>
            <w:tcBorders>
              <w:bottom w:val="nil"/>
              <w:right w:val="nil"/>
            </w:tcBorders>
            <w:tcMar>
              <w:top w:w="75" w:type="dxa"/>
              <w:left w:w="75" w:type="dxa"/>
              <w:bottom w:w="75" w:type="dxa"/>
              <w:right w:w="75" w:type="dxa"/>
            </w:tcMar>
            <w:hideMark/>
          </w:tcPr>
          <w:p w14:paraId="7D883BB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11.11 (once)</w:t>
            </w:r>
          </w:p>
        </w:tc>
        <w:tc>
          <w:tcPr>
            <w:tcW w:w="0" w:type="auto"/>
            <w:tcBorders>
              <w:bottom w:val="nil"/>
              <w:right w:val="nil"/>
            </w:tcBorders>
            <w:tcMar>
              <w:top w:w="75" w:type="dxa"/>
              <w:left w:w="75" w:type="dxa"/>
              <w:bottom w:w="75" w:type="dxa"/>
              <w:right w:w="75" w:type="dxa"/>
            </w:tcMar>
            <w:hideMark/>
          </w:tcPr>
          <w:p w14:paraId="6E676718"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24.62</w:t>
            </w:r>
          </w:p>
        </w:tc>
        <w:tc>
          <w:tcPr>
            <w:tcW w:w="0" w:type="auto"/>
            <w:tcBorders>
              <w:bottom w:val="nil"/>
              <w:right w:val="nil"/>
            </w:tcBorders>
            <w:tcMar>
              <w:top w:w="75" w:type="dxa"/>
              <w:left w:w="75" w:type="dxa"/>
              <w:bottom w:w="75" w:type="dxa"/>
              <w:right w:w="75" w:type="dxa"/>
            </w:tcMar>
            <w:hideMark/>
          </w:tcPr>
          <w:p w14:paraId="0FEAE38E"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p>
        </w:tc>
      </w:tr>
      <w:tr w:rsidR="00864E9C" w:rsidRPr="00864E9C" w14:paraId="10BA97C6" w14:textId="77777777" w:rsidTr="00864E9C">
        <w:trPr>
          <w:trHeight w:val="893"/>
        </w:trPr>
        <w:tc>
          <w:tcPr>
            <w:tcW w:w="0" w:type="auto"/>
            <w:tcBorders>
              <w:bottom w:val="nil"/>
              <w:right w:val="nil"/>
            </w:tcBorders>
            <w:tcMar>
              <w:top w:w="75" w:type="dxa"/>
              <w:left w:w="75" w:type="dxa"/>
              <w:bottom w:w="75" w:type="dxa"/>
              <w:right w:w="75" w:type="dxa"/>
            </w:tcMar>
            <w:hideMark/>
          </w:tcPr>
          <w:p w14:paraId="49840C46" w14:textId="45A764E6"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Solar (PV)</w:t>
            </w:r>
            <w:r w:rsidRPr="00864E9C">
              <w:rPr>
                <w:rFonts w:ascii="Georgia" w:eastAsia="Times New Roman" w:hAnsi="Georgia" w:cs="Times New Roman"/>
                <w:color w:val="2E2E2E"/>
                <w:sz w:val="18"/>
                <w:szCs w:val="18"/>
                <w:lang w:eastAsia="en-IN"/>
              </w:rPr>
              <w:br/>
            </w:r>
            <w:r w:rsidRPr="00864E9C">
              <w:rPr>
                <w:rFonts w:ascii="Georgia" w:eastAsia="Times New Roman" w:hAnsi="Georgia" w:cs="Times New Roman"/>
                <w:noProof/>
                <w:color w:val="2E2E2E"/>
                <w:sz w:val="18"/>
                <w:szCs w:val="18"/>
                <w:lang w:eastAsia="en-IN"/>
              </w:rPr>
              <w:drawing>
                <wp:inline distT="0" distB="0" distL="0" distR="0" wp14:anchorId="01427CAF" wp14:editId="63F4E94F">
                  <wp:extent cx="50292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 cy="457200"/>
                          </a:xfrm>
                          <a:prstGeom prst="rect">
                            <a:avLst/>
                          </a:prstGeom>
                          <a:noFill/>
                          <a:ln>
                            <a:noFill/>
                          </a:ln>
                        </pic:spPr>
                      </pic:pic>
                    </a:graphicData>
                  </a:graphic>
                </wp:inline>
              </w:drawing>
            </w:r>
          </w:p>
        </w:tc>
        <w:tc>
          <w:tcPr>
            <w:tcW w:w="0" w:type="auto"/>
            <w:tcBorders>
              <w:bottom w:val="nil"/>
              <w:right w:val="nil"/>
            </w:tcBorders>
            <w:tcMar>
              <w:top w:w="75" w:type="dxa"/>
              <w:left w:w="75" w:type="dxa"/>
              <w:bottom w:w="75" w:type="dxa"/>
              <w:right w:w="75" w:type="dxa"/>
            </w:tcMar>
            <w:hideMark/>
          </w:tcPr>
          <w:p w14:paraId="69D7C181"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1.0–16.1</w:t>
            </w:r>
          </w:p>
        </w:tc>
        <w:tc>
          <w:tcPr>
            <w:tcW w:w="0" w:type="auto"/>
            <w:tcBorders>
              <w:bottom w:val="nil"/>
              <w:right w:val="nil"/>
            </w:tcBorders>
            <w:tcMar>
              <w:top w:w="75" w:type="dxa"/>
              <w:left w:w="75" w:type="dxa"/>
              <w:bottom w:w="75" w:type="dxa"/>
              <w:right w:w="75" w:type="dxa"/>
            </w:tcMar>
            <w:hideMark/>
          </w:tcPr>
          <w:p w14:paraId="1527572B"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29–227</w:t>
            </w:r>
          </w:p>
        </w:tc>
        <w:tc>
          <w:tcPr>
            <w:tcW w:w="0" w:type="auto"/>
            <w:tcBorders>
              <w:bottom w:val="nil"/>
              <w:right w:val="nil"/>
            </w:tcBorders>
            <w:tcMar>
              <w:top w:w="75" w:type="dxa"/>
              <w:left w:w="75" w:type="dxa"/>
              <w:bottom w:w="75" w:type="dxa"/>
              <w:right w:w="75" w:type="dxa"/>
            </w:tcMar>
            <w:hideMark/>
          </w:tcPr>
          <w:p w14:paraId="2147D647"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101.5</w:t>
            </w:r>
          </w:p>
        </w:tc>
        <w:tc>
          <w:tcPr>
            <w:tcW w:w="0" w:type="auto"/>
            <w:tcBorders>
              <w:bottom w:val="nil"/>
              <w:right w:val="nil"/>
            </w:tcBorders>
            <w:tcMar>
              <w:top w:w="75" w:type="dxa"/>
              <w:left w:w="75" w:type="dxa"/>
              <w:bottom w:w="75" w:type="dxa"/>
              <w:right w:w="75" w:type="dxa"/>
            </w:tcMar>
            <w:hideMark/>
          </w:tcPr>
          <w:p w14:paraId="5BF42A79"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330</w:t>
            </w:r>
          </w:p>
        </w:tc>
        <w:tc>
          <w:tcPr>
            <w:tcW w:w="0" w:type="auto"/>
            <w:tcBorders>
              <w:bottom w:val="nil"/>
              <w:right w:val="nil"/>
            </w:tcBorders>
            <w:tcMar>
              <w:top w:w="75" w:type="dxa"/>
              <w:left w:w="75" w:type="dxa"/>
              <w:bottom w:w="75" w:type="dxa"/>
              <w:right w:w="75" w:type="dxa"/>
            </w:tcMar>
            <w:hideMark/>
          </w:tcPr>
          <w:p w14:paraId="410E452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0.275</w:t>
            </w:r>
          </w:p>
        </w:tc>
        <w:tc>
          <w:tcPr>
            <w:tcW w:w="0" w:type="auto"/>
            <w:tcBorders>
              <w:bottom w:val="nil"/>
              <w:right w:val="nil"/>
            </w:tcBorders>
            <w:tcMar>
              <w:top w:w="75" w:type="dxa"/>
              <w:left w:w="75" w:type="dxa"/>
              <w:bottom w:w="75" w:type="dxa"/>
              <w:right w:w="75" w:type="dxa"/>
            </w:tcMar>
            <w:hideMark/>
          </w:tcPr>
          <w:p w14:paraId="5B7F401B"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0.205</w:t>
            </w:r>
          </w:p>
        </w:tc>
        <w:tc>
          <w:tcPr>
            <w:tcW w:w="0" w:type="auto"/>
            <w:tcBorders>
              <w:bottom w:val="nil"/>
              <w:right w:val="nil"/>
            </w:tcBorders>
            <w:tcMar>
              <w:top w:w="75" w:type="dxa"/>
              <w:left w:w="75" w:type="dxa"/>
              <w:bottom w:w="75" w:type="dxa"/>
              <w:right w:w="75" w:type="dxa"/>
            </w:tcMar>
            <w:hideMark/>
          </w:tcPr>
          <w:p w14:paraId="3BCB3755"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8.33 (perpetual)</w:t>
            </w:r>
          </w:p>
        </w:tc>
        <w:tc>
          <w:tcPr>
            <w:tcW w:w="0" w:type="auto"/>
            <w:tcBorders>
              <w:bottom w:val="nil"/>
              <w:right w:val="nil"/>
            </w:tcBorders>
            <w:tcMar>
              <w:top w:w="75" w:type="dxa"/>
              <w:left w:w="75" w:type="dxa"/>
              <w:bottom w:w="75" w:type="dxa"/>
              <w:right w:w="75" w:type="dxa"/>
            </w:tcMar>
            <w:hideMark/>
          </w:tcPr>
          <w:p w14:paraId="7E16847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0.02</w:t>
            </w:r>
          </w:p>
        </w:tc>
        <w:tc>
          <w:tcPr>
            <w:tcW w:w="0" w:type="auto"/>
            <w:tcBorders>
              <w:bottom w:val="nil"/>
              <w:right w:val="nil"/>
            </w:tcBorders>
            <w:tcMar>
              <w:top w:w="75" w:type="dxa"/>
              <w:left w:w="75" w:type="dxa"/>
              <w:bottom w:w="75" w:type="dxa"/>
              <w:right w:w="75" w:type="dxa"/>
            </w:tcMar>
            <w:hideMark/>
          </w:tcPr>
          <w:p w14:paraId="40E44868"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Electronic waste [</w:t>
            </w:r>
            <w:bookmarkStart w:id="5" w:name="bbib30"/>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"bib30"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30</w:t>
            </w:r>
            <w:r w:rsidRPr="00864E9C">
              <w:rPr>
                <w:rFonts w:ascii="Georgia" w:eastAsia="Times New Roman" w:hAnsi="Georgia" w:cs="Times New Roman"/>
                <w:color w:val="2E2E2E"/>
                <w:sz w:val="18"/>
                <w:szCs w:val="18"/>
                <w:lang w:eastAsia="en-IN"/>
              </w:rPr>
              <w:fldChar w:fldCharType="end"/>
            </w:r>
            <w:bookmarkEnd w:id="5"/>
            <w:r w:rsidRPr="00864E9C">
              <w:rPr>
                <w:rFonts w:ascii="Georgia" w:eastAsia="Times New Roman" w:hAnsi="Georgia" w:cs="Times New Roman"/>
                <w:color w:val="2E2E2E"/>
                <w:sz w:val="18"/>
                <w:szCs w:val="18"/>
                <w:lang w:eastAsia="en-IN"/>
              </w:rPr>
              <w:t>],</w:t>
            </w:r>
            <w:r w:rsidRPr="00864E9C">
              <w:rPr>
                <w:rFonts w:ascii="Georgia" w:eastAsia="Times New Roman" w:hAnsi="Georgia" w:cs="Times New Roman"/>
                <w:color w:val="2E2E2E"/>
                <w:sz w:val="18"/>
                <w:szCs w:val="18"/>
                <w:lang w:eastAsia="en-IN"/>
              </w:rPr>
              <w:br/>
              <w:t>Solution [</w:t>
            </w:r>
            <w:bookmarkStart w:id="6" w:name="bbib31"/>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"bib31"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31</w:t>
            </w:r>
            <w:r w:rsidRPr="00864E9C">
              <w:rPr>
                <w:rFonts w:ascii="Georgia" w:eastAsia="Times New Roman" w:hAnsi="Georgia" w:cs="Times New Roman"/>
                <w:color w:val="2E2E2E"/>
                <w:sz w:val="18"/>
                <w:szCs w:val="18"/>
                <w:lang w:eastAsia="en-IN"/>
              </w:rPr>
              <w:fldChar w:fldCharType="end"/>
            </w:r>
            <w:bookmarkEnd w:id="6"/>
            <w:r w:rsidRPr="00864E9C">
              <w:rPr>
                <w:rFonts w:ascii="Georgia" w:eastAsia="Times New Roman" w:hAnsi="Georgia" w:cs="Times New Roman"/>
                <w:color w:val="2E2E2E"/>
                <w:sz w:val="18"/>
                <w:szCs w:val="18"/>
                <w:lang w:eastAsia="en-IN"/>
              </w:rPr>
              <w:t>].</w:t>
            </w:r>
          </w:p>
        </w:tc>
      </w:tr>
      <w:tr w:rsidR="00864E9C" w:rsidRPr="00864E9C" w14:paraId="1A82BCF8" w14:textId="77777777" w:rsidTr="00864E9C">
        <w:trPr>
          <w:trHeight w:val="827"/>
        </w:trPr>
        <w:tc>
          <w:tcPr>
            <w:tcW w:w="0" w:type="auto"/>
            <w:tcBorders>
              <w:bottom w:val="nil"/>
              <w:right w:val="nil"/>
            </w:tcBorders>
            <w:tcMar>
              <w:top w:w="75" w:type="dxa"/>
              <w:left w:w="75" w:type="dxa"/>
              <w:bottom w:w="75" w:type="dxa"/>
              <w:right w:w="75" w:type="dxa"/>
            </w:tcMar>
            <w:hideMark/>
          </w:tcPr>
          <w:p w14:paraId="615D402C" w14:textId="09BBB006"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Wind</w:t>
            </w:r>
            <w:r w:rsidRPr="00864E9C">
              <w:rPr>
                <w:rFonts w:ascii="Georgia" w:eastAsia="Times New Roman" w:hAnsi="Georgia" w:cs="Times New Roman"/>
                <w:color w:val="2E2E2E"/>
                <w:sz w:val="18"/>
                <w:szCs w:val="18"/>
                <w:lang w:eastAsia="en-IN"/>
              </w:rPr>
              <w:br/>
            </w:r>
            <w:r w:rsidRPr="00864E9C">
              <w:rPr>
                <w:rFonts w:ascii="Georgia" w:eastAsia="Times New Roman" w:hAnsi="Georgia" w:cs="Times New Roman"/>
                <w:noProof/>
                <w:color w:val="2E2E2E"/>
                <w:sz w:val="18"/>
                <w:szCs w:val="18"/>
                <w:lang w:eastAsia="en-IN"/>
              </w:rPr>
              <w:drawing>
                <wp:inline distT="0" distB="0" distL="0" distR="0" wp14:anchorId="6EB5E591" wp14:editId="73BF375C">
                  <wp:extent cx="411480" cy="419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419100"/>
                          </a:xfrm>
                          <a:prstGeom prst="rect">
                            <a:avLst/>
                          </a:prstGeom>
                          <a:noFill/>
                          <a:ln>
                            <a:noFill/>
                          </a:ln>
                        </pic:spPr>
                      </pic:pic>
                    </a:graphicData>
                  </a:graphic>
                </wp:inline>
              </w:drawing>
            </w:r>
          </w:p>
        </w:tc>
        <w:tc>
          <w:tcPr>
            <w:tcW w:w="0" w:type="auto"/>
            <w:tcBorders>
              <w:bottom w:val="nil"/>
              <w:right w:val="nil"/>
            </w:tcBorders>
            <w:tcMar>
              <w:top w:w="75" w:type="dxa"/>
              <w:left w:w="75" w:type="dxa"/>
              <w:bottom w:w="75" w:type="dxa"/>
              <w:right w:w="75" w:type="dxa"/>
            </w:tcMar>
            <w:hideMark/>
          </w:tcPr>
          <w:p w14:paraId="5173CF7F"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10.3–32.4</w:t>
            </w:r>
          </w:p>
        </w:tc>
        <w:tc>
          <w:tcPr>
            <w:tcW w:w="0" w:type="auto"/>
            <w:tcBorders>
              <w:bottom w:val="nil"/>
              <w:right w:val="nil"/>
            </w:tcBorders>
            <w:tcMar>
              <w:top w:w="75" w:type="dxa"/>
              <w:left w:w="75" w:type="dxa"/>
              <w:bottom w:w="75" w:type="dxa"/>
              <w:right w:w="75" w:type="dxa"/>
            </w:tcMar>
            <w:hideMark/>
          </w:tcPr>
          <w:p w14:paraId="62EC0A1C"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26–54</w:t>
            </w:r>
          </w:p>
        </w:tc>
        <w:tc>
          <w:tcPr>
            <w:tcW w:w="0" w:type="auto"/>
            <w:tcBorders>
              <w:bottom w:val="nil"/>
              <w:right w:val="nil"/>
            </w:tcBorders>
            <w:tcMar>
              <w:top w:w="75" w:type="dxa"/>
              <w:left w:w="75" w:type="dxa"/>
              <w:bottom w:w="75" w:type="dxa"/>
              <w:right w:w="75" w:type="dxa"/>
            </w:tcMar>
            <w:hideMark/>
          </w:tcPr>
          <w:p w14:paraId="144CBF3F"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22</w:t>
            </w:r>
          </w:p>
        </w:tc>
        <w:tc>
          <w:tcPr>
            <w:tcW w:w="0" w:type="auto"/>
            <w:tcBorders>
              <w:bottom w:val="nil"/>
              <w:right w:val="nil"/>
            </w:tcBorders>
            <w:tcMar>
              <w:top w:w="75" w:type="dxa"/>
              <w:left w:w="75" w:type="dxa"/>
              <w:bottom w:w="75" w:type="dxa"/>
              <w:right w:w="75" w:type="dxa"/>
            </w:tcMar>
            <w:hideMark/>
          </w:tcPr>
          <w:p w14:paraId="5F519D0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43</w:t>
            </w:r>
          </w:p>
        </w:tc>
        <w:tc>
          <w:tcPr>
            <w:tcW w:w="0" w:type="auto"/>
            <w:tcBorders>
              <w:bottom w:val="nil"/>
              <w:right w:val="nil"/>
            </w:tcBorders>
            <w:tcMar>
              <w:top w:w="75" w:type="dxa"/>
              <w:left w:w="75" w:type="dxa"/>
              <w:bottom w:w="75" w:type="dxa"/>
              <w:right w:w="75" w:type="dxa"/>
            </w:tcMar>
            <w:hideMark/>
          </w:tcPr>
          <w:p w14:paraId="59018715"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0.275</w:t>
            </w:r>
          </w:p>
        </w:tc>
        <w:tc>
          <w:tcPr>
            <w:tcW w:w="0" w:type="auto"/>
            <w:tcBorders>
              <w:bottom w:val="nil"/>
              <w:right w:val="nil"/>
            </w:tcBorders>
            <w:tcMar>
              <w:top w:w="75" w:type="dxa"/>
              <w:left w:w="75" w:type="dxa"/>
              <w:bottom w:w="75" w:type="dxa"/>
              <w:right w:w="75" w:type="dxa"/>
            </w:tcMar>
            <w:hideMark/>
          </w:tcPr>
          <w:p w14:paraId="2AA8084C"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0.205</w:t>
            </w:r>
          </w:p>
        </w:tc>
        <w:tc>
          <w:tcPr>
            <w:tcW w:w="0" w:type="auto"/>
            <w:tcBorders>
              <w:bottom w:val="nil"/>
              <w:right w:val="nil"/>
            </w:tcBorders>
            <w:tcMar>
              <w:top w:w="75" w:type="dxa"/>
              <w:left w:w="75" w:type="dxa"/>
              <w:bottom w:w="75" w:type="dxa"/>
              <w:right w:w="75" w:type="dxa"/>
            </w:tcMar>
            <w:hideMark/>
          </w:tcPr>
          <w:p w14:paraId="0B531305"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26 (perpetual)</w:t>
            </w:r>
          </w:p>
        </w:tc>
        <w:tc>
          <w:tcPr>
            <w:tcW w:w="0" w:type="auto"/>
            <w:tcBorders>
              <w:bottom w:val="nil"/>
              <w:right w:val="nil"/>
            </w:tcBorders>
            <w:tcMar>
              <w:top w:w="75" w:type="dxa"/>
              <w:left w:w="75" w:type="dxa"/>
              <w:bottom w:w="75" w:type="dxa"/>
              <w:right w:w="75" w:type="dxa"/>
            </w:tcMar>
            <w:hideMark/>
          </w:tcPr>
          <w:p w14:paraId="0D0D5E4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0.04</w:t>
            </w:r>
          </w:p>
        </w:tc>
        <w:tc>
          <w:tcPr>
            <w:tcW w:w="0" w:type="auto"/>
            <w:tcBorders>
              <w:bottom w:val="nil"/>
              <w:right w:val="nil"/>
            </w:tcBorders>
            <w:tcMar>
              <w:top w:w="75" w:type="dxa"/>
              <w:left w:w="75" w:type="dxa"/>
              <w:bottom w:w="75" w:type="dxa"/>
              <w:right w:w="75" w:type="dxa"/>
            </w:tcMar>
            <w:hideMark/>
          </w:tcPr>
          <w:p w14:paraId="54E61A10"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Blade waste [</w:t>
            </w:r>
            <w:bookmarkStart w:id="7" w:name="bbib32"/>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"bib32"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32</w:t>
            </w:r>
            <w:r w:rsidRPr="00864E9C">
              <w:rPr>
                <w:rFonts w:ascii="Georgia" w:eastAsia="Times New Roman" w:hAnsi="Georgia" w:cs="Times New Roman"/>
                <w:color w:val="2E2E2E"/>
                <w:sz w:val="18"/>
                <w:szCs w:val="18"/>
                <w:lang w:eastAsia="en-IN"/>
              </w:rPr>
              <w:fldChar w:fldCharType="end"/>
            </w:r>
            <w:bookmarkEnd w:id="7"/>
            <w:r w:rsidRPr="00864E9C">
              <w:rPr>
                <w:rFonts w:ascii="Georgia" w:eastAsia="Times New Roman" w:hAnsi="Georgia" w:cs="Times New Roman"/>
                <w:color w:val="2E2E2E"/>
                <w:sz w:val="18"/>
                <w:szCs w:val="18"/>
                <w:lang w:eastAsia="en-IN"/>
              </w:rPr>
              <w:t>],</w:t>
            </w:r>
            <w:r w:rsidRPr="00864E9C">
              <w:rPr>
                <w:rFonts w:ascii="Georgia" w:eastAsia="Times New Roman" w:hAnsi="Georgia" w:cs="Times New Roman"/>
                <w:color w:val="2E2E2E"/>
                <w:sz w:val="18"/>
                <w:szCs w:val="18"/>
                <w:lang w:eastAsia="en-IN"/>
              </w:rPr>
              <w:br/>
              <w:t>Solution [</w:t>
            </w:r>
            <w:bookmarkStart w:id="8" w:name="bbib33"/>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"bib33"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33</w:t>
            </w:r>
            <w:r w:rsidRPr="00864E9C">
              <w:rPr>
                <w:rFonts w:ascii="Georgia" w:eastAsia="Times New Roman" w:hAnsi="Georgia" w:cs="Times New Roman"/>
                <w:color w:val="2E2E2E"/>
                <w:sz w:val="18"/>
                <w:szCs w:val="18"/>
                <w:lang w:eastAsia="en-IN"/>
              </w:rPr>
              <w:fldChar w:fldCharType="end"/>
            </w:r>
            <w:bookmarkEnd w:id="8"/>
            <w:r w:rsidRPr="00864E9C">
              <w:rPr>
                <w:rFonts w:ascii="Georgia" w:eastAsia="Times New Roman" w:hAnsi="Georgia" w:cs="Times New Roman"/>
                <w:color w:val="2E2E2E"/>
                <w:sz w:val="18"/>
                <w:szCs w:val="18"/>
                <w:lang w:eastAsia="en-IN"/>
              </w:rPr>
              <w:t>].</w:t>
            </w:r>
          </w:p>
        </w:tc>
      </w:tr>
      <w:tr w:rsidR="00864E9C" w:rsidRPr="00864E9C" w14:paraId="0F1E5F22" w14:textId="77777777" w:rsidTr="00864E9C">
        <w:trPr>
          <w:trHeight w:val="893"/>
        </w:trPr>
        <w:tc>
          <w:tcPr>
            <w:tcW w:w="0" w:type="auto"/>
            <w:tcBorders>
              <w:bottom w:val="nil"/>
              <w:right w:val="nil"/>
            </w:tcBorders>
            <w:tcMar>
              <w:top w:w="75" w:type="dxa"/>
              <w:left w:w="75" w:type="dxa"/>
              <w:bottom w:w="75" w:type="dxa"/>
              <w:right w:w="75" w:type="dxa"/>
            </w:tcMar>
            <w:hideMark/>
          </w:tcPr>
          <w:p w14:paraId="249831D0" w14:textId="743EC5F8"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Hydro</w:t>
            </w:r>
            <w:r w:rsidRPr="00864E9C">
              <w:rPr>
                <w:rFonts w:ascii="Georgia" w:eastAsia="Times New Roman" w:hAnsi="Georgia" w:cs="Times New Roman"/>
                <w:color w:val="2E2E2E"/>
                <w:sz w:val="18"/>
                <w:szCs w:val="18"/>
                <w:lang w:eastAsia="en-IN"/>
              </w:rPr>
              <w:br/>
            </w:r>
            <w:r w:rsidRPr="00864E9C">
              <w:rPr>
                <w:rFonts w:ascii="Georgia" w:eastAsia="Times New Roman" w:hAnsi="Georgia" w:cs="Times New Roman"/>
                <w:noProof/>
                <w:color w:val="2E2E2E"/>
                <w:sz w:val="18"/>
                <w:szCs w:val="18"/>
                <w:lang w:eastAsia="en-IN"/>
              </w:rPr>
              <w:drawing>
                <wp:inline distT="0" distB="0" distL="0" distR="0" wp14:anchorId="5334DB05" wp14:editId="007DC6C3">
                  <wp:extent cx="601980" cy="449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80" cy="449580"/>
                          </a:xfrm>
                          <a:prstGeom prst="rect">
                            <a:avLst/>
                          </a:prstGeom>
                          <a:noFill/>
                          <a:ln>
                            <a:noFill/>
                          </a:ln>
                        </pic:spPr>
                      </pic:pic>
                    </a:graphicData>
                  </a:graphic>
                </wp:inline>
              </w:drawing>
            </w:r>
          </w:p>
        </w:tc>
        <w:tc>
          <w:tcPr>
            <w:tcW w:w="0" w:type="auto"/>
            <w:tcBorders>
              <w:bottom w:val="nil"/>
              <w:right w:val="nil"/>
            </w:tcBorders>
            <w:tcMar>
              <w:top w:w="75" w:type="dxa"/>
              <w:left w:w="75" w:type="dxa"/>
              <w:bottom w:w="75" w:type="dxa"/>
              <w:right w:w="75" w:type="dxa"/>
            </w:tcMar>
            <w:hideMark/>
          </w:tcPr>
          <w:p w14:paraId="7DBBC97B"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5.0–66.4</w:t>
            </w:r>
          </w:p>
        </w:tc>
        <w:tc>
          <w:tcPr>
            <w:tcW w:w="0" w:type="auto"/>
            <w:tcBorders>
              <w:bottom w:val="nil"/>
              <w:right w:val="nil"/>
            </w:tcBorders>
            <w:tcMar>
              <w:top w:w="75" w:type="dxa"/>
              <w:left w:w="75" w:type="dxa"/>
              <w:bottom w:w="75" w:type="dxa"/>
              <w:right w:w="75" w:type="dxa"/>
            </w:tcMar>
            <w:hideMark/>
          </w:tcPr>
          <w:p w14:paraId="282D7A7B"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44 (in average) [</w:t>
            </w:r>
            <w:bookmarkStart w:id="9" w:name="bbib34" w:colFirst="2" w:colLast="2"/>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"bib34"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34</w:t>
            </w:r>
            <w:r w:rsidRPr="00864E9C">
              <w:rPr>
                <w:rFonts w:ascii="Georgia" w:eastAsia="Times New Roman" w:hAnsi="Georgia" w:cs="Times New Roman"/>
                <w:color w:val="2E2E2E"/>
                <w:sz w:val="18"/>
                <w:szCs w:val="18"/>
                <w:lang w:eastAsia="en-IN"/>
              </w:rPr>
              <w:fldChar w:fldCharType="end"/>
            </w:r>
            <w:r w:rsidRPr="00864E9C">
              <w:rPr>
                <w:rFonts w:ascii="Georgia" w:eastAsia="Times New Roman" w:hAnsi="Georgia" w:cs="Times New Roman"/>
                <w:color w:val="2E2E2E"/>
                <w:sz w:val="18"/>
                <w:szCs w:val="18"/>
                <w:lang w:eastAsia="en-IN"/>
              </w:rPr>
              <w:t>]</w:t>
            </w:r>
          </w:p>
        </w:tc>
        <w:tc>
          <w:tcPr>
            <w:tcW w:w="0" w:type="auto"/>
            <w:tcBorders>
              <w:bottom w:val="nil"/>
              <w:right w:val="nil"/>
            </w:tcBorders>
            <w:tcMar>
              <w:top w:w="75" w:type="dxa"/>
              <w:left w:w="75" w:type="dxa"/>
              <w:bottom w:w="75" w:type="dxa"/>
              <w:right w:w="75" w:type="dxa"/>
            </w:tcMar>
            <w:hideMark/>
          </w:tcPr>
          <w:p w14:paraId="73C091D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11</w:t>
            </w:r>
          </w:p>
        </w:tc>
        <w:tc>
          <w:tcPr>
            <w:tcW w:w="0" w:type="auto"/>
            <w:tcBorders>
              <w:bottom w:val="nil"/>
              <w:right w:val="nil"/>
            </w:tcBorders>
            <w:tcMar>
              <w:top w:w="75" w:type="dxa"/>
              <w:left w:w="75" w:type="dxa"/>
              <w:bottom w:w="75" w:type="dxa"/>
              <w:right w:w="75" w:type="dxa"/>
            </w:tcMar>
            <w:hideMark/>
          </w:tcPr>
          <w:p w14:paraId="3DA7675B"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4,961</w:t>
            </w:r>
          </w:p>
        </w:tc>
        <w:tc>
          <w:tcPr>
            <w:tcW w:w="0" w:type="auto"/>
            <w:tcBorders>
              <w:bottom w:val="nil"/>
              <w:right w:val="nil"/>
            </w:tcBorders>
            <w:tcMar>
              <w:top w:w="75" w:type="dxa"/>
              <w:left w:w="75" w:type="dxa"/>
              <w:bottom w:w="75" w:type="dxa"/>
              <w:right w:w="75" w:type="dxa"/>
            </w:tcMar>
            <w:hideMark/>
          </w:tcPr>
          <w:p w14:paraId="5A34D2EB"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0.032</w:t>
            </w:r>
          </w:p>
        </w:tc>
        <w:tc>
          <w:tcPr>
            <w:tcW w:w="0" w:type="auto"/>
            <w:tcBorders>
              <w:bottom w:val="nil"/>
              <w:right w:val="nil"/>
            </w:tcBorders>
            <w:tcMar>
              <w:top w:w="75" w:type="dxa"/>
              <w:left w:w="75" w:type="dxa"/>
              <w:bottom w:w="75" w:type="dxa"/>
              <w:right w:w="75" w:type="dxa"/>
            </w:tcMar>
            <w:hideMark/>
          </w:tcPr>
          <w:p w14:paraId="378C5870"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0.016</w:t>
            </w:r>
          </w:p>
        </w:tc>
        <w:tc>
          <w:tcPr>
            <w:tcW w:w="0" w:type="auto"/>
            <w:tcBorders>
              <w:bottom w:val="nil"/>
              <w:right w:val="nil"/>
            </w:tcBorders>
            <w:tcMar>
              <w:top w:w="75" w:type="dxa"/>
              <w:left w:w="75" w:type="dxa"/>
              <w:bottom w:w="75" w:type="dxa"/>
              <w:right w:w="75" w:type="dxa"/>
            </w:tcMar>
            <w:hideMark/>
          </w:tcPr>
          <w:p w14:paraId="1E299D1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30 (perpetual)</w:t>
            </w:r>
          </w:p>
        </w:tc>
        <w:tc>
          <w:tcPr>
            <w:tcW w:w="0" w:type="auto"/>
            <w:tcBorders>
              <w:bottom w:val="nil"/>
              <w:right w:val="nil"/>
            </w:tcBorders>
            <w:tcMar>
              <w:top w:w="75" w:type="dxa"/>
              <w:left w:w="75" w:type="dxa"/>
              <w:bottom w:w="75" w:type="dxa"/>
              <w:right w:w="75" w:type="dxa"/>
            </w:tcMar>
            <w:hideMark/>
          </w:tcPr>
          <w:p w14:paraId="3D7BBA51"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0.02</w:t>
            </w:r>
          </w:p>
        </w:tc>
        <w:tc>
          <w:tcPr>
            <w:tcW w:w="0" w:type="auto"/>
            <w:tcBorders>
              <w:bottom w:val="nil"/>
              <w:right w:val="nil"/>
            </w:tcBorders>
            <w:tcMar>
              <w:top w:w="75" w:type="dxa"/>
              <w:left w:w="75" w:type="dxa"/>
              <w:bottom w:w="75" w:type="dxa"/>
              <w:right w:w="75" w:type="dxa"/>
            </w:tcMar>
            <w:hideMark/>
          </w:tcPr>
          <w:p w14:paraId="4EA79C27"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p>
        </w:tc>
      </w:tr>
      <w:tr w:rsidR="00864E9C" w:rsidRPr="00864E9C" w14:paraId="27A4439A" w14:textId="77777777" w:rsidTr="00864E9C">
        <w:trPr>
          <w:trHeight w:val="661"/>
        </w:trPr>
        <w:tc>
          <w:tcPr>
            <w:tcW w:w="0" w:type="auto"/>
            <w:tcBorders>
              <w:bottom w:val="nil"/>
              <w:right w:val="nil"/>
            </w:tcBorders>
            <w:tcMar>
              <w:top w:w="75" w:type="dxa"/>
              <w:left w:w="75" w:type="dxa"/>
              <w:bottom w:w="75" w:type="dxa"/>
              <w:right w:w="75" w:type="dxa"/>
            </w:tcMar>
            <w:hideMark/>
          </w:tcPr>
          <w:p w14:paraId="1B346276" w14:textId="45A02BD0"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Biomass</w:t>
            </w:r>
            <w:r w:rsidRPr="00864E9C">
              <w:rPr>
                <w:rFonts w:ascii="Georgia" w:eastAsia="Times New Roman" w:hAnsi="Georgia" w:cs="Times New Roman"/>
                <w:color w:val="2E2E2E"/>
                <w:sz w:val="18"/>
                <w:szCs w:val="18"/>
                <w:lang w:eastAsia="en-IN"/>
              </w:rPr>
              <w:br/>
            </w:r>
            <w:r w:rsidRPr="00864E9C">
              <w:rPr>
                <w:rFonts w:ascii="Georgia" w:eastAsia="Times New Roman" w:hAnsi="Georgia" w:cs="Times New Roman"/>
                <w:noProof/>
                <w:color w:val="2E2E2E"/>
                <w:sz w:val="18"/>
                <w:szCs w:val="18"/>
                <w:lang w:eastAsia="en-IN"/>
              </w:rPr>
              <w:drawing>
                <wp:inline distT="0" distB="0" distL="0" distR="0" wp14:anchorId="2DC3310D" wp14:editId="6639773C">
                  <wp:extent cx="36576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304800"/>
                          </a:xfrm>
                          <a:prstGeom prst="rect">
                            <a:avLst/>
                          </a:prstGeom>
                          <a:noFill/>
                          <a:ln>
                            <a:noFill/>
                          </a:ln>
                        </pic:spPr>
                      </pic:pic>
                    </a:graphicData>
                  </a:graphic>
                </wp:inline>
              </w:drawing>
            </w:r>
          </w:p>
        </w:tc>
        <w:tc>
          <w:tcPr>
            <w:tcW w:w="0" w:type="auto"/>
            <w:tcBorders>
              <w:bottom w:val="nil"/>
              <w:right w:val="nil"/>
            </w:tcBorders>
            <w:tcMar>
              <w:top w:w="75" w:type="dxa"/>
              <w:left w:w="75" w:type="dxa"/>
              <w:bottom w:w="75" w:type="dxa"/>
              <w:right w:w="75" w:type="dxa"/>
            </w:tcMar>
            <w:hideMark/>
          </w:tcPr>
          <w:p w14:paraId="43B20ACE"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3.5 [</w:t>
            </w:r>
            <w:bookmarkStart w:id="10" w:name="bbib35"/>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"bib35"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35</w:t>
            </w:r>
            <w:r w:rsidRPr="00864E9C">
              <w:rPr>
                <w:rFonts w:ascii="Georgia" w:eastAsia="Times New Roman" w:hAnsi="Georgia" w:cs="Times New Roman"/>
                <w:color w:val="2E2E2E"/>
                <w:sz w:val="18"/>
                <w:szCs w:val="18"/>
                <w:lang w:eastAsia="en-IN"/>
              </w:rPr>
              <w:fldChar w:fldCharType="end"/>
            </w:r>
            <w:bookmarkEnd w:id="10"/>
            <w:r w:rsidRPr="00864E9C">
              <w:rPr>
                <w:rFonts w:ascii="Georgia" w:eastAsia="Times New Roman" w:hAnsi="Georgia" w:cs="Times New Roman"/>
                <w:color w:val="2E2E2E"/>
                <w:sz w:val="18"/>
                <w:szCs w:val="18"/>
                <w:lang w:eastAsia="en-IN"/>
              </w:rPr>
              <w:t>]</w:t>
            </w:r>
          </w:p>
        </w:tc>
        <w:tc>
          <w:tcPr>
            <w:tcW w:w="0" w:type="auto"/>
            <w:tcBorders>
              <w:bottom w:val="nil"/>
              <w:right w:val="nil"/>
            </w:tcBorders>
            <w:tcMar>
              <w:top w:w="75" w:type="dxa"/>
              <w:left w:w="75" w:type="dxa"/>
              <w:bottom w:w="75" w:type="dxa"/>
              <w:right w:w="75" w:type="dxa"/>
            </w:tcMar>
            <w:hideMark/>
          </w:tcPr>
          <w:p w14:paraId="205554AF"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76 (in average) [</w:t>
            </w:r>
            <w:hyperlink r:id="rId19" w:anchor="bib34" w:history="1">
              <w:r w:rsidRPr="00864E9C">
                <w:rPr>
                  <w:rFonts w:ascii="Georgia" w:eastAsia="Times New Roman" w:hAnsi="Georgia" w:cs="Times New Roman"/>
                  <w:color w:val="0C7DBB"/>
                  <w:sz w:val="18"/>
                  <w:szCs w:val="18"/>
                  <w:u w:val="single"/>
                  <w:lang w:eastAsia="en-IN"/>
                </w:rPr>
                <w:t>34</w:t>
              </w:r>
            </w:hyperlink>
            <w:r w:rsidRPr="00864E9C">
              <w:rPr>
                <w:rFonts w:ascii="Georgia" w:eastAsia="Times New Roman" w:hAnsi="Georgia" w:cs="Times New Roman"/>
                <w:color w:val="2E2E2E"/>
                <w:sz w:val="18"/>
                <w:szCs w:val="18"/>
                <w:lang w:eastAsia="en-IN"/>
              </w:rPr>
              <w:t>]</w:t>
            </w:r>
          </w:p>
        </w:tc>
        <w:tc>
          <w:tcPr>
            <w:tcW w:w="0" w:type="auto"/>
            <w:tcBorders>
              <w:bottom w:val="nil"/>
              <w:right w:val="nil"/>
            </w:tcBorders>
            <w:tcMar>
              <w:top w:w="75" w:type="dxa"/>
              <w:left w:w="75" w:type="dxa"/>
              <w:bottom w:w="75" w:type="dxa"/>
              <w:right w:w="75" w:type="dxa"/>
            </w:tcMar>
            <w:hideMark/>
          </w:tcPr>
          <w:p w14:paraId="049E7ADF"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69.25</w:t>
            </w:r>
          </w:p>
        </w:tc>
        <w:tc>
          <w:tcPr>
            <w:tcW w:w="0" w:type="auto"/>
            <w:tcBorders>
              <w:bottom w:val="nil"/>
              <w:right w:val="nil"/>
            </w:tcBorders>
            <w:tcMar>
              <w:top w:w="75" w:type="dxa"/>
              <w:left w:w="75" w:type="dxa"/>
              <w:bottom w:w="75" w:type="dxa"/>
              <w:right w:w="75" w:type="dxa"/>
            </w:tcMar>
            <w:hideMark/>
          </w:tcPr>
          <w:p w14:paraId="4EDC607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85,100</w:t>
            </w:r>
          </w:p>
        </w:tc>
        <w:tc>
          <w:tcPr>
            <w:tcW w:w="0" w:type="auto"/>
            <w:tcBorders>
              <w:bottom w:val="nil"/>
              <w:right w:val="nil"/>
            </w:tcBorders>
            <w:tcMar>
              <w:top w:w="75" w:type="dxa"/>
              <w:left w:w="75" w:type="dxa"/>
              <w:bottom w:w="75" w:type="dxa"/>
              <w:right w:w="75" w:type="dxa"/>
            </w:tcMar>
            <w:hideMark/>
          </w:tcPr>
          <w:p w14:paraId="776D18C1"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0.89</w:t>
            </w:r>
          </w:p>
        </w:tc>
        <w:tc>
          <w:tcPr>
            <w:tcW w:w="0" w:type="auto"/>
            <w:tcBorders>
              <w:bottom w:val="nil"/>
              <w:right w:val="nil"/>
            </w:tcBorders>
            <w:tcMar>
              <w:top w:w="75" w:type="dxa"/>
              <w:left w:w="75" w:type="dxa"/>
              <w:bottom w:w="75" w:type="dxa"/>
              <w:right w:w="75" w:type="dxa"/>
            </w:tcMar>
            <w:hideMark/>
          </w:tcPr>
          <w:p w14:paraId="2F5BA36B"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0.485</w:t>
            </w:r>
          </w:p>
        </w:tc>
        <w:tc>
          <w:tcPr>
            <w:tcW w:w="0" w:type="auto"/>
            <w:tcBorders>
              <w:bottom w:val="nil"/>
              <w:right w:val="nil"/>
            </w:tcBorders>
            <w:tcMar>
              <w:top w:w="75" w:type="dxa"/>
              <w:left w:w="75" w:type="dxa"/>
              <w:bottom w:w="75" w:type="dxa"/>
              <w:right w:w="75" w:type="dxa"/>
            </w:tcMar>
            <w:hideMark/>
          </w:tcPr>
          <w:p w14:paraId="69990AB9"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188 (perpetual)</w:t>
            </w:r>
          </w:p>
        </w:tc>
        <w:tc>
          <w:tcPr>
            <w:tcW w:w="0" w:type="auto"/>
            <w:tcBorders>
              <w:bottom w:val="nil"/>
              <w:right w:val="nil"/>
            </w:tcBorders>
            <w:tcMar>
              <w:top w:w="75" w:type="dxa"/>
              <w:left w:w="75" w:type="dxa"/>
              <w:bottom w:w="75" w:type="dxa"/>
              <w:right w:w="75" w:type="dxa"/>
            </w:tcMar>
            <w:hideMark/>
          </w:tcPr>
          <w:p w14:paraId="2F3D46A8"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4.63</w:t>
            </w:r>
          </w:p>
        </w:tc>
        <w:tc>
          <w:tcPr>
            <w:tcW w:w="0" w:type="auto"/>
            <w:tcBorders>
              <w:bottom w:val="nil"/>
              <w:right w:val="nil"/>
            </w:tcBorders>
            <w:tcMar>
              <w:top w:w="75" w:type="dxa"/>
              <w:left w:w="75" w:type="dxa"/>
              <w:bottom w:w="75" w:type="dxa"/>
              <w:right w:w="75" w:type="dxa"/>
            </w:tcMar>
            <w:hideMark/>
          </w:tcPr>
          <w:p w14:paraId="5CCC60A3"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p>
        </w:tc>
      </w:tr>
      <w:bookmarkEnd w:id="9"/>
      <w:tr w:rsidR="00864E9C" w:rsidRPr="00864E9C" w14:paraId="256896FE" w14:textId="77777777" w:rsidTr="00864E9C">
        <w:trPr>
          <w:trHeight w:val="1103"/>
        </w:trPr>
        <w:tc>
          <w:tcPr>
            <w:tcW w:w="0" w:type="auto"/>
            <w:tcBorders>
              <w:bottom w:val="nil"/>
              <w:right w:val="nil"/>
            </w:tcBorders>
            <w:tcMar>
              <w:top w:w="75" w:type="dxa"/>
              <w:left w:w="75" w:type="dxa"/>
              <w:bottom w:w="75" w:type="dxa"/>
              <w:right w:w="75" w:type="dxa"/>
            </w:tcMar>
            <w:hideMark/>
          </w:tcPr>
          <w:p w14:paraId="63C2447C" w14:textId="36D2FB5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Nuclear</w:t>
            </w:r>
            <w:r w:rsidRPr="00864E9C">
              <w:rPr>
                <w:rFonts w:ascii="Georgia" w:eastAsia="Times New Roman" w:hAnsi="Georgia" w:cs="Times New Roman"/>
                <w:color w:val="2E2E2E"/>
                <w:sz w:val="18"/>
                <w:szCs w:val="18"/>
                <w:lang w:eastAsia="en-IN"/>
              </w:rPr>
              <w:br/>
            </w:r>
            <w:r w:rsidRPr="00864E9C">
              <w:rPr>
                <w:rFonts w:ascii="Georgia" w:eastAsia="Times New Roman" w:hAnsi="Georgia" w:cs="Times New Roman"/>
                <w:noProof/>
                <w:color w:val="2E2E2E"/>
                <w:sz w:val="18"/>
                <w:szCs w:val="18"/>
                <w:lang w:eastAsia="en-IN"/>
              </w:rPr>
              <w:drawing>
                <wp:inline distT="0" distB="0" distL="0" distR="0" wp14:anchorId="343D7838" wp14:editId="7A58AC32">
                  <wp:extent cx="40386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c>
        <w:tc>
          <w:tcPr>
            <w:tcW w:w="0" w:type="auto"/>
            <w:tcBorders>
              <w:bottom w:val="nil"/>
              <w:right w:val="nil"/>
            </w:tcBorders>
            <w:tcMar>
              <w:top w:w="75" w:type="dxa"/>
              <w:left w:w="75" w:type="dxa"/>
              <w:bottom w:w="75" w:type="dxa"/>
              <w:right w:w="75" w:type="dxa"/>
            </w:tcMar>
            <w:hideMark/>
          </w:tcPr>
          <w:p w14:paraId="2ECA2536"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69.6–96.2</w:t>
            </w:r>
          </w:p>
        </w:tc>
        <w:tc>
          <w:tcPr>
            <w:tcW w:w="0" w:type="auto"/>
            <w:tcBorders>
              <w:bottom w:val="nil"/>
              <w:right w:val="nil"/>
            </w:tcBorders>
            <w:tcMar>
              <w:top w:w="75" w:type="dxa"/>
              <w:left w:w="75" w:type="dxa"/>
              <w:bottom w:w="75" w:type="dxa"/>
              <w:right w:w="75" w:type="dxa"/>
            </w:tcMar>
            <w:hideMark/>
          </w:tcPr>
          <w:p w14:paraId="1C024C21"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129–198</w:t>
            </w:r>
          </w:p>
        </w:tc>
        <w:tc>
          <w:tcPr>
            <w:tcW w:w="0" w:type="auto"/>
            <w:tcBorders>
              <w:bottom w:val="nil"/>
              <w:right w:val="nil"/>
            </w:tcBorders>
            <w:tcMar>
              <w:top w:w="75" w:type="dxa"/>
              <w:left w:w="75" w:type="dxa"/>
              <w:bottom w:w="75" w:type="dxa"/>
              <w:right w:w="75" w:type="dxa"/>
            </w:tcMar>
            <w:hideMark/>
          </w:tcPr>
          <w:p w14:paraId="1F2F5AB8"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19</w:t>
            </w:r>
          </w:p>
        </w:tc>
        <w:tc>
          <w:tcPr>
            <w:tcW w:w="0" w:type="auto"/>
            <w:tcBorders>
              <w:bottom w:val="nil"/>
              <w:right w:val="nil"/>
            </w:tcBorders>
            <w:tcMar>
              <w:top w:w="75" w:type="dxa"/>
              <w:left w:w="75" w:type="dxa"/>
              <w:bottom w:w="75" w:type="dxa"/>
              <w:right w:w="75" w:type="dxa"/>
            </w:tcMar>
            <w:hideMark/>
          </w:tcPr>
          <w:p w14:paraId="76B7F851"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2,290</w:t>
            </w:r>
          </w:p>
        </w:tc>
        <w:tc>
          <w:tcPr>
            <w:tcW w:w="0" w:type="auto"/>
            <w:tcBorders>
              <w:bottom w:val="nil"/>
              <w:right w:val="nil"/>
            </w:tcBorders>
            <w:tcMar>
              <w:top w:w="75" w:type="dxa"/>
              <w:left w:w="75" w:type="dxa"/>
              <w:bottom w:w="75" w:type="dxa"/>
              <w:right w:w="75" w:type="dxa"/>
            </w:tcMar>
            <w:hideMark/>
          </w:tcPr>
          <w:p w14:paraId="0ABE3377"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0.025</w:t>
            </w:r>
          </w:p>
        </w:tc>
        <w:tc>
          <w:tcPr>
            <w:tcW w:w="0" w:type="auto"/>
            <w:tcBorders>
              <w:bottom w:val="nil"/>
              <w:right w:val="nil"/>
            </w:tcBorders>
            <w:tcMar>
              <w:top w:w="75" w:type="dxa"/>
              <w:left w:w="75" w:type="dxa"/>
              <w:bottom w:w="75" w:type="dxa"/>
              <w:right w:w="75" w:type="dxa"/>
            </w:tcMar>
            <w:hideMark/>
          </w:tcPr>
          <w:p w14:paraId="3DC90F68"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0.021</w:t>
            </w:r>
          </w:p>
        </w:tc>
        <w:tc>
          <w:tcPr>
            <w:tcW w:w="0" w:type="auto"/>
            <w:tcBorders>
              <w:bottom w:val="nil"/>
              <w:right w:val="nil"/>
            </w:tcBorders>
            <w:tcMar>
              <w:top w:w="75" w:type="dxa"/>
              <w:left w:w="75" w:type="dxa"/>
              <w:bottom w:w="75" w:type="dxa"/>
              <w:right w:w="75" w:type="dxa"/>
            </w:tcMar>
            <w:hideMark/>
          </w:tcPr>
          <w:p w14:paraId="6560E4F1"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16.66 (only once)</w:t>
            </w:r>
          </w:p>
        </w:tc>
        <w:tc>
          <w:tcPr>
            <w:tcW w:w="0" w:type="auto"/>
            <w:tcBorders>
              <w:bottom w:val="nil"/>
              <w:right w:val="nil"/>
            </w:tcBorders>
            <w:tcMar>
              <w:top w:w="75" w:type="dxa"/>
              <w:left w:w="75" w:type="dxa"/>
              <w:bottom w:w="75" w:type="dxa"/>
              <w:right w:w="75" w:type="dxa"/>
            </w:tcMar>
            <w:hideMark/>
          </w:tcPr>
          <w:p w14:paraId="513BDB6C"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0.07</w:t>
            </w:r>
          </w:p>
        </w:tc>
        <w:tc>
          <w:tcPr>
            <w:tcW w:w="0" w:type="auto"/>
            <w:tcBorders>
              <w:bottom w:val="nil"/>
              <w:right w:val="nil"/>
            </w:tcBorders>
            <w:tcMar>
              <w:top w:w="75" w:type="dxa"/>
              <w:left w:w="75" w:type="dxa"/>
              <w:bottom w:w="75" w:type="dxa"/>
              <w:right w:w="75" w:type="dxa"/>
            </w:tcMar>
            <w:hideMark/>
          </w:tcPr>
          <w:p w14:paraId="005DB154" w14:textId="77777777" w:rsidR="00864E9C" w:rsidRPr="00864E9C" w:rsidRDefault="00864E9C" w:rsidP="00864E9C">
            <w:pPr>
              <w:spacing w:after="0" w:line="240" w:lineRule="auto"/>
              <w:rPr>
                <w:rFonts w:ascii="Georgia" w:eastAsia="Times New Roman" w:hAnsi="Georgia" w:cs="Times New Roman"/>
                <w:color w:val="2E2E2E"/>
                <w:sz w:val="18"/>
                <w:szCs w:val="18"/>
                <w:lang w:eastAsia="en-IN"/>
              </w:rPr>
            </w:pPr>
            <w:r w:rsidRPr="00864E9C">
              <w:rPr>
                <w:rFonts w:ascii="Georgia" w:eastAsia="Times New Roman" w:hAnsi="Georgia" w:cs="Times New Roman"/>
                <w:color w:val="2E2E2E"/>
                <w:sz w:val="18"/>
                <w:szCs w:val="18"/>
                <w:lang w:eastAsia="en-IN"/>
              </w:rPr>
              <w:t>Radioactive waste [</w:t>
            </w:r>
            <w:bookmarkStart w:id="11" w:name="bbib36"/>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"bib36"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36</w:t>
            </w:r>
            <w:r w:rsidRPr="00864E9C">
              <w:rPr>
                <w:rFonts w:ascii="Georgia" w:eastAsia="Times New Roman" w:hAnsi="Georgia" w:cs="Times New Roman"/>
                <w:color w:val="2E2E2E"/>
                <w:sz w:val="18"/>
                <w:szCs w:val="18"/>
                <w:lang w:eastAsia="en-IN"/>
              </w:rPr>
              <w:fldChar w:fldCharType="end"/>
            </w:r>
            <w:bookmarkEnd w:id="11"/>
            <w:r w:rsidRPr="00864E9C">
              <w:rPr>
                <w:rFonts w:ascii="Georgia" w:eastAsia="Times New Roman" w:hAnsi="Georgia" w:cs="Times New Roman"/>
                <w:color w:val="2E2E2E"/>
                <w:sz w:val="18"/>
                <w:szCs w:val="18"/>
                <w:lang w:eastAsia="en-IN"/>
              </w:rPr>
              <w:t>]</w:t>
            </w:r>
            <w:r w:rsidRPr="00864E9C">
              <w:rPr>
                <w:rFonts w:ascii="Georgia" w:eastAsia="Times New Roman" w:hAnsi="Georgia" w:cs="Times New Roman"/>
                <w:color w:val="2E2E2E"/>
                <w:sz w:val="18"/>
                <w:szCs w:val="18"/>
                <w:lang w:eastAsia="en-IN"/>
              </w:rPr>
              <w:br/>
              <w:t>Solution: e.g. TP [</w:t>
            </w:r>
            <w:bookmarkStart w:id="12" w:name="bbib37"/>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"bib37"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37</w:t>
            </w:r>
            <w:r w:rsidRPr="00864E9C">
              <w:rPr>
                <w:rFonts w:ascii="Georgia" w:eastAsia="Times New Roman" w:hAnsi="Georgia" w:cs="Times New Roman"/>
                <w:color w:val="2E2E2E"/>
                <w:sz w:val="18"/>
                <w:szCs w:val="18"/>
                <w:lang w:eastAsia="en-IN"/>
              </w:rPr>
              <w:fldChar w:fldCharType="end"/>
            </w:r>
            <w:bookmarkEnd w:id="12"/>
            <w:r w:rsidRPr="00864E9C">
              <w:rPr>
                <w:rFonts w:ascii="Georgia" w:eastAsia="Times New Roman" w:hAnsi="Georgia" w:cs="Times New Roman"/>
                <w:color w:val="2E2E2E"/>
                <w:sz w:val="18"/>
                <w:szCs w:val="18"/>
                <w:lang w:eastAsia="en-IN"/>
              </w:rPr>
              <w:t>], Bio-T [</w:t>
            </w:r>
            <w:bookmarkStart w:id="13" w:name="bbib38"/>
            <w:r w:rsidRPr="00864E9C">
              <w:rPr>
                <w:rFonts w:ascii="Georgia" w:eastAsia="Times New Roman" w:hAnsi="Georgia" w:cs="Times New Roman"/>
                <w:color w:val="2E2E2E"/>
                <w:sz w:val="18"/>
                <w:szCs w:val="18"/>
                <w:lang w:eastAsia="en-IN"/>
              </w:rPr>
              <w:fldChar w:fldCharType="begin"/>
            </w:r>
            <w:r w:rsidRPr="00864E9C">
              <w:rPr>
                <w:rFonts w:ascii="Georgia" w:eastAsia="Times New Roman" w:hAnsi="Georgia" w:cs="Times New Roman"/>
                <w:color w:val="2E2E2E"/>
                <w:sz w:val="18"/>
                <w:szCs w:val="18"/>
                <w:lang w:eastAsia="en-IN"/>
              </w:rPr>
              <w:instrText xml:space="preserve"> HYPERLINK "https://www.sciencedirect.com/science/article/pii/S0360544221030504" \l "bib38" </w:instrText>
            </w:r>
            <w:r w:rsidRPr="00864E9C">
              <w:rPr>
                <w:rFonts w:ascii="Georgia" w:eastAsia="Times New Roman" w:hAnsi="Georgia" w:cs="Times New Roman"/>
                <w:color w:val="2E2E2E"/>
                <w:sz w:val="18"/>
                <w:szCs w:val="18"/>
                <w:lang w:eastAsia="en-IN"/>
              </w:rPr>
              <w:fldChar w:fldCharType="separate"/>
            </w:r>
            <w:r w:rsidRPr="00864E9C">
              <w:rPr>
                <w:rFonts w:ascii="Georgia" w:eastAsia="Times New Roman" w:hAnsi="Georgia" w:cs="Times New Roman"/>
                <w:color w:val="0C7DBB"/>
                <w:sz w:val="18"/>
                <w:szCs w:val="18"/>
                <w:u w:val="single"/>
                <w:lang w:eastAsia="en-IN"/>
              </w:rPr>
              <w:t>38</w:t>
            </w:r>
            <w:r w:rsidRPr="00864E9C">
              <w:rPr>
                <w:rFonts w:ascii="Georgia" w:eastAsia="Times New Roman" w:hAnsi="Georgia" w:cs="Times New Roman"/>
                <w:color w:val="2E2E2E"/>
                <w:sz w:val="18"/>
                <w:szCs w:val="18"/>
                <w:lang w:eastAsia="en-IN"/>
              </w:rPr>
              <w:fldChar w:fldCharType="end"/>
            </w:r>
            <w:bookmarkEnd w:id="13"/>
            <w:r w:rsidRPr="00864E9C">
              <w:rPr>
                <w:rFonts w:ascii="Georgia" w:eastAsia="Times New Roman" w:hAnsi="Georgia" w:cs="Times New Roman"/>
                <w:color w:val="2E2E2E"/>
                <w:sz w:val="18"/>
                <w:szCs w:val="18"/>
                <w:lang w:eastAsia="en-IN"/>
              </w:rPr>
              <w:t>]</w:t>
            </w:r>
          </w:p>
        </w:tc>
      </w:tr>
    </w:tbl>
    <w:p w14:paraId="5CE0B3C8" w14:textId="341732AE" w:rsidR="00864E9C" w:rsidRDefault="00864E9C">
      <w:pPr>
        <w:rPr>
          <w:sz w:val="48"/>
          <w:szCs w:val="48"/>
        </w:rPr>
      </w:pPr>
    </w:p>
    <w:p w14:paraId="790019D2" w14:textId="10D49FB7" w:rsidR="00864E9C" w:rsidRDefault="00864E9C">
      <w:pPr>
        <w:rPr>
          <w:rFonts w:ascii="Georgia" w:hAnsi="Georgia"/>
          <w:color w:val="2E2E2E"/>
          <w:sz w:val="27"/>
          <w:szCs w:val="27"/>
        </w:rPr>
      </w:pPr>
      <w:r>
        <w:rPr>
          <w:rFonts w:ascii="Georgia" w:hAnsi="Georgia"/>
          <w:color w:val="2E2E2E"/>
          <w:sz w:val="27"/>
          <w:szCs w:val="27"/>
        </w:rPr>
        <w:t>In the thermal sector, the development of 4th generation district heating (4GDH) is envisioned to meet the demand for more energy-efficient buildings and integrate district heating and renewable energy sources into a smart energy system. The </w:t>
      </w:r>
      <w:hyperlink r:id="rId21" w:tooltip="Learn more about 4GDH system from ScienceDirect's AI-generated Topic Pages" w:history="1">
        <w:r>
          <w:rPr>
            <w:rStyle w:val="Hyperlink"/>
            <w:rFonts w:ascii="Georgia" w:hAnsi="Georgia"/>
            <w:color w:val="2E2E2E"/>
            <w:sz w:val="27"/>
            <w:szCs w:val="27"/>
          </w:rPr>
          <w:t>4GDH system</w:t>
        </w:r>
      </w:hyperlink>
      <w:r>
        <w:rPr>
          <w:rFonts w:ascii="Georgia" w:hAnsi="Georgia"/>
          <w:color w:val="2E2E2E"/>
          <w:sz w:val="27"/>
          <w:szCs w:val="27"/>
        </w:rPr>
        <w:t> is defined as a smart thermal grid that integrates the supply of heat to low-energy buildings with low grid losses, utilizing low-temperature heat sources that is integrated into the operation of smart energy systems, by considering the planning, cost and incentive structures to ensure the sustainability of the systems</w:t>
      </w:r>
      <w:r>
        <w:rPr>
          <w:rFonts w:ascii="Georgia" w:hAnsi="Georgia"/>
          <w:color w:val="2E2E2E"/>
          <w:sz w:val="27"/>
          <w:szCs w:val="27"/>
        </w:rPr>
        <w:t>.</w:t>
      </w:r>
    </w:p>
    <w:p w14:paraId="47FFF816" w14:textId="41DD3E35" w:rsidR="00864E9C" w:rsidRDefault="00864E9C">
      <w:pPr>
        <w:rPr>
          <w:rFonts w:ascii="Georgia" w:hAnsi="Georgia"/>
          <w:color w:val="2E2E2E"/>
          <w:sz w:val="27"/>
          <w:szCs w:val="27"/>
        </w:rPr>
      </w:pPr>
    </w:p>
    <w:p w14:paraId="5FA84567" w14:textId="08FC0F49" w:rsidR="00864E9C" w:rsidRPr="00337D67" w:rsidRDefault="00337D67">
      <w:pPr>
        <w:rPr>
          <w:i/>
          <w:iCs/>
          <w:color w:val="FF0000"/>
          <w:sz w:val="32"/>
          <w:szCs w:val="32"/>
          <w:u w:val="single"/>
        </w:rPr>
      </w:pPr>
      <w:r w:rsidRPr="00337D67">
        <w:rPr>
          <w:i/>
          <w:iCs/>
          <w:color w:val="FF0000"/>
          <w:sz w:val="32"/>
          <w:szCs w:val="32"/>
          <w:u w:val="single"/>
        </w:rPr>
        <w:lastRenderedPageBreak/>
        <w:t>https://www.pnas.org/doi/full/10.1073/pnas.1004581107</w:t>
      </w:r>
    </w:p>
    <w:p w14:paraId="12E03CF9" w14:textId="77777777" w:rsidR="00337D67" w:rsidRDefault="00337D67">
      <w:pPr>
        <w:rPr>
          <w:sz w:val="48"/>
          <w:szCs w:val="48"/>
        </w:rPr>
      </w:pPr>
    </w:p>
    <w:p w14:paraId="44308F72" w14:textId="5EB2DB61" w:rsidR="00337D67" w:rsidRDefault="00337D67">
      <w:pPr>
        <w:rPr>
          <w:rFonts w:ascii="Open Sans" w:hAnsi="Open Sans" w:cs="Open Sans"/>
          <w:color w:val="262626"/>
          <w:sz w:val="27"/>
          <w:szCs w:val="27"/>
          <w:shd w:val="clear" w:color="auto" w:fill="F6F6F6"/>
        </w:rPr>
      </w:pPr>
      <w:r w:rsidRPr="00337D67">
        <w:rPr>
          <w:rFonts w:ascii="Open Sans" w:hAnsi="Open Sans" w:cs="Open Sans"/>
          <w:color w:val="262626"/>
          <w:sz w:val="27"/>
          <w:szCs w:val="27"/>
          <w:shd w:val="clear" w:color="auto" w:fill="F6F6F6"/>
        </w:rPr>
        <w:t>Substantial changes in population size, age structure, and urbanization are expected in many parts of the world this century. Although such changes can affect energy use and greenhouse gas emissions, emissions scenario analyses have either left them out or treated them in a fragmentary or overly simplified manner. We carry out a comprehensive assessment of the implications of demographic change for global emissions of carbon dioxide. Using an energy–economic growth model that accounts for a range of demographic dynamics, we show that slowing population growth could provide 16–29% of the emissions reductions suggested to be necessary by 2050 to avoid dangerous climate change. We also find that aging and urbanization can substantially influence emissions in particular world regions.</w:t>
      </w:r>
    </w:p>
    <w:p w14:paraId="0E96FAB3" w14:textId="511C4C10" w:rsidR="00337D67" w:rsidRDefault="00337D67">
      <w:pPr>
        <w:rPr>
          <w:rFonts w:ascii="Open Sans" w:hAnsi="Open Sans" w:cs="Open Sans"/>
          <w:color w:val="262626"/>
          <w:sz w:val="27"/>
          <w:szCs w:val="27"/>
          <w:shd w:val="clear" w:color="auto" w:fill="F6F6F6"/>
        </w:rPr>
      </w:pPr>
    </w:p>
    <w:p w14:paraId="459EF401" w14:textId="44714500" w:rsidR="00337D67" w:rsidRDefault="00337D67">
      <w:pPr>
        <w:rPr>
          <w:rFonts w:ascii="Open Sans" w:hAnsi="Open Sans" w:cs="Open Sans"/>
          <w:color w:val="262626"/>
          <w:sz w:val="27"/>
          <w:szCs w:val="27"/>
          <w:shd w:val="clear" w:color="auto" w:fill="FFFFFF"/>
        </w:rPr>
      </w:pPr>
      <w:r>
        <w:rPr>
          <w:rFonts w:ascii="Open Sans" w:hAnsi="Open Sans" w:cs="Open Sans"/>
          <w:color w:val="262626"/>
          <w:sz w:val="27"/>
          <w:szCs w:val="27"/>
          <w:shd w:val="clear" w:color="auto" w:fill="FFFFFF"/>
        </w:rPr>
        <w:t>Statistical analyses of historical data suggest that population growth has been one driver of emissions growth over the past several decades and that urbanization, aging, and changes in household size</w:t>
      </w:r>
      <w:r>
        <w:rPr>
          <w:rFonts w:ascii="Open Sans" w:hAnsi="Open Sans" w:cs="Open Sans"/>
          <w:color w:val="262626"/>
          <w:sz w:val="27"/>
          <w:szCs w:val="27"/>
          <w:shd w:val="clear" w:color="auto" w:fill="FFFFFF"/>
        </w:rPr>
        <w:t xml:space="preserve"> </w:t>
      </w:r>
      <w:r>
        <w:rPr>
          <w:rFonts w:ascii="Open Sans" w:hAnsi="Open Sans" w:cs="Open Sans"/>
          <w:color w:val="262626"/>
          <w:sz w:val="27"/>
          <w:szCs w:val="27"/>
          <w:shd w:val="clear" w:color="auto" w:fill="FFFFFF"/>
        </w:rPr>
        <w:t>can also affect energy use and emissions. Demographers expect major changes in these dimensions of populations over the coming decades. Global population could grow by more than 3 billion by mid-century, with most of that difference accounted for by growing urban populations.</w:t>
      </w:r>
    </w:p>
    <w:p w14:paraId="4870D88E" w14:textId="540ED297" w:rsidR="00337D67" w:rsidRDefault="00337D67">
      <w:pPr>
        <w:rPr>
          <w:rFonts w:ascii="Open Sans" w:hAnsi="Open Sans" w:cs="Open Sans"/>
          <w:color w:val="262626"/>
          <w:sz w:val="27"/>
          <w:szCs w:val="27"/>
          <w:shd w:val="clear" w:color="auto" w:fill="FFFFFF"/>
        </w:rPr>
      </w:pPr>
      <w:r>
        <w:rPr>
          <w:rFonts w:ascii="Open Sans" w:hAnsi="Open Sans" w:cs="Open Sans"/>
          <w:color w:val="262626"/>
          <w:sz w:val="27"/>
          <w:szCs w:val="27"/>
          <w:shd w:val="clear" w:color="auto" w:fill="FFFFFF"/>
        </w:rPr>
        <w:t>More recently, a large emissions scenario literature has developed that informs a wide range of climate change analysis and related policy discussions. Model sophistication and scope has increased substantially over time. Scenarios typically span timescales of decades to centuries, include emissions of multiple gases and aerosols from a range of sectors, including land use, and consider a wide range of emissions drivers</w:t>
      </w:r>
      <w:r>
        <w:rPr>
          <w:rFonts w:ascii="Open Sans" w:hAnsi="Open Sans" w:cs="Open Sans"/>
          <w:color w:val="262626"/>
          <w:sz w:val="27"/>
          <w:szCs w:val="27"/>
          <w:shd w:val="clear" w:color="auto" w:fill="FFFFFF"/>
        </w:rPr>
        <w:t>.</w:t>
      </w:r>
    </w:p>
    <w:p w14:paraId="57B1C54B" w14:textId="053595BD" w:rsidR="00337D67" w:rsidRDefault="00337D67">
      <w:pPr>
        <w:rPr>
          <w:rFonts w:ascii="Open Sans" w:hAnsi="Open Sans" w:cs="Open Sans"/>
          <w:color w:val="262626"/>
          <w:sz w:val="27"/>
          <w:szCs w:val="27"/>
          <w:shd w:val="clear" w:color="auto" w:fill="FFFFFF"/>
        </w:rPr>
      </w:pPr>
    </w:p>
    <w:p w14:paraId="73BE1872" w14:textId="5EBCD4BC" w:rsidR="00337D67" w:rsidRDefault="00337D67">
      <w:pPr>
        <w:rPr>
          <w:rFonts w:ascii="Open Sans" w:hAnsi="Open Sans" w:cs="Open Sans"/>
          <w:color w:val="262626"/>
          <w:sz w:val="27"/>
          <w:szCs w:val="27"/>
          <w:shd w:val="clear" w:color="auto" w:fill="FFFFFF"/>
        </w:rPr>
      </w:pPr>
    </w:p>
    <w:p w14:paraId="0D3A0BF0" w14:textId="755784DC" w:rsidR="00337D67" w:rsidRDefault="00337D67">
      <w:pPr>
        <w:rPr>
          <w:rFonts w:ascii="Open Sans" w:hAnsi="Open Sans" w:cs="Open Sans"/>
          <w:color w:val="262626"/>
          <w:sz w:val="27"/>
          <w:szCs w:val="27"/>
          <w:shd w:val="clear" w:color="auto" w:fill="FFFFFF"/>
        </w:rPr>
      </w:pPr>
      <w:r>
        <w:rPr>
          <w:rFonts w:ascii="Open Sans" w:hAnsi="Open Sans" w:cs="Open Sans"/>
          <w:color w:val="262626"/>
          <w:sz w:val="27"/>
          <w:szCs w:val="27"/>
          <w:shd w:val="clear" w:color="auto" w:fill="FFFFFF"/>
        </w:rPr>
        <w:lastRenderedPageBreak/>
        <w:t>HEAT TRANSFER</w:t>
      </w:r>
    </w:p>
    <w:p w14:paraId="3990EE00" w14:textId="223B9D5D" w:rsidR="00337D67" w:rsidRDefault="00337D67">
      <w:pPr>
        <w:rPr>
          <w:rFonts w:ascii="Open Sans" w:hAnsi="Open Sans" w:cs="Open Sans"/>
          <w:color w:val="262626"/>
          <w:sz w:val="27"/>
          <w:szCs w:val="27"/>
          <w:shd w:val="clear" w:color="auto" w:fill="FFFFFF"/>
        </w:rPr>
      </w:pPr>
    </w:p>
    <w:p w14:paraId="032DE83A" w14:textId="3DFA3709" w:rsidR="00337D67" w:rsidRPr="00337D67" w:rsidRDefault="00337D67">
      <w:pPr>
        <w:rPr>
          <w:rFonts w:ascii="Open Sans" w:hAnsi="Open Sans" w:cs="Open Sans"/>
          <w:i/>
          <w:iCs/>
          <w:color w:val="FF0000"/>
          <w:sz w:val="27"/>
          <w:szCs w:val="27"/>
          <w:u w:val="single"/>
          <w:shd w:val="clear" w:color="auto" w:fill="FFFFFF"/>
        </w:rPr>
      </w:pPr>
      <w:r w:rsidRPr="00337D67">
        <w:rPr>
          <w:rFonts w:ascii="Open Sans" w:hAnsi="Open Sans" w:cs="Open Sans"/>
          <w:i/>
          <w:iCs/>
          <w:color w:val="FF0000"/>
          <w:sz w:val="27"/>
          <w:szCs w:val="27"/>
          <w:u w:val="single"/>
          <w:shd w:val="clear" w:color="auto" w:fill="FFFFFF"/>
        </w:rPr>
        <w:t>https://www.sciencedirect.com/science/article/pii/S0017931010004229</w:t>
      </w:r>
    </w:p>
    <w:p w14:paraId="73307FDF" w14:textId="3CB159E4" w:rsidR="00337D67" w:rsidRDefault="00337D67">
      <w:pPr>
        <w:rPr>
          <w:rFonts w:ascii="Georgia" w:hAnsi="Georgia"/>
          <w:color w:val="2E2E2E"/>
          <w:sz w:val="27"/>
          <w:szCs w:val="27"/>
        </w:rPr>
      </w:pPr>
      <w:r>
        <w:rPr>
          <w:rFonts w:ascii="Georgia" w:hAnsi="Georgia"/>
          <w:color w:val="2E2E2E"/>
          <w:sz w:val="27"/>
          <w:szCs w:val="27"/>
        </w:rPr>
        <w:t>The temperature of battery modules in electric vehicles (EVs) must be controlled adequately to remain within a specified range for optimum performance.</w:t>
      </w:r>
    </w:p>
    <w:p w14:paraId="7AD2456F" w14:textId="6FBEA9B5" w:rsidR="00337D67" w:rsidRDefault="00337D67">
      <w:pPr>
        <w:rPr>
          <w:rFonts w:ascii="Georgia" w:hAnsi="Georgia"/>
          <w:color w:val="2E2E2E"/>
          <w:sz w:val="27"/>
          <w:szCs w:val="27"/>
        </w:rPr>
      </w:pPr>
    </w:p>
    <w:p w14:paraId="008184A9" w14:textId="1A0D8563" w:rsidR="00337D67" w:rsidRDefault="00337D67">
      <w:pPr>
        <w:rPr>
          <w:rFonts w:ascii="Georgia" w:hAnsi="Georgia"/>
          <w:color w:val="2E2E2E"/>
          <w:sz w:val="27"/>
          <w:szCs w:val="27"/>
        </w:rPr>
      </w:pPr>
      <w:r>
        <w:rPr>
          <w:rFonts w:ascii="Georgia" w:hAnsi="Georgia"/>
          <w:color w:val="2E2E2E"/>
          <w:sz w:val="27"/>
          <w:szCs w:val="27"/>
        </w:rPr>
        <w:t xml:space="preserve">The performance, lifespan, </w:t>
      </w:r>
      <w:proofErr w:type="gramStart"/>
      <w:r>
        <w:rPr>
          <w:rFonts w:ascii="Georgia" w:hAnsi="Georgia"/>
          <w:color w:val="2E2E2E"/>
          <w:sz w:val="27"/>
          <w:szCs w:val="27"/>
        </w:rPr>
        <w:t>durability</w:t>
      </w:r>
      <w:proofErr w:type="gramEnd"/>
      <w:r>
        <w:rPr>
          <w:rFonts w:ascii="Georgia" w:hAnsi="Georgia"/>
          <w:color w:val="2E2E2E"/>
          <w:sz w:val="27"/>
          <w:szCs w:val="27"/>
        </w:rPr>
        <w:t xml:space="preserve"> and cost of electric vehicles are highly dependent on the battery packs. Battery temperature is a crucial parameter for the battery performance. Most batteries can only charge or discharge efficiently and safely in a certain temperature range. High temperatures above the defined operating range can significantly reduce the lifetime and even damage the battery. Battery temperatures below the defined operating temperature range (especially below 0 °C) lead to a decrease in voltage and charge of the battery</w:t>
      </w:r>
      <w:r>
        <w:rPr>
          <w:rFonts w:ascii="Georgia" w:hAnsi="Georgia"/>
          <w:color w:val="2E2E2E"/>
          <w:sz w:val="27"/>
          <w:szCs w:val="27"/>
        </w:rPr>
        <w:t>.</w:t>
      </w:r>
      <w:r>
        <w:rPr>
          <w:rFonts w:ascii="Georgia" w:hAnsi="Georgia"/>
          <w:color w:val="2E2E2E"/>
          <w:sz w:val="27"/>
          <w:szCs w:val="27"/>
        </w:rPr>
        <w:t xml:space="preserve"> In both cases, the performance and lifetime of the battery are reduced, resulting in higher costs and decreased reliability of the electric vehicles. It is therefore crucial to keep the battery modules within a defined temperature range. This requires an effective thermal management system.</w:t>
      </w:r>
    </w:p>
    <w:p w14:paraId="13C2E2FC" w14:textId="52074931" w:rsidR="00D4176E" w:rsidRDefault="00D4176E">
      <w:pPr>
        <w:rPr>
          <w:rFonts w:ascii="Georgia" w:hAnsi="Georgia"/>
          <w:color w:val="2E2E2E"/>
          <w:sz w:val="27"/>
          <w:szCs w:val="27"/>
        </w:rPr>
      </w:pPr>
      <w:r>
        <w:rPr>
          <w:rFonts w:ascii="Georgia" w:hAnsi="Georgia"/>
          <w:color w:val="2E2E2E"/>
          <w:sz w:val="27"/>
          <w:szCs w:val="27"/>
        </w:rPr>
        <w:t>A good thermal management system must maintain the batteries in a defined temperature range, when the vehicles operate in both hot and cold climates. Most batteries generate a significant amount of heat during discharge, which must be dissipated by adequate cooling from the thermal management system. Also, heating is necessary when the vehicles operate in cold winter climates. The thermal management system should be able to maintain a uniform temperature among all battery cells in the entire battery pack. Previous studies have found that temperature gradients between modules reduce the overall battery pack capacity. Temperature uniformity within a battery pack is important to ensure all battery cells operate as close as possible within the defined temperature range, to maintain high performance and lifetime of the whole pack. Thus, good thermal management is crucial for reducing the life-cycle costs of EVs.</w:t>
      </w:r>
    </w:p>
    <w:p w14:paraId="7C8FC8C5" w14:textId="331623F4" w:rsidR="00D4176E" w:rsidRDefault="00D4176E">
      <w:pPr>
        <w:rPr>
          <w:rFonts w:ascii="Georgia" w:hAnsi="Georgia"/>
          <w:color w:val="2E2E2E"/>
          <w:sz w:val="27"/>
          <w:szCs w:val="27"/>
        </w:rPr>
      </w:pPr>
    </w:p>
    <w:p w14:paraId="736E212D" w14:textId="62FBBDDF" w:rsidR="00D4176E" w:rsidRDefault="00D4176E">
      <w:pPr>
        <w:rPr>
          <w:rFonts w:ascii="Georgia" w:hAnsi="Georgia"/>
          <w:color w:val="2E2E2E"/>
          <w:sz w:val="27"/>
          <w:szCs w:val="27"/>
        </w:rPr>
      </w:pPr>
    </w:p>
    <w:p w14:paraId="6EAFFE08" w14:textId="77777777" w:rsidR="00D4176E" w:rsidRDefault="00D4176E">
      <w:pPr>
        <w:rPr>
          <w:rFonts w:ascii="Georgia" w:hAnsi="Georgia"/>
          <w:color w:val="2E2E2E"/>
          <w:sz w:val="27"/>
          <w:szCs w:val="27"/>
        </w:rPr>
      </w:pPr>
    </w:p>
    <w:p w14:paraId="1C99A66F" w14:textId="4D92A73F" w:rsidR="00337D67" w:rsidRDefault="00337D67">
      <w:pPr>
        <w:rPr>
          <w:rFonts w:ascii="Georgia" w:hAnsi="Georgia"/>
          <w:color w:val="2E2E2E"/>
          <w:sz w:val="27"/>
          <w:szCs w:val="27"/>
        </w:rPr>
      </w:pPr>
    </w:p>
    <w:p w14:paraId="087F88CE" w14:textId="77777777" w:rsidR="00337D67" w:rsidRDefault="00337D67" w:rsidP="00337D67">
      <w:pPr>
        <w:rPr>
          <w:rFonts w:ascii="Open Sans" w:hAnsi="Open Sans" w:cs="Open Sans"/>
          <w:i/>
          <w:iCs/>
          <w:color w:val="FF0000"/>
          <w:sz w:val="27"/>
          <w:szCs w:val="27"/>
          <w:u w:val="single"/>
          <w:shd w:val="clear" w:color="auto" w:fill="FFFFFF"/>
        </w:rPr>
      </w:pPr>
      <w:hyperlink r:id="rId22" w:history="1">
        <w:r w:rsidRPr="00321A42">
          <w:rPr>
            <w:rStyle w:val="Hyperlink"/>
            <w:rFonts w:ascii="Open Sans" w:hAnsi="Open Sans" w:cs="Open Sans"/>
            <w:i/>
            <w:iCs/>
            <w:sz w:val="27"/>
            <w:szCs w:val="27"/>
            <w:shd w:val="clear" w:color="auto" w:fill="FFFFFF"/>
          </w:rPr>
          <w:t>https://www.sciencedirect.com/science/article/pii/S001793101400009X</w:t>
        </w:r>
      </w:hyperlink>
    </w:p>
    <w:p w14:paraId="0E26FB33" w14:textId="77777777" w:rsidR="00337D67" w:rsidRDefault="00337D67">
      <w:pPr>
        <w:rPr>
          <w:rFonts w:ascii="Georgia" w:hAnsi="Georgia"/>
          <w:color w:val="2E2E2E"/>
          <w:sz w:val="27"/>
          <w:szCs w:val="27"/>
        </w:rPr>
      </w:pPr>
    </w:p>
    <w:p w14:paraId="285AFD0D" w14:textId="6E0FE77C" w:rsidR="00337D67" w:rsidRDefault="00337D67">
      <w:pPr>
        <w:rPr>
          <w:rFonts w:ascii="Georgia" w:hAnsi="Georgia"/>
          <w:color w:val="2E2E2E"/>
          <w:sz w:val="27"/>
          <w:szCs w:val="27"/>
        </w:rPr>
      </w:pPr>
      <w:r>
        <w:rPr>
          <w:rFonts w:ascii="Georgia" w:hAnsi="Georgia"/>
          <w:color w:val="2E2E2E"/>
          <w:sz w:val="27"/>
          <w:szCs w:val="27"/>
        </w:rPr>
        <w:t>When higher current is extracted from the Li-ion cells, heat is generated due to the ohmic law. Therefore, it is vital to design a successful thermal management system (TMS) to prevent excessive temperature increase and temperature excursion in the battery pack. During the </w:t>
      </w:r>
      <w:hyperlink r:id="rId23" w:tooltip="Learn more about phase change process from ScienceDirect's AI-generated Topic Pages" w:history="1">
        <w:r>
          <w:rPr>
            <w:rStyle w:val="Hyperlink"/>
            <w:rFonts w:ascii="Georgia" w:hAnsi="Georgia"/>
            <w:color w:val="2E2E2E"/>
            <w:sz w:val="27"/>
            <w:szCs w:val="27"/>
          </w:rPr>
          <w:t>phase change process</w:t>
        </w:r>
      </w:hyperlink>
      <w:r>
        <w:rPr>
          <w:rFonts w:ascii="Georgia" w:hAnsi="Georgia"/>
          <w:color w:val="2E2E2E"/>
          <w:sz w:val="27"/>
          <w:szCs w:val="27"/>
        </w:rPr>
        <w:t xml:space="preserve">, PCMs absorb heat and create a cooling effect. In the discharging (solidification) process, stored heat is </w:t>
      </w:r>
      <w:proofErr w:type="gramStart"/>
      <w:r>
        <w:rPr>
          <w:rFonts w:ascii="Georgia" w:hAnsi="Georgia"/>
          <w:color w:val="2E2E2E"/>
          <w:sz w:val="27"/>
          <w:szCs w:val="27"/>
        </w:rPr>
        <w:t>released</w:t>
      </w:r>
      <w:proofErr w:type="gramEnd"/>
      <w:r>
        <w:rPr>
          <w:rFonts w:ascii="Georgia" w:hAnsi="Georgia"/>
          <w:color w:val="2E2E2E"/>
          <w:sz w:val="27"/>
          <w:szCs w:val="27"/>
        </w:rPr>
        <w:t xml:space="preserve"> and it creates a heating effect</w:t>
      </w:r>
    </w:p>
    <w:p w14:paraId="51145623" w14:textId="1AF95336" w:rsidR="00337D67" w:rsidRDefault="00337D67">
      <w:pPr>
        <w:rPr>
          <w:rFonts w:ascii="Georgia" w:hAnsi="Georgia"/>
          <w:color w:val="2E2E2E"/>
          <w:sz w:val="27"/>
          <w:szCs w:val="27"/>
        </w:rPr>
      </w:pPr>
      <w:r>
        <w:rPr>
          <w:rFonts w:ascii="Georgia" w:hAnsi="Georgia"/>
          <w:color w:val="2E2E2E"/>
          <w:sz w:val="27"/>
          <w:szCs w:val="27"/>
        </w:rPr>
        <w:t>Despite the small peripheral surface of the prismatic cell, the orthotropic property of Li-ion cells improves the planar heat transfer and effectiveness of the PCM around the cell. A numerical study is conducted using a finite volume-based method. The results show that the maximum temperature and temperature excursion in the cell are reduced when PCM is employed. The PCM with 12 mm thickness decreases the temperature by 3.0 K. Furthermore, the effect of the PCM on the cell temperature is more pronounced when the cooling system is under transient conditions. When a 3 mm-thick PCM is employed for the Li-ion cell, the temperature distribution becomes about 10% more uniform which is an important result in thermal management systems in electric vehicles.</w:t>
      </w:r>
    </w:p>
    <w:p w14:paraId="69F9F29D" w14:textId="34DD737C" w:rsidR="00337D67" w:rsidRDefault="00337D67">
      <w:pPr>
        <w:rPr>
          <w:rFonts w:ascii="Georgia" w:hAnsi="Georgia"/>
          <w:color w:val="2E2E2E"/>
          <w:sz w:val="27"/>
          <w:szCs w:val="27"/>
        </w:rPr>
      </w:pPr>
    </w:p>
    <w:p w14:paraId="2EA43EF4" w14:textId="77777777" w:rsidR="00337D67" w:rsidRDefault="00337D67">
      <w:pPr>
        <w:rPr>
          <w:rFonts w:ascii="Open Sans" w:hAnsi="Open Sans" w:cs="Open Sans"/>
          <w:color w:val="262626"/>
          <w:sz w:val="27"/>
          <w:szCs w:val="27"/>
          <w:shd w:val="clear" w:color="auto" w:fill="FFFFFF"/>
        </w:rPr>
      </w:pPr>
    </w:p>
    <w:p w14:paraId="1BA0B5C2" w14:textId="77777777" w:rsidR="00337D67" w:rsidRPr="00864E9C" w:rsidRDefault="00337D67">
      <w:pPr>
        <w:rPr>
          <w:sz w:val="48"/>
          <w:szCs w:val="48"/>
        </w:rPr>
      </w:pPr>
    </w:p>
    <w:sectPr w:rsidR="00337D67" w:rsidRPr="00864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9C"/>
    <w:rsid w:val="00337D67"/>
    <w:rsid w:val="00864E9C"/>
    <w:rsid w:val="00AE4E56"/>
    <w:rsid w:val="00D41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C25B"/>
  <w15:chartTrackingRefBased/>
  <w15:docId w15:val="{975D6F87-A302-4064-8266-555CD68E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E9C"/>
    <w:rPr>
      <w:color w:val="0000FF"/>
      <w:u w:val="single"/>
    </w:rPr>
  </w:style>
  <w:style w:type="character" w:customStyle="1" w:styleId="label">
    <w:name w:val="label"/>
    <w:basedOn w:val="DefaultParagraphFont"/>
    <w:rsid w:val="00864E9C"/>
  </w:style>
  <w:style w:type="character" w:styleId="UnresolvedMention">
    <w:name w:val="Unresolved Mention"/>
    <w:basedOn w:val="DefaultParagraphFont"/>
    <w:uiPriority w:val="99"/>
    <w:semiHidden/>
    <w:unhideWhenUsed/>
    <w:rsid w:val="00337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internet-of-things" TargetMode="External"/><Relationship Id="rId13" Type="http://schemas.openxmlformats.org/officeDocument/2006/relationships/hyperlink" Target="https://www.sciencedirect.com/science/article/pii/S0360544221030504"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sciencedirect.com/topics/engineering/district-heating-system" TargetMode="External"/><Relationship Id="rId7" Type="http://schemas.openxmlformats.org/officeDocument/2006/relationships/hyperlink" Target="https://www.sciencedirect.com/topics/engineering/energy-conversion-efficiency" TargetMode="External"/><Relationship Id="rId12" Type="http://schemas.openxmlformats.org/officeDocument/2006/relationships/hyperlink" Target="https://www.sciencedirect.com/science/article/pii/S0360544221030504"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s://www.sciencedirect.com/topics/engineering/phase-change-material" TargetMode="External"/><Relationship Id="rId11" Type="http://schemas.openxmlformats.org/officeDocument/2006/relationships/hyperlink" Target="https://www.sciencedirect.com/science/article/pii/S0360544221030504" TargetMode="External"/><Relationship Id="rId24" Type="http://schemas.openxmlformats.org/officeDocument/2006/relationships/fontTable" Target="fontTable.xml"/><Relationship Id="rId5" Type="http://schemas.openxmlformats.org/officeDocument/2006/relationships/hyperlink" Target="https://www.sciencedirect.com/topics/engineering/mxene" TargetMode="External"/><Relationship Id="rId15" Type="http://schemas.openxmlformats.org/officeDocument/2006/relationships/image" Target="media/image2.jpeg"/><Relationship Id="rId23" Type="http://schemas.openxmlformats.org/officeDocument/2006/relationships/hyperlink" Target="https://www.sciencedirect.com/topics/engineering/phase-change-process" TargetMode="External"/><Relationship Id="rId10" Type="http://schemas.openxmlformats.org/officeDocument/2006/relationships/hyperlink" Target="https://www.sciencedirect.com/science/article/pii/S0360544221030504" TargetMode="External"/><Relationship Id="rId19" Type="http://schemas.openxmlformats.org/officeDocument/2006/relationships/hyperlink" Target="https://www.sciencedirect.com/science/article/pii/S0360544221030504" TargetMode="External"/><Relationship Id="rId4" Type="http://schemas.openxmlformats.org/officeDocument/2006/relationships/webSettings" Target="webSettings.xml"/><Relationship Id="rId9" Type="http://schemas.openxmlformats.org/officeDocument/2006/relationships/hyperlink" Target="https://www.sciencedirect.com/topics/engineering/energy-storage-system" TargetMode="External"/><Relationship Id="rId14" Type="http://schemas.openxmlformats.org/officeDocument/2006/relationships/image" Target="media/image1.jpeg"/><Relationship Id="rId22" Type="http://schemas.openxmlformats.org/officeDocument/2006/relationships/hyperlink" Target="https://www.sciencedirect.com/science/article/pii/S00179310140000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DCF3-5B51-4E99-8990-F86C0AD1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SANDAL RANA</dc:creator>
  <cp:keywords/>
  <dc:description/>
  <cp:lastModifiedBy>SANDAL RANA</cp:lastModifiedBy>
  <cp:revision>1</cp:revision>
  <dcterms:created xsi:type="dcterms:W3CDTF">2023-01-26T05:23:00Z</dcterms:created>
  <dcterms:modified xsi:type="dcterms:W3CDTF">2023-01-26T05:44:00Z</dcterms:modified>
</cp:coreProperties>
</file>