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Case Study #19: Enterprise GTM Through Trust-First Funnels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Sector: BFSI (Banking, Financial Services &amp; Insurance)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Service: GTM &amp; Funnels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Stage: Early Commercialization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Region: Southeast Asia (redacted)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Ticket Size: N/A (execution &amp; funnel mandate)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fintech company had built a strong payments solution for SMEs and was ready to enter enterprise BFSI. Despite great traction at the small-business level, enterprise banks and insurers refused to engage. The perception was: “Unproven, too small, not compliant enough.”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Sales funnels were built for digital conversions, but in enterprise BFSI, credibility and compliance cues mattered more than speed. The existing funnel screamed “startup,” not “institutional partner.”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Without enterprise adoption, growth would plateau in SME markets.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Investors flagged the lack of enterprise credibility as a valuation ceiling.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Competitors with less adoption but stronger institutional funnels were winning accounts.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designed a Signal-Led GTM Funnel focused on trust: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Funnel Diagnostic: Identified missing trust signals — no regulator endorsements, no enterprise proof artifacts.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Trust-first Funnel Design: Rebuilt the funnel around compliance, certifications, and enterprise partnerships.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Proof Artifacts: Designed caselets showcasing security audits and regulator interactions.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Narrative Calibration: Reframed company from “SME-first fintech” → “inevitable infrastructure partner.”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Enterprise Adoption: Closed 2 tier-1 banks within 120 days.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Funnel Efficiency: Conversion velocity improved by 2.7× at enterprise tier.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Investor Narrative: Reframed as “enterprise inevitability” → inbound VC interest.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Revenue Impact: 40% uplift in annual recurring contracts.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company repositioned from “SME fintech” to “institutional partner”. Funnels stopped chasing volume and instead transmitted inevitability signals of trust — moving banks and insurers to commit.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“We thought enterprise funnels meant longer cycles. Instaura showed us they meant different signals. Compliance and trust closed deals faster than discounts ever could.”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White Paper #5: Funnels Without Signal Leak Value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White Paper #19: Why VC Deal Flow Depends on Signal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Clarity Series #12: Why Valuation Is a Signal, Not a Number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Enterprise BFSI doesn’t move on funnels. It moves on trust signals. Architect them to win faster.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