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#24: Strategic Reset for a Stalled Developer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Real Estate</w:t>
      </w:r>
    </w:p>
    <w:p w:rsidR="00000000" w:rsidDel="00000000" w:rsidP="00000000" w:rsidRDefault="00000000" w:rsidRPr="00000000" w14:paraId="00000004">
      <w:pPr>
        <w:rPr/>
      </w:pPr>
      <w:r w:rsidDel="00000000" w:rsidR="00000000" w:rsidRPr="00000000">
        <w:rPr>
          <w:rtl w:val="0"/>
        </w:rPr>
        <w:t xml:space="preserve">Service: Strategy Consulting</w:t>
      </w:r>
    </w:p>
    <w:p w:rsidR="00000000" w:rsidDel="00000000" w:rsidP="00000000" w:rsidRDefault="00000000" w:rsidRPr="00000000" w14:paraId="00000005">
      <w:pPr>
        <w:rPr/>
      </w:pPr>
      <w:r w:rsidDel="00000000" w:rsidR="00000000" w:rsidRPr="00000000">
        <w:rPr>
          <w:rtl w:val="0"/>
        </w:rPr>
        <w:t xml:space="preserve">Stage: Series B (Growth Transition)</w:t>
      </w:r>
    </w:p>
    <w:p w:rsidR="00000000" w:rsidDel="00000000" w:rsidP="00000000" w:rsidRDefault="00000000" w:rsidRPr="00000000" w14:paraId="00000006">
      <w:pPr>
        <w:rPr/>
      </w:pPr>
      <w:r w:rsidDel="00000000" w:rsidR="00000000" w:rsidRPr="00000000">
        <w:rPr>
          <w:rtl w:val="0"/>
        </w:rPr>
        <w:t xml:space="preserve">Region: India (redacted)</w:t>
      </w:r>
    </w:p>
    <w:p w:rsidR="00000000" w:rsidDel="00000000" w:rsidP="00000000" w:rsidRDefault="00000000" w:rsidRPr="00000000" w14:paraId="00000007">
      <w:pPr>
        <w:rPr/>
      </w:pPr>
      <w:r w:rsidDel="00000000" w:rsidR="00000000" w:rsidRPr="00000000">
        <w:rPr>
          <w:rtl w:val="0"/>
        </w:rPr>
        <w:t xml:space="preserve">Mandate: Strategy Sprint → Fractional Strategy Engagement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regional developer with multiple mid-scale projects had stalled expansion. Cash flows were uneven, brand recognition was weak, and investor confidence was slipping. The founder admitted that the company was “doing projects” but not building inevitability. Internally, teams lacked focus, chasing multiple geographies and product categories without a cohesive play.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said: “We were spread thin. Projects were delivered, but our story wasn’t moving anyone — not buyers, not investors.”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strategic clarity, the company risked being stuck as a local player.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Investor interest was weak, making future capital raises difficult.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Teams were losing motivation, leading to slower execution velocity.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installed a Signal-Driven Strategic Framework: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Signal Diagnostic: Identified the brand’s invisible but powerful artifact — high occupancy velocity.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Reset: Reframed positioning as “inevitable community creator” versus “regional builder.”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Quarterly Strategy Sprints: Focused the company on 3 critical moves each quarter (geography, product mix, financing).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Investor Narrative Kit: Rebuilt board decks to emphasize inevitability signals (occupancy, repeat buyers, pricing power).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Fractional Strategy Engagement: Ran monthly strategy cadence with leadership, aligning execution to the reset narrative.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Metrics Dashboard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Occupancy Signal: Achieved 75% pre-sales in two new launches.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Investor Confidence: Secured $10M mezzanine financing for expansion.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Execution Velocity: Reduced project decision bottlenecks by 45%.</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Market Perception: Began being referenced as a “community-first developer” in media.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Outcome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developer transformed from a scattered project executor to a signal-rich, inevitable growth story. Investor interest revived, team morale improved, and expansion opportunities reopened.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Founder Voice (Redacted)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“We thought building projects was enough. Instaura showed us that building signals is what makes us inevitable.”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Related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#11: Signal Gravity in Strategy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White Paper #17: When Storytelling Becomes Noise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Clarity Series #15: Why Strategy Isn’t About Doing More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Final CTA Block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Clarity → Movement.</w:t>
      </w:r>
    </w:p>
    <w:p w:rsidR="00000000" w:rsidDel="00000000" w:rsidP="00000000" w:rsidRDefault="00000000" w:rsidRPr="00000000" w14:paraId="00000065">
      <w:pPr>
        <w:rPr/>
      </w:pPr>
      <w:r w:rsidDel="00000000" w:rsidR="00000000" w:rsidRPr="00000000">
        <w:rPr>
          <w:rtl w:val="0"/>
        </w:rPr>
        <w:t xml:space="preserve">Real estate scale isn’t about more projects — it’s about inevitability. Architect the right signal before your next growth leap.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[Talk to Yas]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[Book a Signal Call]</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