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Case Study #29: From Features to Framework — Tech as Signal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Sector: Technology</w:t>
      </w:r>
    </w:p>
    <w:p w:rsidR="00000000" w:rsidDel="00000000" w:rsidP="00000000" w:rsidRDefault="00000000" w:rsidRPr="00000000" w14:paraId="00000005">
      <w:pPr>
        <w:rPr/>
      </w:pPr>
      <w:r w:rsidDel="00000000" w:rsidR="00000000" w:rsidRPr="00000000">
        <w:rPr>
          <w:rtl w:val="0"/>
        </w:rPr>
        <w:t xml:space="preserve">Service: Signal Architecture</w:t>
      </w:r>
    </w:p>
    <w:p w:rsidR="00000000" w:rsidDel="00000000" w:rsidP="00000000" w:rsidRDefault="00000000" w:rsidRPr="00000000" w14:paraId="00000006">
      <w:pPr>
        <w:rPr/>
      </w:pPr>
      <w:r w:rsidDel="00000000" w:rsidR="00000000" w:rsidRPr="00000000">
        <w:rPr>
          <w:rtl w:val="0"/>
        </w:rPr>
        <w:t xml:space="preserve">Stage: Pre-Series A (Early Adoption Stage)</w:t>
      </w:r>
    </w:p>
    <w:p w:rsidR="00000000" w:rsidDel="00000000" w:rsidP="00000000" w:rsidRDefault="00000000" w:rsidRPr="00000000" w14:paraId="00000007">
      <w:pPr>
        <w:rPr/>
      </w:pPr>
      <w:r w:rsidDel="00000000" w:rsidR="00000000" w:rsidRPr="00000000">
        <w:rPr>
          <w:rtl w:val="0"/>
        </w:rPr>
        <w:t xml:space="preserve">Region: India (redacted)</w:t>
      </w:r>
    </w:p>
    <w:p w:rsidR="00000000" w:rsidDel="00000000" w:rsidP="00000000" w:rsidRDefault="00000000" w:rsidRPr="00000000" w14:paraId="00000008">
      <w:pPr>
        <w:rPr/>
      </w:pPr>
      <w:r w:rsidDel="00000000" w:rsidR="00000000" w:rsidRPr="00000000">
        <w:rPr>
          <w:rtl w:val="0"/>
        </w:rPr>
        <w:t xml:space="preserve">Ticket Size: N/A (architecture mandate, not raise)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Conundrum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B2B technology platform had launched with strong engineering capabilities and a rich feature set. But customers saw it as “just another SaaS tool.” Investors lumped them in with commodity players, despite having unique IP. Their deck highlighted product features, but no one could articulate why this company mattered.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founder admitted: “We had the tech. But we sounded like everyone else.”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It Mattered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Without a differentiated signal, the startup risked being commoditized.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Feature-driven pitches diluted investor attention.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Prospective customers churned mid-funnel, failing to see inevitability.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Approach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architected a Signal Framework to reframe the company: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Signal Diagnostic: Found the gap — product demos emphasized functionality, not inevitability.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Narrative Core: Shifted messaging from “tool with features” → “platform with inevitability.”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Proof Artifacts: Designed visual decks and briefs showing ecosystem lock-in, scalability, and market readiness.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Market Calibration: Created founder playbooks to lead conversations with market movement, not product tours.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Metrics Dashboard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Customer Conversion: Improved by 35% across enterprise pilots.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Investor Response: Secured 2 term sheets citing “inevitable infrastructure narrative.”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Retention Signal: Early customers doubled commitments in 6 months.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Perception Shift: Market began to categorize them as “ecosystem platform” instead of SaaS commodity.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Outcome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company transformed from feature-heavy to signal-heavy. Its inevitability became the story, opening doors to customers, partners, and investors.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Founder Voice (Redacted)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&gt; “We thought more features made us strong. Instaura showed us that only inevitability makes you remembered.”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Related Resources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White Paper #16: Signal vs. Story — Why Belief Beats Performance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#5: Funnels Without Signal Leak Value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Clarity Series #6: Why Founders Confuse Product with Signal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Final CTA Block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Clarity → Movement.</w:t>
      </w:r>
    </w:p>
    <w:p w:rsidR="00000000" w:rsidDel="00000000" w:rsidP="00000000" w:rsidRDefault="00000000" w:rsidRPr="00000000" w14:paraId="00000063">
      <w:pPr>
        <w:rPr/>
      </w:pPr>
      <w:r w:rsidDel="00000000" w:rsidR="00000000" w:rsidRPr="00000000">
        <w:rPr>
          <w:rtl w:val="0"/>
        </w:rPr>
        <w:t xml:space="preserve">Your technology isn’t your feature set. It’s your signal. Architect it to become inevitable.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[Talk to Yas]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[Book a Signal Call]</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