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Case Study #32: Strategic Focus for a Scattered SaaS Startup</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Sector: Technology</w:t>
      </w:r>
    </w:p>
    <w:p w:rsidR="00000000" w:rsidDel="00000000" w:rsidP="00000000" w:rsidRDefault="00000000" w:rsidRPr="00000000" w14:paraId="00000004">
      <w:pPr>
        <w:rPr/>
      </w:pPr>
      <w:r w:rsidDel="00000000" w:rsidR="00000000" w:rsidRPr="00000000">
        <w:rPr>
          <w:rtl w:val="0"/>
        </w:rPr>
        <w:t xml:space="preserve">Service: Strategy Consulting</w:t>
      </w:r>
    </w:p>
    <w:p w:rsidR="00000000" w:rsidDel="00000000" w:rsidP="00000000" w:rsidRDefault="00000000" w:rsidRPr="00000000" w14:paraId="00000005">
      <w:pPr>
        <w:rPr/>
      </w:pPr>
      <w:r w:rsidDel="00000000" w:rsidR="00000000" w:rsidRPr="00000000">
        <w:rPr>
          <w:rtl w:val="0"/>
        </w:rPr>
        <w:t xml:space="preserve">Stage: Post-Series A → Preparing for Series B</w:t>
      </w:r>
    </w:p>
    <w:p w:rsidR="00000000" w:rsidDel="00000000" w:rsidP="00000000" w:rsidRDefault="00000000" w:rsidRPr="00000000" w14:paraId="00000006">
      <w:pPr>
        <w:rPr/>
      </w:pPr>
      <w:r w:rsidDel="00000000" w:rsidR="00000000" w:rsidRPr="00000000">
        <w:rPr>
          <w:rtl w:val="0"/>
        </w:rPr>
        <w:t xml:space="preserve">Region: India &amp; USA (redacted)</w:t>
      </w:r>
    </w:p>
    <w:p w:rsidR="00000000" w:rsidDel="00000000" w:rsidP="00000000" w:rsidRDefault="00000000" w:rsidRPr="00000000" w14:paraId="00000007">
      <w:pPr>
        <w:rPr/>
      </w:pPr>
      <w:r w:rsidDel="00000000" w:rsidR="00000000" w:rsidRPr="00000000">
        <w:rPr>
          <w:rtl w:val="0"/>
        </w:rPr>
        <w:t xml:space="preserve">Mandate: Strategy Sprint → Fractional Strategy Engagement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Conundrum</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 SaaS technology startup had raised a strong Series A and expanded aggressively into three geographies and five product lines. While top-line revenue looked healthy, growth was uneven and margins were eroding. Investors pressed for clarity on “where the company was headed.” Internally, teams were stretched thin, chasing multiple priorities with no cohesive direction.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founder admitted: “We were everywhere — product launches, geographies, features. But we weren’t inevitable anywhere.”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Why It Mattered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 scattered strategy diluted credibility with investors and customers alike.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Teams lacked alignment, slowing down delivery velocity.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Valuation multiple risked compression in the upcoming Series B round.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Our Approach</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We implemented a Signal-Driven Strategic Reset: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1. Signal Diagnostic: Found that the strongest inevitability signal was deep adoption in one vertical, not scattered plays.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2. Narrative Reset: Reframed the company from “multi-feature SaaS” → “vertical-first infrastructure.”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3. Quarterly Strategy Sprints: Prioritized execution in one core vertical while setting up signal anchors for expansion later.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4. Investor Kit: Rebuilt decks emphasizing vertical dominance as inevitability proof.</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5. Fractional Strategy Engagement: Installed governance for consistent signal calibration across teams and investor updates.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Metrics Dashboard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Vertical Dominance: Achieved 65% market share in chosen vertical within 9 months.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Revenue Impact: ARR doubled year-on-year with higher gross margins.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Investor Confidence: Secured $18M Series B at stronger multiple.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Team Alignment: Execution velocity improved 40% with reduced scope creep.</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Outcome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SaaS startup shifted from “scattered and noisy” to inevitable category leader. Investors re-rated the company, talent retention improved, and customers recognized them as the default provider in their vertical.</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Founder Voice (Redacted)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&gt; “We thought growth meant more products and more markets. Instaura showed us that growth is about inevitability in one. That clarity unlocked everything.”</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Related Resources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White Paper #11: Signal Gravity in Strategy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White Paper #16: Signal vs. Story — Why Belief Beats Performance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Clarity Series #15: Why Strategy Isn’t About Doing More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Final CTA Block</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Clarity → Movement.</w:t>
      </w:r>
    </w:p>
    <w:p w:rsidR="00000000" w:rsidDel="00000000" w:rsidP="00000000" w:rsidRDefault="00000000" w:rsidRPr="00000000" w14:paraId="00000065">
      <w:pPr>
        <w:rPr/>
      </w:pPr>
      <w:r w:rsidDel="00000000" w:rsidR="00000000" w:rsidRPr="00000000">
        <w:rPr>
          <w:rtl w:val="0"/>
        </w:rPr>
        <w:t xml:space="preserve">Strategy isn’t about more. It’s about signal. Architect clarity before you scale into noise.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[Talk to Yas]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[Book a Signal Call]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