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Case Study #35: Funnel Re-architecture to Scale Consumer Sales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Sector: Consumer Products (D2C)</w:t>
      </w:r>
    </w:p>
    <w:p w:rsidR="00000000" w:rsidDel="00000000" w:rsidP="00000000" w:rsidRDefault="00000000" w:rsidRPr="00000000" w14:paraId="00000005">
      <w:pPr>
        <w:rPr/>
      </w:pPr>
      <w:r w:rsidDel="00000000" w:rsidR="00000000" w:rsidRPr="00000000">
        <w:rPr>
          <w:rtl w:val="0"/>
        </w:rPr>
        <w:t xml:space="preserve">Service: GTM &amp; Funnels</w:t>
      </w:r>
    </w:p>
    <w:p w:rsidR="00000000" w:rsidDel="00000000" w:rsidP="00000000" w:rsidRDefault="00000000" w:rsidRPr="00000000" w14:paraId="00000006">
      <w:pPr>
        <w:rPr/>
      </w:pPr>
      <w:r w:rsidDel="00000000" w:rsidR="00000000" w:rsidRPr="00000000">
        <w:rPr>
          <w:rtl w:val="0"/>
        </w:rPr>
        <w:t xml:space="preserve">Stage: Seed → Series A Transition</w:t>
      </w:r>
    </w:p>
    <w:p w:rsidR="00000000" w:rsidDel="00000000" w:rsidP="00000000" w:rsidRDefault="00000000" w:rsidRPr="00000000" w14:paraId="00000007">
      <w:pPr>
        <w:rPr/>
      </w:pPr>
      <w:r w:rsidDel="00000000" w:rsidR="00000000" w:rsidRPr="00000000">
        <w:rPr>
          <w:rtl w:val="0"/>
        </w:rPr>
        <w:t xml:space="preserve">Region: Southeast Asia (redacted)</w:t>
      </w:r>
    </w:p>
    <w:p w:rsidR="00000000" w:rsidDel="00000000" w:rsidP="00000000" w:rsidRDefault="00000000" w:rsidRPr="00000000" w14:paraId="00000008">
      <w:pPr>
        <w:rPr/>
      </w:pPr>
      <w:r w:rsidDel="00000000" w:rsidR="00000000" w:rsidRPr="00000000">
        <w:rPr>
          <w:rtl w:val="0"/>
        </w:rPr>
        <w:t xml:space="preserve">Ticket Size: N/A (execution mandate, not raise)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Conundrum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consumer products startup had built strong word-of-mouth traction online but struggled to scale through structured funnels. Customer acquisition relied heavily on discounts and paid ads, driving volumes but eroding margins. Repeat purchase behavior existed, but the funnel didn’t highlight it — investors and customers alike saw it as “discount-driven growth.”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founder admitted: “We thought more ads meant more growth. Instead, we were leaking signal everywhere.”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It Mattered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Without efficient funnels, CAC was unsustainable.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Investor perception turned skeptical: “You’re buying growth, not building inevitability.”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Competitors with weaker products but sharper funnels were retaining customers longer.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redesigned the GTM &amp; funnels with Signal-first architecture: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Funnel Diagnostic: Identified missing signal — loyalty and community proof weren’t being transmitted.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Narrative Reset: Reframed funnel from “discount-driven sales” → “inevitable community brand.”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Funnel Build: Created multi-stage funnels: awareness → credibility → retention → advocacy.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Proof Artifacts: Brought repeat purchase rates and customer testimonials into sales collateral.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Velocity Layer: Embedded urgency (limited collections, early access drops) into campaigns.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Metrics Dashboard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CAC Efficiency: Reduced by 35% through retention-first funnels.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Repeat Purchases: Increased 2.5× within 6 months.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Revenue Impact: Monthly recurring sales grew 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Investor Perception: Moved from “discount-led” → “brand inevitability,” attracting follow-on interest.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Outcome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startup shifted from chasing noisy growth to transmitting inevitability through its funnels. Customers stayed longer, investors rated the brand higher, and the company unlocked sustainable sales velocity.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Founder Voice (Redacted)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&gt; “We thought discounts drove sales. Instaura showed us that only signals drive inevitability. That’s when growth became real.”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Related Resources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White Paper #5: Funnels Without Signal Leak Value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White Paper #7: Why Design Without Signal is Decoration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Clarity Series #8: Why Products Don’t Move Off Shelves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Final CTA Block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Clarity → Movement.</w:t>
      </w:r>
    </w:p>
    <w:p w:rsidR="00000000" w:rsidDel="00000000" w:rsidP="00000000" w:rsidRDefault="00000000" w:rsidRPr="00000000" w14:paraId="00000066">
      <w:pPr>
        <w:rPr/>
      </w:pPr>
      <w:r w:rsidDel="00000000" w:rsidR="00000000" w:rsidRPr="00000000">
        <w:rPr>
          <w:rtl w:val="0"/>
        </w:rPr>
        <w:t xml:space="preserve">Consumer funnels don’t move on discounts. They move on signals. Architect yours for inevitability.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[Talk to Yas]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[Book a Signal Call]</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