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Case Study #39: Funnel Redesign for Hospital Adoption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Sector: Healthcare &amp; Pharma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Service: GTM &amp; Funnels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Stage: Pre-Series B (Commercialization Phase)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Region: India (redacted)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Ticket Size: N/A (execution mandate, not raise)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medtech company had developed a cutting-edge diagnostics device that reduced test turnaround by 70%. Despite strong clinical validation, adoption among hospitals remained slow. Their GTM funnel looked like a consumer sales engine — website demos, outbound calls, and generalized pitches. Hospitals wanted trust signals, compliance alignment, and institutional proof, not speed-driven sales approaches.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founder admitted: “We treated hospitals like retail buyers. We weren’t signaling that we belonged in clinical infrastructure.”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Without enterprise-style funnels, adoption cycles stretched over 18 months.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Hospital CFOs and procurement officers dismissed them as “too small, too risky.”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Investors flagged “slow commercialization” as a barrier to future raises.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re-architected their GTM &amp; Funnel Playbook for healthcare inevitability: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Funnel Diagnostic: Identified missing proof signals — physician endorsements, regulator clearances, patient outcomes.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Trust-First Funnel Build: Designed multi-layer funnel: clinical proof → physician advocacy → hospital procurement committees → scale narratives.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Narrative Reset: Shifted messaging from “fast and affordable” → “compliance-ready infrastructure for hospitals.”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Artifacts: Built decks, caselets, and testimonial briefs to transmit inevitability at every touchpoint.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 Ownership Transfer: Installed funnel dashboards to monitor adoption velocity and procurement cycles.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Adoption Velocity: Reduced hospital sales cycle from 18 months → 9 months.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Enterprise Conversion: Closed 5 major hospital chains within 12 months.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Investor Response: Attracted inbound VC interest citing “commercial inevitability.”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Revenue Impact: ARR grew 3.5× within a year of funnel redesign.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medtech company transitioned from “startup with a device” to “institutional inevitability in hospital diagnostics.” Funnels shifted from chasing demos to transmitting trust signals, closing deals faster.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&gt; “We thought faster tests were enough. Instaura showed us that only inevitability moves hospitals. Our funnel became trust-first — and everything changed.”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White Paper #5: Funnels Without Signal Leak Value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White Paper #8: Why Validation Isn’t a Signal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Clarity Series #9: Why Proof Alone Doesn’t Move Patients or Markets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Healthcare adoption doesn’t move on demos. It moves on trust signals. Architect your funnels for inevitability.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