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Case Study #48: Strategic Clarity for BFSI Scale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Sector: BFSI (Banking, Financial Services &amp; Insurance)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Service: Strategy Consulting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Stage: Series B (Scaling Phase)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Region: India &amp; Middle East (redacted)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Mandate: Strategy Sprint → Fractional Strategy Engagement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fintech company had raised a solid Series A and achieved steady transaction growth. But as they prepared for Series B, investors flagged strategic drift. The company was trying to expand into lending, insurance aggregation, and cross-border payments all at once. Regulatory pressures mounted, teams were fragmented, and the narrative felt scattered.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founder admitted: “We were chasing every opportunity. But no one saw us as inevitable anywhere.”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Why It Mattered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Lack of strategic clarity weakened investor confidence before a crucial raise.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Regulatory partners were confused by mixed signals on compliance scope.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risk of being seen as a “jack-of-all-trades fintech” grew, undermining valuation multiples.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Our Approach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applied a Signal-Driven Strategy Reset: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Signal Diagnostic: Identified inevitability cue → strong traction in payments infrastructure with regulatory credibility.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Narrative Core: Reframed company from “multi-product fintech” → “inevitable regulated payments backbone.”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Strategy Sprint: Focused 12 months on deepening payments partnerships before expanding into adjacent services.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Investor Kit: Rebuilt Series B narrative around inevitability in payments, positioning lending and insurance as layered extensions.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 Fractional Strategy Engagement: Installed governance rhythm to ensure clarity of signal across leadership, investors, and regulators.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Investor Outcome: Secured $25M Series B at improved multiple.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Execution Velocity: Reduced scattered initiatives from 9 → 3 focused projects.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Regulatory Alignment: Fast-tracked cross-border payment license approvals.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Market Positioning: Regarded as the “compliance-cleared payments backbone” in 2 geographies.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company transitioned from noisy expansion to inevitable payments infrastructure. This repositioning built investor trust, sharpened execution, and laid the foundation for future expansion into lending and insurance.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Founder Voice (Redacted)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&gt; “We thought more products meant more growth. Instaura showed us that inevitability in one space is the only real signal. That’s what unlocked our Series B.”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White Paper #19: Compliance as a Market Signal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White Paper #11: Signal Gravity in Strategy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Clarity Series #15: Why Strategy Isn’t About Doing More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BFSI scale isn’t about chasing every opportunity. It’s about signal-first clarity. Architect yours before your next leap.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