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Energy &amp; CleanTech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Energy &amp; CleanTech Signal. Conviction Before Transition.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Renewables, EV Infrastructure, Climate Tech, Grid Solutions, and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energy transition doesn’t move on technology alone — it moves when markets, regulators, and investors believe in its inevitability. Signal builds that belief.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$1.7T+ global clean energy investment (2023) — rising fast but highly selective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12–24 months — adoption cycle for clean infrastructure projects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2–3x faster project closures — when regulatory, financial, and narrative signals align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50%+ failure rate — for ventures unable to prove bankability and inevitability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Tech ≠ bankability: Great prototypes don’t unlock financing. Investors want proof of inevitability, not just efficiency.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Policy vs. practice: Teams pitch sustainability, but fail to align with regulatory timing and incentives.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High capex drag: Capital-intensive projects stall if the narrative doesn’t mitigate risk and prove scalability.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Overcrowded space: Noise in EV, solar, and climate tech means only clear signal breaks through.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Pitches focused on carbon impact, missing financial inevitability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Startups chasing subsidies without proving investor returns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EV infra companies stuck between policy push and market adoption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Climate ventures failing to secure anchor partnerships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Audit financing readiness, regulatory alignment, and adoption story. Surface credibility gaps in how the venture is perceived.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Reframe the core positioning: inevitability of adoption, capital safety, and regulatory pull. Align story with markets, investors, and partners.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Build capital signals that attract strategic investors. Map adoption signals with policy stakeholders, financiers, and enterprise customers.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Services for Energy &amp; CleanTech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Architecture → Position sustainability as inevitability, not optional.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Fund Raising → Close capital with narratives that balance economics, policy, and adoption.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&amp; Funnels → Enterprise pathways and infrastructure adoption funnels.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 Consulting → Advisory on policy leverage, strategic partners, and deal structuring.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“Our project was green but not bankable. Instaura rebuilt the story for inevitability — capital came.” — CEO, Renewables Venture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“They aligned our narrative with policy timing. Suddenly regulators became partners.” — Founder, EV Infrastructure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“Signal reframed us from climate story to capital story. That changed everything.” — Co-Founder, Climate Tech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how Signal changed outcomes in Energy &amp; CleanTech: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Renewable energy project → reframed as bankable, unlocked financing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 infra venture → repositioned for inevitability, secured anchor clients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Climate tech platform → shifted from “impact” to “capital,” attracted investors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decisive energy move begins with Signal.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Sustainability wins hearts. Signal wins capital, partners, and markets.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👉 Talk to Yas or Book a Signal Call to unlock your Energy &amp; CleanTech Signal.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