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Manufacturing &amp; Industrial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Manufacturing &amp; Industrial Signal. Efficiency Doesn’t Win Alone.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Subheadline (Subsectors):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Auto Components, Heavy Engineering, Process Industries, Industrial Tech, and more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One-line Thesis: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Factories don’t move markets on output — they move when the world believes in their resilience, scalability, and inevitability. Signal builds that belief.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Industry Metrics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$16T+ global manufacturing economy — capital and growth driven by credibility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3–5 years — typical industrial scaling cycle, shortened with the right signal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2–3x faster procurement — when vendor credibility is reframed through signal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40–60% investor hesitancy — caused by flat growth or opaque positioning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Metrics are directional; specifics provided in-session.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Flat growth trap: Many manufacturers stall after years of steady but uninspiring output. Investors and buyers disengage.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Margins over meaning: Industrial firms obsess over cost reduction instead of signaling durability, innovation, and inevitability.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Opaque positioning: Buyers and investors can’t decode why one plant or vendor will outlast another.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Innovation gap: Manufacturing tech stories are often too technical, failing to inspire strategic buyers or capital.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What We See Most Often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Decks overloaded with machines, underloaded with movements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PE/VC deals stalling due to lack of compelling narrative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GTM strategies focused on capacity, not inevitability of demand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Stagnant family businesses missing the leap into institutional scale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Our Signal Approach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1) Diagnose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Surface credibility leaks: flat growth narratives, missing innovation signals, weak buyer/investor trust.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2) Architect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Rebuild the positioning around durability, inevitability, and market alignment. Structure stories that turn capacity into conviction.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3) Activate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Design signals for institutional buyers, financial sponsors, and global partners. Accelerate adoption and capital inflows.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Services for Manufacturing &amp; Industrial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Signal Architecture → Reframe capacity into inevitability.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Fund Raising → Attract PE/VC with repositioned growth signals.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GTM &amp; Funnels → Build procurement credibility and global market-entry funnels.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Strategy Consulting → Advisory on institutionalization, innovation signaling, and partner growth loops.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What Founders Say (Redacted)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“We had four years of flat growth. Signal reframed us and we closed $23M with global investors.” — CEO, Auto Ancillary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“Our plant story was about machines. They rebuilt it as resilience. That’s what closed the deal.” — MD, Industrial Manufacturer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“We became a partner of choice for global OEMs once our positioning was recalibrated.” — Founder, Heavy Engineering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Explore Success Stories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See how Signal changed outcomes in Manufacturing &amp; Industrial: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Auto ancillary manufacturer → secured $23M from global investors after years of stagnation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Industrial family business → repositioned for institutional credibility, unlocked PE interest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Process industry → reframed capacity story into inevitability, secured multinational partnerships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Conclusion Block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Every decisive industrial move begins with Signal.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Machines produce. Signal convinces.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👉 Talk to Yas or Book a Signal Call to unlock your Manufacturing &amp; Industrial Signal.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