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Real Estate &amp; PropTech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Real Estate &amp; PropTech Signal. Slow Markets Move on Belief.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Subheadline (Subsectors):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Smart Buildings, Real Estate Funds, Housing Platforms, and more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One-line Thesis: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Real estate doesn’t move because of assets — it moves because of belief. Signal accelerates adoption, partnerships, and capital in a notoriously slow sector.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Industry Metrics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$4T+ global real estate market — capital-heavy, trust-driven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12–36 months — typical adoption cycles for PropTech solutions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2–3x faster fund closes — when market narrative is positioned around inevitability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40% higher adoption — when solutions are framed as risk mitigation, not cost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Metrics are directional; specifics provided in-session.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Assets ≠ adoption: Having property or tech isn’t enough. Without the right signal, partners, funds, and buyers hesitate.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Capital drag: Real estate funds struggle to close on time when narratives focus only on returns, not risk &amp; inevitability.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PropTech skepticism: Platforms fail when buyers, landlords, and tenants don’t see trust or longevity in the signal.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Slow cycles: Markets move in years, not months — unless signal reframes speed and security.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What We See Most Often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Real estate funds pitching IRRs but missing credibility stories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PropTech platforms stuck in pilot purgatory with landlords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Smart building solutions framed as cost, not value or security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Institutional buyers unconvinced on durability and governance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Our Signal Approach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1) Diagnose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Audit adoption signals: governance, credibility, longevity, and partner alignment. Surface the real friction behind slow closes.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2) Architect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Rebuild the narrative for inevitability: funds positioned as secure, platforms as durable, and tech as risk-reducing.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3) Activate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Deploy capital signals for funds, adoption signals for PropTech, and strategic funnels that collapse timelines from years to months.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Services for Real Estate &amp; PropTech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Signal Architecture → Reframe assets and tech into credibility and inevitability.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Fund Raising → Signal capital that accelerates fund closes and adoption.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GTM &amp; Funnels → Enterprise adoption playbooks for PropTech and market-entry funnels.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Strategy Consulting → Advisory on partnerships, market cycles, and deal structuring.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What Founders Say (Redacted)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“We had assets but no momentum. Instaura made investors believe in the inevitability of our fund.” — Fund Manager, RE Fund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“Our platform was stuck in pilots. Signal reframed us as indispensable infrastructure.” — Founder, PropTech Startup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“They built the governance story that got us our first institutional tenant.” — CEO, Smart Buildings Venture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Explore Success Stories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See how Signal changed outcomes in Real Estate &amp; PropTech: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 Fund → reframed narrative, closed 2x faster than market average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PropTech platform → unlocked adoption with major landlords after 2 years stalled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Smart building solution → repositioned as risk signal, won enterprise tenants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Conclusion Block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Every decisive real estate move begins with Signal.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Markets don’t move on spreadsheets. They move on belief.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👉 Talk to Yas or Book a Signal Call to unlock your Real Estate &amp; PropTech Signal.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