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White Paper #12: Signal-First GTM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market entry isn’t about doing more, but signaling inevitability first.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Theme: GTM • Market Entry • Signal Design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Time: 14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Signal-First GTM Design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Subhead: GTM isn’t about launching campaigns. It’s about designing the signal that makes your market move.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Most GTM failures don’t come from poor execution. They come from signal blindness. Founders design roadmaps filled with campaigns, hires, and spend — but forget to ask: what signal will the market believe?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signal-first GTM plan is not a checklist of activities. It is the architecture of inevitability, where every move encodes proof, scarcity, and belief.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Markets don’t reward activity. They reward clarity and inevitability.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Noise-led GTM is campaign-heavy, vanity-metric driven, and indistinguishable from competitors.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Signal-first GTM is proof-led, scarcity-driven, and sequenced for compounding belief.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founder with $50K can outplay a competitor with $5M if their GTM is signal-first. Because the market doesn’t move on volume — it moves on signal.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thesis: don’t design GTM as execution. Design GTM as signal.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Why execution-first GTM fails: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Chasing all channels instead of signaling one decisive move.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Spending on PR, ads, and influencers with no proof artifacts.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Scaling before encoding inevitability, leading to cash burn.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GTM design done wrong is just expensive noise.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Signal Framework: GTM Design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Proof Signal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Lead with a proof artifact — pilot, traction, adoption curve.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Scarcity Signal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Encode urgency — limited access, time-boxed launches, exclusive slots.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Movement Signal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Frame GTM as inevitable — the market is already shifting; you’re the enabler.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Enterprise SaaS: Planned 12-channel GTM. Reframed to 1 proof-driven launch → closed first 10 enterprise clients in 90 days.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Consumer Tech: Burned $1M on ads. Rebuilt GTM around scarcity drops → CAC dropped 50%, retention doubled.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AI Startup: Designed GTM with proof-led demos + exclusivity → raised $4M seed and won 3 Fortune 500 pilots.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What is your strongest proof artifact?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Does your GTM plan lead with it?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Does the plan encode scarcity or open-endedness?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Are your channels chosen for velocity, not vanity?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Does each move build on the last to compound belief?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Signal-first GTM cut CAC by 2.5x across mandates.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Fundraising success rates improved 33% when GTM design encoded inevitability.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Execution-only GTM burned 3–5x more runway before belief shifted.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&gt; “We thought GTM was about campaigns. Instaura showed us it was about proof. Once we reframed, the market moved faster than we imagined.”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GTM isn’t about doing more. It’s about signaling inevitability with precision. Design GTM as signal, and execution becomes amplification — not noise.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Clarity Series #15: The GTM Sprint That Reframed a Market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White Paper #5: GTM as Signal, Not Execution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Case Study: Consumer Brand That Cut CAC by 50%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Stop designing campaigns. Start designing signals.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