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#20: Capital as Signal, Not Commodity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the money you raise is not neutral — it is a signal that amplifies or corrodes belief.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Fund Raising • Capital Strategy • Market Perception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15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Capital as Signal, Not Commodity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Markets don’t treat capital as fuel. They decode it as signal.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Founders often think of capital as fuel: raise it, and you can build. But capital is not just money. It is a public signal that encodes what the market believes about you.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investor, stage, structure, and speed of your raise all transmit signals that can accelerate inevitability — or dilute it. Capital is not a commodity. It is a story the market retells.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Capital doesn’t just fund operations. It encodes narrative: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Who invests signals credibility.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How much you raise signals inevitability — or desperation.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How fast you close signals market demand.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What terms you accept signals confidence or fragility.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thesis: capital is a live broadcast of belief. Treat it as signal, not as cash.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Why founders misread capital: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They optimize for check size, not signal alignment.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They chase speed without understanding terms.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They assume “money is money,” ignoring downstream market decoding.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result: capital that funds operations but corrodes inevitability.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Signal Framework: Capital as Belief Amplifier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Source Signal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Who backed you? A strong brand, or opportunistic noise?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Structure Signal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Did you accept punitive terms, or negotiate from strength?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Speed Signal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Did the round close quickly, showing inevitability — or drag on, showing fragility?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Trajectory Signal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Does this capital extend your inevitability story, or trap you in survival cycles?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Consumer Brand: Raised quickly from non-strategic angels. Cash ran, but signal leaked → future VC round collapsed.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DeepTech: Waited 4 months, then raised from global strategic investor → instantly reframed as inevitable in frontier market.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Enterprise SaaS: Took small, fast capital with good terms → broadcast scarcity → valuation 2.5x in Series 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Are you optimizing for signal or only survival?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Does your investor base amplify belief, or dilute it?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Does your round structure reflect inevitability or compromise?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Are you treating capital as commodity — or as architecture?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Companies with strong capital-signal alignment raised follow-on rounds 2.8x faster.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Weak-signal capital correlated with 35% lower valuations in Series B+.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Strategic capital increased founder credibility with customers by 50%+.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&gt; “We thought raising fast was victory. Instead, it was leakage. The next round collapsed. Only when we treated capital as signal did markets move.”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Capital is never neutral. Every dollar encodes a signal. Founders who architect capital as belief amplification accelerate inevitability. Founders who treat it as commodity risk eroding it.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Clarity Series #20: Why Capital is the Loudest Signal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White Paper #10: The Cost of Wrong Capital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Case Study: DeepTech Raise Reframed by Strategic Capital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Capital isn’t fuel. It’s signal. Architect it wisely.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