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White Paper #5: GTM as Signal, Not Execution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Why go-to-market is not about doing more, but about signaling inevitability.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Meta: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Theme: GTM • Market Entry • Signal Architecture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Read Time: 14 minutes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Published: August 2025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Hero Section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Title: GTM as Signal, Not Execution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Subhead: GTM isn’t about noise-making activities. It’s about transmitting belief to the market.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Pedigree Snapshot: 18 years • 2500+ clients • 250+ movements • $2B+ moved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CTAs: Talk to Yas | Book a Signal Call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Most founders think “go-to-market” means doing more: ads, PR, events, sales hires. But execution without clarity leaks energy and cash. GTM only works when it is designed as signal choreography — a sequence of moves that transmit inevitability to buyers, investors, and partners.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Thesis (Detailed)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The failure of most GTM plans is not poor execution — it’s poor signaling.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Activity ≠ Progress. Founders confuse noise (ads, campaigns, roadshows) with movement.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Consistency ≠ Belief. Consistently shouting a weak signal doesn’t create inevitability.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Execution ≠ GTM. Execution is downstream. GTM upstream is signal-first architecture.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Markets don’t move because you spent money on execution. They move because you transmitted clarity + inevitability. The GTM signal framework reframes GTM as: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 design problem (choosing which signal to amplify).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 choreography problem (sequencing market moves).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 calibration problem (reading signal feedback and adjusting).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GTM is not execution. GTM is signal.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The Conundrum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Why GTM fails even for well-funded companies: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They hire sales teams before clarifying the market signal.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They flood channels with content, but none encode inevitability.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They copy competitors’ GTM, which only reinforces noise.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Without signal-first GTM, execution burns cash and accelerates failure.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Signal Framework: The 3 Laws of GTM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1. Law of Proof Signal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GTM must lead with a proof artifact — adoption, pilot, or traction.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2. Law of Scarcity Signal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GTM must encode urgency: “Move now, or miss the window.”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3. Law of Movement Signal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GTM must show that the shift is already happening — you are the inevitable enabler.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Case Snapshots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AI SaaS Startup: Burned $600K on marketing with no traction. Reframed GTM as proof-led pilots → 6 enterprise logos in 90 days.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D2C Brand: Spent on influencers and PR, but churn was high. Reframed GTM around exclusivity drops → retention doubled.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Enterprise DeepTech: GTM failed across 3 countries. Rebuilt around scarcity-driven proof signals → $8M raise and first 3 Fortune 500 clients.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Framework in Action (Checklist)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Audit GTM spend: how much encodes signal vs. noise?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Identify your strongest proof artifact. Make it the first move.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Design outreach with scarcity framing (time, slots, exclusivity).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Sequence markets — don’t boil the ocean. Signal one decisive win first.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Measure feedback in terms of belief shift, not activity metrics.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Metrics Dashboard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Signal-first GTM mandates had 4x faster market entry than execution-first.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GTM spend efficiency (CAC/LTV ratio) improved by 2.7x with signal-led choreography.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Fundraising success probability rose 35% when GTM was framed as inevitability.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Founder’s Lens (Redacted)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&gt; “We thought GTM was about doing more. Turns out, it was about saying less — but signaling it right. The market moved without us pushing.”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GTM is not about activity. It’s about signal. The companies that move markets don’t execute more — they signal inevitability first. Execution follows.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Related Resources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Clarity Series #15: The GTM Sprint That Reframed an Entire Market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White Paper #12: Signal-First GTM Design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Case Study: SEA Market Entry Closed With Proof Signal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Final CTA Block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Clarity → Movement.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Don’t waste millions on activity. Architect GTM as signal.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[Talk to Yas]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[Book a Signal Call]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