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B6D0" w14:textId="47A7D408" w:rsidR="00FB7CDB" w:rsidRPr="00DF1929" w:rsidRDefault="00000000">
      <w:pPr>
        <w:pStyle w:val="Title"/>
        <w:rPr>
          <w:color w:val="000000" w:themeColor="text1"/>
        </w:rPr>
      </w:pPr>
      <w:r w:rsidRPr="00DF1929">
        <w:rPr>
          <w:color w:val="000000" w:themeColor="text1"/>
        </w:rPr>
        <w:t xml:space="preserve">Case Study </w:t>
      </w:r>
      <w:r w:rsidR="00DF4625" w:rsidRPr="00DF1929">
        <w:rPr>
          <w:color w:val="000000" w:themeColor="text1"/>
        </w:rPr>
        <w:t>– Signal Arch</w:t>
      </w:r>
    </w:p>
    <w:p w14:paraId="6715FE63" w14:textId="77777777" w:rsidR="00FB7CDB" w:rsidRDefault="00000000">
      <w:r>
        <w:rPr>
          <w:b/>
          <w:color w:val="990000"/>
          <w:sz w:val="28"/>
        </w:rPr>
        <w:t>Category:</w:t>
      </w:r>
    </w:p>
    <w:p w14:paraId="51CCF7FA" w14:textId="77777777" w:rsidR="00FB7CDB" w:rsidRDefault="00000000">
      <w:pPr>
        <w:spacing w:after="120" w:line="300" w:lineRule="auto"/>
      </w:pPr>
      <w:r>
        <w:t>Premium Furniture &amp; Home Décor</w:t>
      </w:r>
    </w:p>
    <w:p w14:paraId="3F520DC2" w14:textId="77777777" w:rsidR="00FB7CDB" w:rsidRDefault="00000000">
      <w:r>
        <w:rPr>
          <w:b/>
          <w:color w:val="990000"/>
          <w:sz w:val="28"/>
        </w:rPr>
        <w:t>HQ:</w:t>
      </w:r>
    </w:p>
    <w:p w14:paraId="49E6A072" w14:textId="77777777" w:rsidR="00FB7CDB" w:rsidRDefault="00000000">
      <w:pPr>
        <w:spacing w:after="120" w:line="300" w:lineRule="auto"/>
      </w:pPr>
      <w:r>
        <w:t>Malaysia</w:t>
      </w:r>
    </w:p>
    <w:p w14:paraId="2FA60E81" w14:textId="77777777" w:rsidR="00FB7CDB" w:rsidRDefault="00000000">
      <w:r>
        <w:rPr>
          <w:b/>
          <w:color w:val="990000"/>
          <w:sz w:val="28"/>
        </w:rPr>
        <w:t>Target Expansion Market:</w:t>
      </w:r>
    </w:p>
    <w:p w14:paraId="10874395" w14:textId="77777777" w:rsidR="00FB7CDB" w:rsidRDefault="00000000">
      <w:pPr>
        <w:spacing w:after="120" w:line="300" w:lineRule="auto"/>
      </w:pPr>
      <w:r>
        <w:t>Philippines</w:t>
      </w:r>
    </w:p>
    <w:p w14:paraId="30386101" w14:textId="77777777" w:rsidR="00FB7CDB" w:rsidRDefault="00000000">
      <w:r>
        <w:rPr>
          <w:b/>
          <w:color w:val="990000"/>
          <w:sz w:val="28"/>
        </w:rPr>
        <w:t>Business Stage:</w:t>
      </w:r>
    </w:p>
    <w:p w14:paraId="7DEE2DD7" w14:textId="77777777" w:rsidR="00FB7CDB" w:rsidRDefault="00000000">
      <w:pPr>
        <w:spacing w:after="120" w:line="300" w:lineRule="auto"/>
      </w:pPr>
      <w:r>
        <w:t>Series A funded</w:t>
      </w:r>
    </w:p>
    <w:p w14:paraId="35618013" w14:textId="77777777" w:rsidR="00FB7CDB" w:rsidRDefault="00000000">
      <w:r>
        <w:rPr>
          <w:b/>
          <w:color w:val="990000"/>
          <w:sz w:val="28"/>
        </w:rPr>
        <w:t>Play:</w:t>
      </w:r>
    </w:p>
    <w:p w14:paraId="787B3330" w14:textId="77777777" w:rsidR="00FB7CDB" w:rsidRDefault="00000000">
      <w:pPr>
        <w:spacing w:after="120" w:line="300" w:lineRule="auto"/>
      </w:pPr>
      <w:r>
        <w:t>Signal Architecture to unlock traction in a constrained, functionality-first market</w:t>
      </w:r>
    </w:p>
    <w:p w14:paraId="2967B3EC" w14:textId="77777777" w:rsidR="00FB7CDB" w:rsidRDefault="00000000">
      <w:r>
        <w:rPr>
          <w:b/>
          <w:color w:val="990000"/>
          <w:sz w:val="28"/>
        </w:rPr>
        <w:t>Signal Role:</w:t>
      </w:r>
    </w:p>
    <w:p w14:paraId="0A6E2567" w14:textId="77777777" w:rsidR="00FB7CDB" w:rsidRDefault="00000000">
      <w:pPr>
        <w:spacing w:after="120" w:line="300" w:lineRule="auto"/>
      </w:pPr>
      <w:r>
        <w:t>Positioning Precision, Cultural Resonance Engineering, Narrative Rebuild</w:t>
      </w:r>
    </w:p>
    <w:p w14:paraId="3E9D8A87" w14:textId="77777777" w:rsidR="00FB7CDB" w:rsidRDefault="00000000">
      <w:r>
        <w:rPr>
          <w:b/>
          <w:color w:val="990000"/>
          <w:sz w:val="28"/>
        </w:rPr>
        <w:t>Context</w:t>
      </w:r>
    </w:p>
    <w:p w14:paraId="3CD83A08" w14:textId="77777777" w:rsidR="00FB7CDB" w:rsidRDefault="00000000">
      <w:pPr>
        <w:spacing w:after="120" w:line="300" w:lineRule="auto"/>
      </w:pPr>
      <w:r>
        <w:t>This Malaysia-based premium furniture brand had built a strong domestic presence. With minimalist, Nordic-inspired design, quality craftsmanship, and clean visual storytelling, they had gained a loyal following across KL, Penang, and Johor.</w:t>
      </w:r>
      <w:r>
        <w:br/>
      </w:r>
      <w:r>
        <w:br/>
        <w:t>Backed by early institutional funding, they set their sights on regional growth — with the Philippines as the first serious test market.</w:t>
      </w:r>
      <w:r>
        <w:br/>
      </w:r>
      <w:r>
        <w:br/>
        <w:t>They entered with confidence:</w:t>
      </w:r>
      <w:r>
        <w:br/>
        <w:t>- Strong Instagram presence</w:t>
      </w:r>
      <w:r>
        <w:br/>
        <w:t>- Beautiful product shots</w:t>
      </w:r>
      <w:r>
        <w:br/>
        <w:t>- Influencer partnerships with Filipino designers</w:t>
      </w:r>
      <w:r>
        <w:br/>
        <w:t>- Same SKUs, same creative direction</w:t>
      </w:r>
      <w:r>
        <w:br/>
      </w:r>
      <w:r>
        <w:br/>
        <w:t>But traction remained weak. Admiration was there. Conversions weren’t.</w:t>
      </w:r>
    </w:p>
    <w:p w14:paraId="352A8D35" w14:textId="77777777" w:rsidR="000E42F9" w:rsidRDefault="000E42F9">
      <w:pPr>
        <w:rPr>
          <w:b/>
          <w:color w:val="990000"/>
          <w:sz w:val="28"/>
        </w:rPr>
      </w:pPr>
    </w:p>
    <w:p w14:paraId="4E370857" w14:textId="0C7665C2" w:rsidR="00FB7CDB" w:rsidRDefault="00000000">
      <w:r>
        <w:rPr>
          <w:b/>
          <w:color w:val="990000"/>
          <w:sz w:val="28"/>
        </w:rPr>
        <w:lastRenderedPageBreak/>
        <w:t>Challenge: Low Conversion Despite High Interest</w:t>
      </w:r>
    </w:p>
    <w:p w14:paraId="3047DDBA" w14:textId="77777777" w:rsidR="00FB7CDB" w:rsidRDefault="00000000">
      <w:pPr>
        <w:spacing w:after="120" w:line="300" w:lineRule="auto"/>
      </w:pPr>
      <w:r>
        <w:t>In the Philippines, they saw:</w:t>
      </w:r>
      <w:r>
        <w:br/>
        <w:t>- Website visits and ad impressions performing well</w:t>
      </w:r>
      <w:r>
        <w:br/>
        <w:t>- Save-to-cart ratios above average</w:t>
      </w:r>
      <w:r>
        <w:br/>
        <w:t>- Positive engagement from design-curious customers</w:t>
      </w:r>
      <w:r>
        <w:br/>
        <w:t>- But extremely low checkout rates</w:t>
      </w:r>
      <w:r>
        <w:br/>
        <w:t>- High return volume where purchases did happen</w:t>
      </w:r>
      <w:r>
        <w:br/>
      </w:r>
      <w:r>
        <w:br/>
        <w:t>They had attention, but not conviction. The Philippines market wasn’t buying in — literally or emotionally.</w:t>
      </w:r>
    </w:p>
    <w:p w14:paraId="50120688" w14:textId="77777777" w:rsidR="00FB7CDB" w:rsidRDefault="00000000">
      <w:r>
        <w:rPr>
          <w:b/>
          <w:color w:val="990000"/>
          <w:sz w:val="28"/>
        </w:rPr>
        <w:t>Signal Diagnosis</w:t>
      </w:r>
    </w:p>
    <w:p w14:paraId="5E9160B4" w14:textId="77777777" w:rsidR="00FB7CDB" w:rsidRDefault="00000000">
      <w:pPr>
        <w:spacing w:after="120" w:line="300" w:lineRule="auto"/>
      </w:pPr>
      <w:r>
        <w:t>The brand’s original signal was built around:</w:t>
      </w:r>
      <w:r>
        <w:br/>
        <w:t>“Elevated design. Scandinavian aesthetic. Soft, clean, curated.”</w:t>
      </w:r>
      <w:r>
        <w:br/>
      </w:r>
      <w:r>
        <w:br/>
        <w:t>That worked in Malaysia — where upwardly mobile urban professionals resonated with calm luxury.</w:t>
      </w:r>
      <w:r>
        <w:br/>
      </w:r>
      <w:r>
        <w:br/>
        <w:t>But in the Philippines, the same signal read as “beautiful, but impractical.”</w:t>
      </w:r>
      <w:r>
        <w:br/>
      </w:r>
      <w:r>
        <w:br/>
        <w:t>They had entered a market with very different lived realities:</w:t>
      </w:r>
      <w:r>
        <w:br/>
        <w:t>- Smaller spaces</w:t>
      </w:r>
      <w:r>
        <w:br/>
        <w:t>- Family-dense households</w:t>
      </w:r>
      <w:r>
        <w:br/>
        <w:t>- High value placed on multipurpose functionality</w:t>
      </w:r>
      <w:r>
        <w:br/>
        <w:t>- Humidity, flood, and wear-and-tear considerations</w:t>
      </w:r>
      <w:r>
        <w:br/>
        <w:t>- A practicality-first buying mindset</w:t>
      </w:r>
      <w:r>
        <w:br/>
      </w:r>
      <w:r>
        <w:br/>
        <w:t>The brand wasn’t being rejected — it was simply not making sense in context.</w:t>
      </w:r>
    </w:p>
    <w:p w14:paraId="0A37B64E" w14:textId="77777777" w:rsidR="00FB7CDB" w:rsidRDefault="00000000">
      <w:r>
        <w:rPr>
          <w:b/>
          <w:color w:val="990000"/>
          <w:sz w:val="28"/>
        </w:rPr>
        <w:t>Signal Architecture Move</w:t>
      </w:r>
    </w:p>
    <w:p w14:paraId="16598ACE" w14:textId="77777777" w:rsidR="00FB7CDB" w:rsidRDefault="00000000">
      <w:pPr>
        <w:spacing w:after="120" w:line="300" w:lineRule="auto"/>
      </w:pPr>
      <w:r>
        <w:t>We rebuilt the market-facing signal for the Philippines — without changing the core product.</w:t>
      </w:r>
      <w:r>
        <w:br/>
      </w:r>
      <w:r>
        <w:br/>
        <w:t>We positioned the brand not as elevated design for design’s sake — but as functional luxury for Filipino life.</w:t>
      </w:r>
    </w:p>
    <w:p w14:paraId="042ECAB8" w14:textId="77777777" w:rsidR="00FB7CDB" w:rsidRDefault="00000000">
      <w:r>
        <w:rPr>
          <w:b/>
          <w:color w:val="990000"/>
          <w:sz w:val="28"/>
        </w:rPr>
        <w:t>Strategic Plays Executed</w:t>
      </w:r>
    </w:p>
    <w:p w14:paraId="1223AC12" w14:textId="77777777" w:rsidR="00FB7CDB" w:rsidRDefault="00000000">
      <w:pPr>
        <w:spacing w:after="120" w:line="300" w:lineRule="auto"/>
      </w:pPr>
      <w:r>
        <w:t>1. Positioning Shift</w:t>
      </w:r>
      <w:r>
        <w:br/>
        <w:t>From: “Curated homes. Calm design. Inspired by Nordic restraint.”</w:t>
      </w:r>
      <w:r>
        <w:br/>
      </w:r>
      <w:r>
        <w:lastRenderedPageBreak/>
        <w:t>To: “Designed to live with you. Built for beauty and family life.”</w:t>
      </w:r>
      <w:r>
        <w:br/>
      </w:r>
      <w:r>
        <w:br/>
        <w:t>We dropped cold minimalism and focused on warm modernism — durable, elegant, and intentionally made for Filipino homes.</w:t>
      </w:r>
      <w:r>
        <w:br/>
      </w:r>
      <w:r>
        <w:br/>
        <w:t>2. Local-Centric Storytelling</w:t>
      </w:r>
      <w:r>
        <w:br/>
        <w:t>- Real apartments in Manila and Cebu as campaign backdrops</w:t>
      </w:r>
      <w:r>
        <w:br/>
        <w:t>- Product context shot in everyday lived spaces</w:t>
      </w:r>
      <w:r>
        <w:br/>
        <w:t>- Copy and ads highlighted problem-solving: storage, durability, modularity</w:t>
      </w:r>
      <w:r>
        <w:br/>
      </w:r>
      <w:r>
        <w:br/>
        <w:t>3. 'Live Better Here' Campaign</w:t>
      </w:r>
      <w:r>
        <w:br/>
        <w:t>- Content series showing pieces in use: during storms, birthdays, work-from-home</w:t>
      </w:r>
      <w:r>
        <w:br/>
        <w:t>- Campaign line: “Thoughtfully made. For real homes like yours.”</w:t>
      </w:r>
      <w:r>
        <w:br/>
      </w:r>
      <w:r>
        <w:br/>
        <w:t>4. Founder Narrative Reframing</w:t>
      </w:r>
      <w:r>
        <w:br/>
        <w:t>- From: 'Inspired by slow living and design harmony'</w:t>
      </w:r>
      <w:r>
        <w:br/>
        <w:t>- To: 'We believe homes should be beautiful — and live with you, not against you. Our journey started in Malaysia. But this chapter is built with Filipino households in mind.'</w:t>
      </w:r>
    </w:p>
    <w:p w14:paraId="7D8CDCFE" w14:textId="77777777" w:rsidR="00FB7CDB" w:rsidRDefault="00000000">
      <w:r>
        <w:rPr>
          <w:b/>
          <w:color w:val="990000"/>
          <w:sz w:val="28"/>
        </w:rPr>
        <w:t>Results (Within 5 Months)</w:t>
      </w:r>
    </w:p>
    <w:p w14:paraId="2006EDCB" w14:textId="77777777" w:rsidR="00FB7CDB" w:rsidRDefault="00000000">
      <w:pPr>
        <w:spacing w:after="120" w:line="300" w:lineRule="auto"/>
      </w:pPr>
      <w:r>
        <w:t>- Revenue in PH market grew 2.3x</w:t>
      </w:r>
      <w:r>
        <w:br/>
        <w:t>- Conversion rate increased by 41%</w:t>
      </w:r>
      <w:r>
        <w:br/>
        <w:t>- Repeat purchases rose by 42%</w:t>
      </w:r>
      <w:r>
        <w:br/>
        <w:t>- Return rate dropped 36%</w:t>
      </w:r>
      <w:r>
        <w:br/>
        <w:t>- ROAS improved by 67%</w:t>
      </w:r>
      <w:r>
        <w:br/>
        <w:t>- Social sentiment shifted from “ganda pero mahal” to “ganda, tapos sulit”</w:t>
      </w:r>
      <w:r>
        <w:br/>
      </w:r>
      <w:r>
        <w:br/>
        <w:t>They didn’t change the product. They changed the signal — and finally got heard correctly.</w:t>
      </w:r>
    </w:p>
    <w:p w14:paraId="44DD3F6A" w14:textId="77777777" w:rsidR="00FB7CDB" w:rsidRDefault="00000000">
      <w:r>
        <w:rPr>
          <w:b/>
          <w:color w:val="990000"/>
          <w:sz w:val="28"/>
        </w:rPr>
        <w:t>Why Signal Worked</w:t>
      </w:r>
    </w:p>
    <w:p w14:paraId="76D6A7F6" w14:textId="2A9B1C19" w:rsidR="00FB7CDB" w:rsidRDefault="00000000">
      <w:pPr>
        <w:spacing w:after="120" w:line="300" w:lineRule="auto"/>
      </w:pPr>
      <w:r>
        <w:t>In Malaysia, minimalism meant modern. In the Philippines, it meant detached — unless you showed how it served life.</w:t>
      </w:r>
      <w:r>
        <w:br/>
      </w:r>
      <w:r>
        <w:br/>
        <w:t>Signal decoded the customer’s worldview — made the brand fit into it, not stand apart from it.</w:t>
      </w:r>
      <w:r>
        <w:br/>
      </w:r>
      <w:r>
        <w:br/>
        <w:t xml:space="preserve">Result: </w:t>
      </w:r>
      <w:r w:rsidR="00056319">
        <w:t>A</w:t>
      </w:r>
      <w:r>
        <w:t>dmiration became demand.</w:t>
      </w:r>
    </w:p>
    <w:sectPr w:rsidR="00FB7CDB" w:rsidSect="00E60F31">
      <w:headerReference w:type="default" r:id="rId8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2C50" w14:textId="77777777" w:rsidR="00CF6D51" w:rsidRDefault="00CF6D51" w:rsidP="00056319">
      <w:pPr>
        <w:spacing w:after="0" w:line="240" w:lineRule="auto"/>
      </w:pPr>
      <w:r>
        <w:separator/>
      </w:r>
    </w:p>
  </w:endnote>
  <w:endnote w:type="continuationSeparator" w:id="0">
    <w:p w14:paraId="258FCD23" w14:textId="77777777" w:rsidR="00CF6D51" w:rsidRDefault="00CF6D51" w:rsidP="0005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9B73" w14:textId="77777777" w:rsidR="00CF6D51" w:rsidRDefault="00CF6D51" w:rsidP="00056319">
      <w:pPr>
        <w:spacing w:after="0" w:line="240" w:lineRule="auto"/>
      </w:pPr>
      <w:r>
        <w:separator/>
      </w:r>
    </w:p>
  </w:footnote>
  <w:footnote w:type="continuationSeparator" w:id="0">
    <w:p w14:paraId="38F24A2A" w14:textId="77777777" w:rsidR="00CF6D51" w:rsidRDefault="00CF6D51" w:rsidP="00056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303B" w14:textId="1B5EBD4D" w:rsidR="00056319" w:rsidRDefault="00EA081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90F31D" wp14:editId="1B6374E3">
          <wp:simplePos x="0" y="0"/>
          <wp:positionH relativeFrom="column">
            <wp:posOffset>-876300</wp:posOffset>
          </wp:positionH>
          <wp:positionV relativeFrom="paragraph">
            <wp:posOffset>-292100</wp:posOffset>
          </wp:positionV>
          <wp:extent cx="571500" cy="571500"/>
          <wp:effectExtent l="0" t="0" r="0" b="0"/>
          <wp:wrapTopAndBottom/>
          <wp:docPr id="17710532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053211" name="Picture 1771053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014928">
    <w:abstractNumId w:val="8"/>
  </w:num>
  <w:num w:numId="2" w16cid:durableId="602347590">
    <w:abstractNumId w:val="6"/>
  </w:num>
  <w:num w:numId="3" w16cid:durableId="1986543946">
    <w:abstractNumId w:val="5"/>
  </w:num>
  <w:num w:numId="4" w16cid:durableId="837697440">
    <w:abstractNumId w:val="4"/>
  </w:num>
  <w:num w:numId="5" w16cid:durableId="1781678513">
    <w:abstractNumId w:val="7"/>
  </w:num>
  <w:num w:numId="6" w16cid:durableId="1380594987">
    <w:abstractNumId w:val="3"/>
  </w:num>
  <w:num w:numId="7" w16cid:durableId="2062361663">
    <w:abstractNumId w:val="2"/>
  </w:num>
  <w:num w:numId="8" w16cid:durableId="249507710">
    <w:abstractNumId w:val="1"/>
  </w:num>
  <w:num w:numId="9" w16cid:durableId="196596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319"/>
    <w:rsid w:val="0006063C"/>
    <w:rsid w:val="000E42F9"/>
    <w:rsid w:val="00146432"/>
    <w:rsid w:val="001504C7"/>
    <w:rsid w:val="0015074B"/>
    <w:rsid w:val="0029639D"/>
    <w:rsid w:val="00326F90"/>
    <w:rsid w:val="006478CA"/>
    <w:rsid w:val="00A83E05"/>
    <w:rsid w:val="00AA1D8D"/>
    <w:rsid w:val="00B47730"/>
    <w:rsid w:val="00CB0664"/>
    <w:rsid w:val="00CF6D51"/>
    <w:rsid w:val="00DF1929"/>
    <w:rsid w:val="00DF4625"/>
    <w:rsid w:val="00E60F31"/>
    <w:rsid w:val="00EA081B"/>
    <w:rsid w:val="00FB7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05EAF"/>
  <w14:defaultImageDpi w14:val="300"/>
  <w15:docId w15:val="{326CBD83-FFB5-CE4F-B27F-81CD83B0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9</cp:revision>
  <dcterms:created xsi:type="dcterms:W3CDTF">2013-12-23T23:15:00Z</dcterms:created>
  <dcterms:modified xsi:type="dcterms:W3CDTF">2025-07-08T10:21:00Z</dcterms:modified>
  <cp:category/>
</cp:coreProperties>
</file>