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 Philosophy – Hiasmine Personal Site (Developer/DevOps Brief)</w:t>
      </w:r>
    </w:p>
    <w:p>
      <w:r>
        <w:t>My philosophy in life is simple: live truthfully, love deeply, and find peace in the ordinary.</w:t>
        <w:br/>
        <w:br/>
        <w:t>I believe that who we become is not shaped by comfort or privilege, but by the struggles we endure and the values we hold onto. My grandmother taught me that discipline, sacrifice, and honesty are the real wealth of a person. These lessons remain the foundation of how I live today.</w:t>
        <w:br/>
        <w:br/>
        <w:t>I see life as a journey of balance — between family and work, between ambition and contentment, between the noise of the world and the quiet of the soul. I do not believe in chasing everything at once. Instead, I believe in choosing carefully, doing each thing wholeheartedly, and letting actions speak louder than words.</w:t>
        <w:br/>
        <w:br/>
        <w:t>I try to live by the principle of pakikisama — harmony with others — while still standing firm in truth. I believe peace at home, kindness in society, and integrity in work are what truly create meaning.</w:t>
        <w:br/>
        <w:br/>
        <w:t>I am not perfect. I have temperaments and flaws. But I see them as reminders that growth is continuous, that humility is necessary, and that love and faith can soften even the hardest of days.</w:t>
        <w:br/>
        <w:br/>
        <w:t>In the end, my philosophy is about simplicity. A life rooted in values, filled with love, family, and gratitude — that, to me, is a life worth living.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