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A5F7" w14:textId="77777777" w:rsidR="00D03EC4" w:rsidRDefault="00000000">
      <w:pPr>
        <w:pStyle w:val="Heading1"/>
      </w:pPr>
      <w:r>
        <w:rPr>
          <w:rFonts w:ascii="Segoe UI" w:hAnsi="Segoe UI"/>
          <w:color w:val="990000"/>
          <w:sz w:val="36"/>
        </w:rPr>
        <w:t>Case Study: Beauty Services + Products Startup</w:t>
      </w:r>
    </w:p>
    <w:p w14:paraId="071EC01D" w14:textId="77777777" w:rsidR="00D03EC4" w:rsidRDefault="00000000">
      <w:pPr>
        <w:pStyle w:val="Heading2"/>
      </w:pPr>
      <w:r>
        <w:rPr>
          <w:rFonts w:ascii="Segoe UI" w:hAnsi="Segoe UI"/>
          <w:color w:val="990000"/>
          <w:sz w:val="24"/>
        </w:rPr>
        <w:t>Context</w:t>
      </w:r>
    </w:p>
    <w:p w14:paraId="41BCC1AC" w14:textId="77777777" w:rsidR="00D03EC4" w:rsidRDefault="00000000">
      <w:r>
        <w:rPr>
          <w:rFonts w:ascii="Segoe UI" w:hAnsi="Segoe UI"/>
        </w:rPr>
        <w:t>A venture offering at-home beauty services and curated personal care products was preparing to scale across urban India. They had strong unit economics, solid service quality, and loyal users in their first city — but struggled to break through in new cities. Growth had plateaued, and brand clarity was not translating across markets.</w:t>
      </w:r>
      <w:r>
        <w:rPr>
          <w:rFonts w:ascii="Segoe UI" w:hAnsi="Segoe UI"/>
        </w:rPr>
        <w:br/>
      </w:r>
      <w:r>
        <w:rPr>
          <w:rFonts w:ascii="Segoe UI" w:hAnsi="Segoe UI"/>
        </w:rPr>
        <w:br/>
        <w:t>Instaura was brought in to sharpen their Signal and GTM strategy.</w:t>
      </w:r>
    </w:p>
    <w:p w14:paraId="015EB29D" w14:textId="77777777" w:rsidR="00D03EC4" w:rsidRDefault="00000000">
      <w:pPr>
        <w:pStyle w:val="Heading2"/>
      </w:pPr>
      <w:r>
        <w:rPr>
          <w:rFonts w:ascii="Segoe UI" w:hAnsi="Segoe UI"/>
          <w:color w:val="990000"/>
          <w:sz w:val="24"/>
        </w:rPr>
        <w:t>Challenges</w:t>
      </w:r>
    </w:p>
    <w:p w14:paraId="28F6DD52" w14:textId="77777777" w:rsidR="00D03EC4" w:rsidRDefault="00000000">
      <w:r>
        <w:rPr>
          <w:rFonts w:ascii="Segoe UI" w:hAnsi="Segoe UI"/>
        </w:rPr>
        <w:t>- Mixed identity — unclear if brand stood for service, product, or both</w:t>
      </w:r>
      <w:r>
        <w:rPr>
          <w:rFonts w:ascii="Segoe UI" w:hAnsi="Segoe UI"/>
        </w:rPr>
        <w:br/>
        <w:t>- Low trust in at-home beauticians beyond core cities</w:t>
      </w:r>
      <w:r>
        <w:rPr>
          <w:rFonts w:ascii="Segoe UI" w:hAnsi="Segoe UI"/>
        </w:rPr>
        <w:br/>
        <w:t>- Expansion marketing burned capital without real activation</w:t>
      </w:r>
      <w:r>
        <w:rPr>
          <w:rFonts w:ascii="Segoe UI" w:hAnsi="Segoe UI"/>
        </w:rPr>
        <w:br/>
        <w:t>- Product sales were stagnant — lacked anchor story</w:t>
      </w:r>
    </w:p>
    <w:p w14:paraId="219553AE" w14:textId="77777777" w:rsidR="00D03EC4" w:rsidRDefault="00000000">
      <w:pPr>
        <w:pStyle w:val="Heading2"/>
      </w:pPr>
      <w:r>
        <w:rPr>
          <w:rFonts w:ascii="Segoe UI" w:hAnsi="Segoe UI"/>
          <w:color w:val="990000"/>
          <w:sz w:val="24"/>
        </w:rPr>
        <w:t>Instaura’s Strategic Design</w:t>
      </w:r>
    </w:p>
    <w:p w14:paraId="78B804B9" w14:textId="77777777" w:rsidR="00D03EC4" w:rsidRDefault="00000000">
      <w:r>
        <w:rPr>
          <w:rFonts w:ascii="Segoe UI" w:hAnsi="Segoe UI"/>
        </w:rPr>
        <w:t>🔴 Signal Architecture</w:t>
      </w:r>
    </w:p>
    <w:p w14:paraId="469A32D7" w14:textId="77777777" w:rsidR="00D03EC4" w:rsidRDefault="00000000">
      <w:r>
        <w:rPr>
          <w:rFonts w:ascii="Segoe UI" w:hAnsi="Segoe UI"/>
        </w:rPr>
        <w:t>- Repositioned the brand as “Personal Beauty, Professionally Delivered” — bringing salon-quality service + curated care into one trusted container</w:t>
      </w:r>
      <w:r>
        <w:rPr>
          <w:rFonts w:ascii="Segoe UI" w:hAnsi="Segoe UI"/>
        </w:rPr>
        <w:br/>
        <w:t>- Separated GTM personas:</w:t>
      </w:r>
      <w:r>
        <w:rPr>
          <w:rFonts w:ascii="Segoe UI" w:hAnsi="Segoe UI"/>
        </w:rPr>
        <w:br/>
        <w:t xml:space="preserve">  → Service-first women seeking convenience and consistency</w:t>
      </w:r>
      <w:r>
        <w:rPr>
          <w:rFonts w:ascii="Segoe UI" w:hAnsi="Segoe UI"/>
        </w:rPr>
        <w:br/>
        <w:t xml:space="preserve">  → Product-first buyers looking for clean formulations + rituals</w:t>
      </w:r>
      <w:r>
        <w:rPr>
          <w:rFonts w:ascii="Segoe UI" w:hAnsi="Segoe UI"/>
        </w:rPr>
        <w:br/>
        <w:t>- Created trust signal stack for services: vetted beauticians, real-time tracking, post-service feedback wall</w:t>
      </w:r>
      <w:r>
        <w:rPr>
          <w:rFonts w:ascii="Segoe UI" w:hAnsi="Segoe UI"/>
        </w:rPr>
        <w:br/>
        <w:t>- For products: introduced ritual bundles, not just SKUs — with usage videos + trust-led influencer reviews</w:t>
      </w:r>
    </w:p>
    <w:p w14:paraId="249D4D7B" w14:textId="77777777" w:rsidR="00D03EC4" w:rsidRDefault="00000000">
      <w:r>
        <w:rPr>
          <w:rFonts w:ascii="Segoe UI" w:hAnsi="Segoe UI"/>
        </w:rPr>
        <w:t>🟠 GTM Design Blueprint</w:t>
      </w:r>
    </w:p>
    <w:p w14:paraId="41B22653" w14:textId="77777777" w:rsidR="00D03EC4" w:rsidRDefault="00000000">
      <w:r>
        <w:rPr>
          <w:rFonts w:ascii="Segoe UI" w:hAnsi="Segoe UI"/>
        </w:rPr>
        <w:t>- Launched ‘First Look’ city activations: free trials + mirror selfies + influencer co-creation events</w:t>
      </w:r>
      <w:r>
        <w:rPr>
          <w:rFonts w:ascii="Segoe UI" w:hAnsi="Segoe UI"/>
        </w:rPr>
        <w:br/>
        <w:t>- Designed repeat-first offer stack — e.g. “Book 3 sessions, get your beauty kit free”</w:t>
      </w:r>
      <w:r>
        <w:rPr>
          <w:rFonts w:ascii="Segoe UI" w:hAnsi="Segoe UI"/>
        </w:rPr>
        <w:br/>
        <w:t>- Engineered Trust Tokens: digital stamps for consistent beautician experience (users could request them again)</w:t>
      </w:r>
      <w:r>
        <w:rPr>
          <w:rFonts w:ascii="Segoe UI" w:hAnsi="Segoe UI"/>
        </w:rPr>
        <w:br/>
        <w:t>- Created a Product–Service Loop: products only unlocked after 2 service sessions (and vice versa)</w:t>
      </w:r>
      <w:r>
        <w:rPr>
          <w:rFonts w:ascii="Segoe UI" w:hAnsi="Segoe UI"/>
        </w:rPr>
        <w:br/>
      </w:r>
      <w:r>
        <w:rPr>
          <w:rFonts w:ascii="Segoe UI" w:hAnsi="Segoe UI"/>
        </w:rPr>
        <w:lastRenderedPageBreak/>
        <w:t>- Local ambassador program for Tier 2 cities with nano influencers and curated testimonial stories</w:t>
      </w:r>
    </w:p>
    <w:p w14:paraId="6A75124B" w14:textId="77777777" w:rsidR="00D03EC4" w:rsidRDefault="00000000">
      <w:pPr>
        <w:pStyle w:val="Heading2"/>
      </w:pPr>
      <w:r>
        <w:rPr>
          <w:rFonts w:ascii="Segoe UI" w:hAnsi="Segoe UI"/>
          <w:color w:val="990000"/>
          <w:sz w:val="24"/>
        </w:rPr>
        <w:t>Results (Ongoing Scale-Up)</w:t>
      </w:r>
    </w:p>
    <w:p w14:paraId="284BC6C7" w14:textId="77777777" w:rsidR="00D03EC4" w:rsidRDefault="00000000">
      <w:r>
        <w:rPr>
          <w:rFonts w:ascii="Segoe UI" w:hAnsi="Segoe UI"/>
        </w:rPr>
        <w:t>- New city activations saw a 68% higher service-to-product crossover</w:t>
      </w:r>
      <w:r>
        <w:rPr>
          <w:rFonts w:ascii="Segoe UI" w:hAnsi="Segoe UI"/>
        </w:rPr>
        <w:br/>
        <w:t>- Repeat rate for services increased from 31% to 59% within 60 days</w:t>
      </w:r>
      <w:r>
        <w:rPr>
          <w:rFonts w:ascii="Segoe UI" w:hAnsi="Segoe UI"/>
        </w:rPr>
        <w:br/>
        <w:t>- Products saw 3.2x lift when bundled as part of post-session rituals</w:t>
      </w:r>
      <w:r>
        <w:rPr>
          <w:rFonts w:ascii="Segoe UI" w:hAnsi="Segoe UI"/>
        </w:rPr>
        <w:br/>
        <w:t>- CAC dropped by 34% due to looped referrals and bundle purchasing</w:t>
      </w:r>
      <w:r>
        <w:rPr>
          <w:rFonts w:ascii="Segoe UI" w:hAnsi="Segoe UI"/>
        </w:rPr>
        <w:br/>
        <w:t>- Still scaling across markets, but Signal-GTM coherence is now driving flywheel behavior</w:t>
      </w:r>
    </w:p>
    <w:p w14:paraId="7E15799C" w14:textId="77777777" w:rsidR="00D03EC4" w:rsidRDefault="00000000">
      <w:pPr>
        <w:pStyle w:val="Heading2"/>
      </w:pPr>
      <w:r>
        <w:rPr>
          <w:rFonts w:ascii="Segoe UI" w:hAnsi="Segoe UI"/>
          <w:color w:val="990000"/>
          <w:sz w:val="24"/>
        </w:rPr>
        <w:t>Lesson</w:t>
      </w:r>
    </w:p>
    <w:p w14:paraId="18E75427" w14:textId="77777777" w:rsidR="00D03EC4" w:rsidRDefault="00000000">
      <w:r>
        <w:rPr>
          <w:rFonts w:ascii="Segoe UI" w:hAnsi="Segoe UI"/>
        </w:rPr>
        <w:t>When your brand sits across service and product, the confusion can cost you trust.</w:t>
      </w:r>
      <w:r>
        <w:rPr>
          <w:rFonts w:ascii="Segoe UI" w:hAnsi="Segoe UI"/>
        </w:rPr>
        <w:br/>
        <w:t>The answer is not simplification — it's precision Signal design and looped GTM thinking.</w:t>
      </w:r>
      <w:r>
        <w:rPr>
          <w:rFonts w:ascii="Segoe UI" w:hAnsi="Segoe UI"/>
        </w:rPr>
        <w:br/>
        <w:t>Every GTM decision must lock into a larger trust-building engine.</w:t>
      </w:r>
    </w:p>
    <w:sectPr w:rsidR="00D03EC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FDEA1" w14:textId="77777777" w:rsidR="009763BE" w:rsidRDefault="009763BE" w:rsidP="00114B10">
      <w:pPr>
        <w:spacing w:after="0" w:line="240" w:lineRule="auto"/>
      </w:pPr>
      <w:r>
        <w:separator/>
      </w:r>
    </w:p>
  </w:endnote>
  <w:endnote w:type="continuationSeparator" w:id="0">
    <w:p w14:paraId="1E504F5D" w14:textId="77777777" w:rsidR="009763BE" w:rsidRDefault="009763BE" w:rsidP="00114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D8D4" w14:textId="77777777" w:rsidR="00114B10" w:rsidRDefault="00114B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1326" w14:textId="77777777" w:rsidR="00114B10" w:rsidRDefault="00114B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0FDE" w14:textId="77777777" w:rsidR="00114B10" w:rsidRDefault="00114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D9B4" w14:textId="77777777" w:rsidR="009763BE" w:rsidRDefault="009763BE" w:rsidP="00114B10">
      <w:pPr>
        <w:spacing w:after="0" w:line="240" w:lineRule="auto"/>
      </w:pPr>
      <w:r>
        <w:separator/>
      </w:r>
    </w:p>
  </w:footnote>
  <w:footnote w:type="continuationSeparator" w:id="0">
    <w:p w14:paraId="2AC35A08" w14:textId="77777777" w:rsidR="009763BE" w:rsidRDefault="009763BE" w:rsidP="00114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958B" w14:textId="77777777" w:rsidR="00114B10" w:rsidRDefault="00114B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30A4" w14:textId="55B59589" w:rsidR="00114B10" w:rsidRDefault="00114B1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3698F0" wp14:editId="42B52D6E">
          <wp:simplePos x="0" y="0"/>
          <wp:positionH relativeFrom="column">
            <wp:posOffset>-929640</wp:posOffset>
          </wp:positionH>
          <wp:positionV relativeFrom="paragraph">
            <wp:posOffset>-213995</wp:posOffset>
          </wp:positionV>
          <wp:extent cx="557530" cy="557530"/>
          <wp:effectExtent l="0" t="0" r="0" b="0"/>
          <wp:wrapTopAndBottom/>
          <wp:docPr id="17780141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014166" name="Picture 1778014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557530" cy="55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D79C" w14:textId="77777777" w:rsidR="00114B10" w:rsidRDefault="00114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034816">
    <w:abstractNumId w:val="8"/>
  </w:num>
  <w:num w:numId="2" w16cid:durableId="1450276377">
    <w:abstractNumId w:val="6"/>
  </w:num>
  <w:num w:numId="3" w16cid:durableId="844443974">
    <w:abstractNumId w:val="5"/>
  </w:num>
  <w:num w:numId="4" w16cid:durableId="686449686">
    <w:abstractNumId w:val="4"/>
  </w:num>
  <w:num w:numId="5" w16cid:durableId="1528373545">
    <w:abstractNumId w:val="7"/>
  </w:num>
  <w:num w:numId="6" w16cid:durableId="1736977122">
    <w:abstractNumId w:val="3"/>
  </w:num>
  <w:num w:numId="7" w16cid:durableId="1627588948">
    <w:abstractNumId w:val="2"/>
  </w:num>
  <w:num w:numId="8" w16cid:durableId="428819388">
    <w:abstractNumId w:val="1"/>
  </w:num>
  <w:num w:numId="9" w16cid:durableId="91982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B10"/>
    <w:rsid w:val="0015074B"/>
    <w:rsid w:val="0029639D"/>
    <w:rsid w:val="002D746F"/>
    <w:rsid w:val="00326F90"/>
    <w:rsid w:val="009763BE"/>
    <w:rsid w:val="00AA1D8D"/>
    <w:rsid w:val="00B47730"/>
    <w:rsid w:val="00CA517B"/>
    <w:rsid w:val="00CB0664"/>
    <w:rsid w:val="00D03E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B3117"/>
  <w14:defaultImageDpi w14:val="300"/>
  <w15:docId w15:val="{CF91717B-AFED-614B-956D-284B7CAC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3</cp:revision>
  <dcterms:created xsi:type="dcterms:W3CDTF">2013-12-23T23:15:00Z</dcterms:created>
  <dcterms:modified xsi:type="dcterms:W3CDTF">2025-07-14T12:47:00Z</dcterms:modified>
  <cp:category/>
</cp:coreProperties>
</file>