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0A558" w14:textId="5AB38BF4" w:rsidR="00AD3187" w:rsidRDefault="00AD3187">
      <w:pPr>
        <w:pStyle w:val="NormalWeb"/>
      </w:pPr>
    </w:p>
    <w:p w14:paraId="6A63D019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55259C" wp14:editId="3F90AB96">
                <wp:extent cx="5943600" cy="1270"/>
                <wp:effectExtent l="0" t="31750" r="0" b="36830"/>
                <wp:docPr id="416941817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E3E585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2333297" w14:textId="77777777" w:rsidR="00AD3187" w:rsidRDefault="00AD3187">
      <w:pPr>
        <w:pStyle w:val="Heading1"/>
        <w:rPr>
          <w:rFonts w:eastAsia="Times New Roman"/>
        </w:rPr>
      </w:pPr>
      <w:r>
        <w:rPr>
          <w:rFonts w:eastAsia="Times New Roman"/>
        </w:rPr>
        <w:t>YAS Playbook: Objection Handling for Scorecards → Exploratory Call</w:t>
      </w:r>
    </w:p>
    <w:p w14:paraId="512886B9" w14:textId="77777777" w:rsidR="00AD3187" w:rsidRDefault="00AD3187">
      <w:pPr>
        <w:pStyle w:val="Heading2"/>
        <w:rPr>
          <w:rFonts w:eastAsia="Times New Roman"/>
        </w:rPr>
      </w:pPr>
      <w:r>
        <w:rPr>
          <w:rFonts w:eastAsia="Times New Roman"/>
        </w:rPr>
        <w:t>A. Golden Rules (Non-Negotiables)</w:t>
      </w:r>
    </w:p>
    <w:p w14:paraId="1AC54612" w14:textId="77777777" w:rsidR="00AD3187" w:rsidRDefault="00AD3187" w:rsidP="00AD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No free fixes.</w:t>
      </w:r>
      <w:r>
        <w:rPr>
          <w:rFonts w:eastAsia="Times New Roman"/>
        </w:rPr>
        <w:t xml:space="preserve"> Diagnose gaps; reserve prescriptions for paid work.</w:t>
      </w:r>
    </w:p>
    <w:p w14:paraId="1D1DD25E" w14:textId="77777777" w:rsidR="00AD3187" w:rsidRDefault="00AD3187" w:rsidP="00AD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Always CTA.</w:t>
      </w:r>
      <w:r>
        <w:rPr>
          <w:rFonts w:eastAsia="Times New Roman"/>
        </w:rPr>
        <w:t xml:space="preserve"> Every output ends with: </w:t>
      </w:r>
      <w:r>
        <w:rPr>
          <w:rStyle w:val="Emphasis"/>
          <w:rFonts w:eastAsia="Times New Roman"/>
        </w:rPr>
        <w:t>“Book your Exploratory Call to enable funding and correct the signals.”</w:t>
      </w:r>
    </w:p>
    <w:p w14:paraId="1C1C31F9" w14:textId="77777777" w:rsidR="00AD3187" w:rsidRDefault="00AD3187" w:rsidP="00AD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Investor mirror.</w:t>
      </w:r>
      <w:r>
        <w:rPr>
          <w:rFonts w:eastAsia="Times New Roman"/>
        </w:rPr>
        <w:t xml:space="preserve"> Frame everything as </w:t>
      </w:r>
      <w:r>
        <w:rPr>
          <w:rStyle w:val="Emphasis"/>
          <w:rFonts w:eastAsia="Times New Roman"/>
        </w:rPr>
        <w:t>“how investors will read this.”</w:t>
      </w:r>
    </w:p>
    <w:p w14:paraId="00B5DE6D" w14:textId="77777777" w:rsidR="00AD3187" w:rsidRDefault="00AD3187" w:rsidP="00AD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Quantify the risk of doing nothing.</w:t>
      </w:r>
      <w:r>
        <w:rPr>
          <w:rFonts w:eastAsia="Times New Roman"/>
        </w:rPr>
        <w:t xml:space="preserve"> Anchor on </w:t>
      </w:r>
      <w:r>
        <w:rPr>
          <w:rStyle w:val="Strong"/>
          <w:rFonts w:eastAsia="Times New Roman"/>
        </w:rPr>
        <w:t>loss aversion</w:t>
      </w:r>
      <w:r>
        <w:rPr>
          <w:rFonts w:eastAsia="Times New Roman"/>
        </w:rPr>
        <w:t xml:space="preserve"> and </w:t>
      </w:r>
      <w:r>
        <w:rPr>
          <w:rStyle w:val="Strong"/>
          <w:rFonts w:eastAsia="Times New Roman"/>
        </w:rPr>
        <w:t>reputational risk</w:t>
      </w:r>
      <w:r>
        <w:rPr>
          <w:rFonts w:eastAsia="Times New Roman"/>
        </w:rPr>
        <w:t>.</w:t>
      </w:r>
    </w:p>
    <w:p w14:paraId="5C229B37" w14:textId="77777777" w:rsidR="00AD3187" w:rsidRDefault="00AD3187" w:rsidP="00AD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One decisive next step.</w:t>
      </w:r>
      <w:r>
        <w:rPr>
          <w:rFonts w:eastAsia="Times New Roman"/>
        </w:rPr>
        <w:t xml:space="preserve"> Don’t offer multiple paths. Offer one booking link.</w:t>
      </w:r>
    </w:p>
    <w:p w14:paraId="36A97FD9" w14:textId="77777777" w:rsidR="00AD3187" w:rsidRDefault="00AD318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C137222" wp14:editId="010E57A0">
                <wp:extent cx="5943600" cy="1270"/>
                <wp:effectExtent l="0" t="31750" r="0" b="36830"/>
                <wp:docPr id="224210582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08FBDB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F9A783B" w14:textId="77777777" w:rsidR="00AD3187" w:rsidRDefault="00AD3187">
      <w:pPr>
        <w:pStyle w:val="Heading2"/>
        <w:rPr>
          <w:rFonts w:eastAsia="Times New Roman"/>
        </w:rPr>
      </w:pPr>
      <w:r>
        <w:rPr>
          <w:rFonts w:eastAsia="Times New Roman"/>
        </w:rPr>
        <w:t>B. Micro-Algorithm (What YAS Does Every Time)</w:t>
      </w:r>
    </w:p>
    <w:p w14:paraId="04034575" w14:textId="77777777" w:rsidR="00AD3187" w:rsidRDefault="00AD3187">
      <w:pPr>
        <w:pStyle w:val="NormalWeb"/>
      </w:pPr>
      <w:r>
        <w:rPr>
          <w:rStyle w:val="Strong"/>
        </w:rPr>
        <w:t>L-A-D-D-E-R</w:t>
      </w:r>
    </w:p>
    <w:p w14:paraId="0C8C3AB3" w14:textId="77777777" w:rsidR="00AD3187" w:rsidRDefault="00AD3187" w:rsidP="00AD3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Label</w:t>
      </w:r>
      <w:r>
        <w:rPr>
          <w:rFonts w:eastAsia="Times New Roman"/>
        </w:rPr>
        <w:t xml:space="preserve"> the objection (name it).</w:t>
      </w:r>
    </w:p>
    <w:p w14:paraId="7AB4AA68" w14:textId="77777777" w:rsidR="00AD3187" w:rsidRDefault="00AD3187" w:rsidP="00AD3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Align</w:t>
      </w:r>
      <w:r>
        <w:rPr>
          <w:rFonts w:eastAsia="Times New Roman"/>
        </w:rPr>
        <w:t xml:space="preserve"> with the founder’s concern (brief empathy).</w:t>
      </w:r>
    </w:p>
    <w:p w14:paraId="7FFA5F9F" w14:textId="77777777" w:rsidR="00AD3187" w:rsidRDefault="00AD3187" w:rsidP="00AD3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Diagnose</w:t>
      </w:r>
      <w:r>
        <w:rPr>
          <w:rFonts w:eastAsia="Times New Roman"/>
        </w:rPr>
        <w:t xml:space="preserve"> investor consequence (what VCs infer).</w:t>
      </w:r>
    </w:p>
    <w:p w14:paraId="4333631A" w14:textId="77777777" w:rsidR="00AD3187" w:rsidRDefault="00AD3187" w:rsidP="00AD3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De-risk</w:t>
      </w:r>
      <w:r>
        <w:rPr>
          <w:rFonts w:eastAsia="Times New Roman"/>
        </w:rPr>
        <w:t xml:space="preserve"> with process (how our call fixes the risk).</w:t>
      </w:r>
    </w:p>
    <w:p w14:paraId="256DBE87" w14:textId="77777777" w:rsidR="00AD3187" w:rsidRDefault="00AD3187" w:rsidP="00AD3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Evidence</w:t>
      </w:r>
      <w:r>
        <w:rPr>
          <w:rFonts w:eastAsia="Times New Roman"/>
        </w:rPr>
        <w:t xml:space="preserve"> (calibrated stat or precedent—no confidential details).</w:t>
      </w:r>
    </w:p>
    <w:p w14:paraId="7E3311F6" w14:textId="77777777" w:rsidR="00AD3187" w:rsidRDefault="00AD3187" w:rsidP="00AD31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Recommit</w:t>
      </w:r>
      <w:r>
        <w:rPr>
          <w:rFonts w:eastAsia="Times New Roman"/>
        </w:rPr>
        <w:t xml:space="preserve"> to </w:t>
      </w:r>
      <w:r>
        <w:rPr>
          <w:rStyle w:val="Emphasis"/>
          <w:rFonts w:eastAsia="Times New Roman"/>
        </w:rPr>
        <w:t>one</w:t>
      </w:r>
      <w:r>
        <w:rPr>
          <w:rFonts w:eastAsia="Times New Roman"/>
        </w:rPr>
        <w:t xml:space="preserve"> CTA (book the Exploratory Call).</w:t>
      </w:r>
    </w:p>
    <w:p w14:paraId="0845112B" w14:textId="77777777" w:rsidR="00AD3187" w:rsidRDefault="00AD3187">
      <w:pPr>
        <w:pStyle w:val="NormalWeb"/>
      </w:pPr>
      <w:r>
        <w:rPr>
          <w:rStyle w:val="Strong"/>
        </w:rPr>
        <w:t>Cost Frame (use when budget/timing comes up):</w:t>
      </w:r>
    </w:p>
    <w:p w14:paraId="5CB04967" w14:textId="77777777" w:rsidR="00AD3187" w:rsidRDefault="00AD3187" w:rsidP="00AD3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Delay Cost</w:t>
      </w:r>
      <w:r>
        <w:rPr>
          <w:rFonts w:eastAsia="Times New Roman"/>
        </w:rPr>
        <w:t xml:space="preserve"> = (Months of delay × monthly burn) + (lost pipeline value) + (brand/reputation drag).</w:t>
      </w:r>
    </w:p>
    <w:p w14:paraId="71FCE9C1" w14:textId="77777777" w:rsidR="00AD3187" w:rsidRDefault="00AD3187" w:rsidP="00AD3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Probability Penalty</w:t>
      </w:r>
      <w:r>
        <w:rPr>
          <w:rFonts w:eastAsia="Times New Roman"/>
        </w:rPr>
        <w:t xml:space="preserve"> = current fundability band (e.g., Fragile) reduces win-probability → wasted cycles.</w:t>
      </w:r>
    </w:p>
    <w:p w14:paraId="0EA07C30" w14:textId="77777777" w:rsidR="00AD3187" w:rsidRDefault="00AD3187" w:rsidP="00AD31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Signal Decay</w:t>
      </w:r>
      <w:r>
        <w:rPr>
          <w:rFonts w:eastAsia="Times New Roman"/>
        </w:rPr>
        <w:t xml:space="preserve"> = every failed pitch reduces future conversion with the same investor.</w:t>
      </w:r>
    </w:p>
    <w:p w14:paraId="3DC906A5" w14:textId="77777777" w:rsidR="00AD3187" w:rsidRDefault="00AD318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443D5D" wp14:editId="3AF2E105">
                <wp:extent cx="5943600" cy="1270"/>
                <wp:effectExtent l="0" t="31750" r="0" b="36830"/>
                <wp:docPr id="906567021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F32E89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10AD2C" w14:textId="77777777" w:rsidR="00AD3187" w:rsidRDefault="00AD3187">
      <w:pPr>
        <w:pStyle w:val="Heading2"/>
        <w:rPr>
          <w:rFonts w:eastAsia="Times New Roman"/>
        </w:rPr>
      </w:pPr>
      <w:r>
        <w:rPr>
          <w:rFonts w:eastAsia="Times New Roman"/>
        </w:rPr>
        <w:t>C. Universal CTA Options (pick one)</w:t>
      </w:r>
    </w:p>
    <w:p w14:paraId="6ED06AE4" w14:textId="77777777" w:rsidR="00AD3187" w:rsidRDefault="00AD3187" w:rsidP="00AD3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t>“Book your Exploratory Call now to correct these signals and unlock funding.”</w:t>
      </w:r>
    </w:p>
    <w:p w14:paraId="4CA19AF9" w14:textId="77777777" w:rsidR="00AD3187" w:rsidRDefault="00AD3187" w:rsidP="00AD31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Emphasis"/>
          <w:rFonts w:eastAsia="Times New Roman"/>
        </w:rPr>
        <w:lastRenderedPageBreak/>
        <w:t>“Let’s de-risk this raise. Book your Exploratory Call and we’ll architect the corrective path.”</w:t>
      </w:r>
    </w:p>
    <w:p w14:paraId="6EC31CBE" w14:textId="77777777" w:rsidR="00AD3187" w:rsidRDefault="00AD3187">
      <w:pPr>
        <w:pStyle w:val="NormalWeb"/>
      </w:pPr>
      <w:r>
        <w:t>(Always include your live booking link.)</w:t>
      </w:r>
    </w:p>
    <w:p w14:paraId="4E32A081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AF3FB1" wp14:editId="682B3460">
                <wp:extent cx="5943600" cy="1270"/>
                <wp:effectExtent l="0" t="31750" r="0" b="36830"/>
                <wp:docPr id="210869116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2F92F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445BE5" w14:textId="77777777" w:rsidR="00AD3187" w:rsidRDefault="00AD3187">
      <w:pPr>
        <w:pStyle w:val="Heading2"/>
        <w:rPr>
          <w:rFonts w:eastAsia="Times New Roman"/>
        </w:rPr>
      </w:pPr>
      <w:r>
        <w:rPr>
          <w:rFonts w:eastAsia="Times New Roman"/>
        </w:rPr>
        <w:t>D. Objection Libraries (Scripts)</w:t>
      </w:r>
    </w:p>
    <w:p w14:paraId="64860A4D" w14:textId="77777777" w:rsidR="00AD3187" w:rsidRDefault="00AD3187">
      <w:pPr>
        <w:pStyle w:val="NormalWeb"/>
        <w:divId w:val="751393396"/>
      </w:pPr>
      <w:r>
        <w:t xml:space="preserve">Format per objection: </w:t>
      </w:r>
      <w:r>
        <w:rPr>
          <w:rStyle w:val="Strong"/>
        </w:rPr>
        <w:t>Psychology Anchor → Short Chat Script → Longer Email/DM (optional)</w:t>
      </w:r>
    </w:p>
    <w:p w14:paraId="054608F6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1) </w:t>
      </w:r>
      <w:r>
        <w:rPr>
          <w:rStyle w:val="Strong"/>
          <w:rFonts w:eastAsia="Times New Roman"/>
          <w:b w:val="0"/>
          <w:bCs w:val="0"/>
        </w:rPr>
        <w:t>“Budget is tight.”</w:t>
      </w:r>
    </w:p>
    <w:p w14:paraId="6AD288CD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Loss aversion, cash survival anxiety, planning fallacy.</w:t>
      </w:r>
      <w:r>
        <w:br/>
      </w:r>
      <w:r>
        <w:rPr>
          <w:rStyle w:val="Strong"/>
        </w:rPr>
        <w:t>Chat Script:</w:t>
      </w:r>
      <w:r>
        <w:br/>
        <w:t xml:space="preserve">“Totally get the budget pressure. Investor reality: with your current [Band/Score], every month you pitch, you burn cash </w:t>
      </w:r>
      <w:r>
        <w:rPr>
          <w:rStyle w:val="Strong"/>
        </w:rPr>
        <w:t>and</w:t>
      </w:r>
      <w:r>
        <w:t xml:space="preserve"> reduce future conversion. The low-cost move is to </w:t>
      </w:r>
      <w:r>
        <w:rPr>
          <w:rStyle w:val="Strong"/>
        </w:rPr>
        <w:t>stop the leakage</w:t>
      </w:r>
      <w:r>
        <w:t xml:space="preserve"> first. The Exploratory Call is a targeted diagnostic to map the shortest path to investor-ready. Book it now, avoid months of wasted burn.”</w:t>
      </w:r>
      <w:r>
        <w:br/>
      </w:r>
      <w:r>
        <w:rPr>
          <w:rStyle w:val="Strong"/>
        </w:rPr>
        <w:t>CTA:</w:t>
      </w:r>
      <w:r>
        <w:t xml:space="preserve"> </w:t>
      </w:r>
      <w:r>
        <w:rPr>
          <w:rStyle w:val="Emphasis"/>
        </w:rPr>
        <w:t>Book Exploratory Call →</w:t>
      </w:r>
    </w:p>
    <w:p w14:paraId="29D70C99" w14:textId="77777777" w:rsidR="00AD3187" w:rsidRDefault="00AD3187">
      <w:pPr>
        <w:pStyle w:val="NormalWeb"/>
      </w:pPr>
      <w:r>
        <w:rPr>
          <w:rStyle w:val="Strong"/>
        </w:rPr>
        <w:t>Email/DM:</w:t>
      </w:r>
      <w:r>
        <w:br/>
        <w:t>Subject: Stop budget bleed before market outreach</w:t>
      </w:r>
      <w:r>
        <w:br/>
        <w:t>Body: “With a [Score/Band], probability of close is low. A single month of burn typically exceeds the cost of the corrective work. The Exploratory Call is where we convert your gaps into a funding path. Shall we lock a slot this week?”</w:t>
      </w:r>
    </w:p>
    <w:p w14:paraId="3A0B0141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85473A" wp14:editId="000A5BAF">
                <wp:extent cx="5943600" cy="1270"/>
                <wp:effectExtent l="0" t="31750" r="0" b="36830"/>
                <wp:docPr id="1922723383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5D082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3BF2E1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2) </w:t>
      </w:r>
      <w:r>
        <w:rPr>
          <w:rStyle w:val="Strong"/>
          <w:rFonts w:eastAsia="Times New Roman"/>
          <w:b w:val="0"/>
          <w:bCs w:val="0"/>
        </w:rPr>
        <w:t>“Can you share recommendations first?”</w:t>
      </w:r>
    </w:p>
    <w:p w14:paraId="3DE17A87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Reciprocity bias; fear of being sold.</w:t>
      </w:r>
      <w:r>
        <w:br/>
      </w:r>
      <w:r>
        <w:rPr>
          <w:rStyle w:val="Strong"/>
        </w:rPr>
        <w:t>Chat Script:</w:t>
      </w:r>
      <w:r>
        <w:br/>
        <w:t>“Fair ask. Our policy is investor-grade: we don’t prescribe fixes without full context—</w:t>
      </w:r>
      <w:proofErr w:type="spellStart"/>
      <w:r>
        <w:t>mis</w:t>
      </w:r>
      <w:proofErr w:type="spellEnd"/>
      <w:r>
        <w:t>-prescription creates new risks. The Exploratory Call is where we model the corrections precisely for your raise. That’s how we protect your brand and maximize outcomes.”</w:t>
      </w:r>
      <w:r>
        <w:br/>
      </w:r>
      <w:r>
        <w:rPr>
          <w:rStyle w:val="Strong"/>
        </w:rPr>
        <w:t>CTA</w:t>
      </w:r>
    </w:p>
    <w:p w14:paraId="0E267040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6BF35C" wp14:editId="5063DF66">
                <wp:extent cx="5943600" cy="1270"/>
                <wp:effectExtent l="0" t="31750" r="0" b="36830"/>
                <wp:docPr id="1105326164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0EDA1D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3AD0D9B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3) </w:t>
      </w:r>
      <w:r>
        <w:rPr>
          <w:rStyle w:val="Strong"/>
          <w:rFonts w:eastAsia="Times New Roman"/>
          <w:b w:val="0"/>
          <w:bCs w:val="0"/>
        </w:rPr>
        <w:t>“We only want success-fee.”</w:t>
      </w:r>
    </w:p>
    <w:p w14:paraId="50EFE2A7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Risk transfer; loss aversion.</w:t>
      </w:r>
      <w:r>
        <w:br/>
      </w:r>
      <w:r>
        <w:rPr>
          <w:rStyle w:val="Strong"/>
        </w:rPr>
        <w:t>Chat Script:</w:t>
      </w:r>
      <w:r>
        <w:br/>
        <w:t xml:space="preserve">“Understood. But pure success-fee incentivizes </w:t>
      </w:r>
      <w:r>
        <w:rPr>
          <w:rStyle w:val="Strong"/>
        </w:rPr>
        <w:t>spray-and-pray</w:t>
      </w:r>
      <w:r>
        <w:t xml:space="preserve">, which investors read as weak </w:t>
      </w:r>
      <w:r>
        <w:lastRenderedPageBreak/>
        <w:t xml:space="preserve">signal. We work </w:t>
      </w:r>
      <w:r>
        <w:rPr>
          <w:rStyle w:val="Strong"/>
        </w:rPr>
        <w:t>signal-first</w:t>
      </w:r>
      <w:r>
        <w:t>: fix architecture → then outreach. The Exploratory Call is the de-risking step founders fund so investors take you seriously.”</w:t>
      </w:r>
      <w:r>
        <w:br/>
      </w:r>
      <w:r>
        <w:rPr>
          <w:rStyle w:val="Strong"/>
        </w:rPr>
        <w:t>CTA</w:t>
      </w:r>
    </w:p>
    <w:p w14:paraId="1DD6F75D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27E1E67" wp14:editId="5B6120CB">
                <wp:extent cx="5943600" cy="1270"/>
                <wp:effectExtent l="0" t="31750" r="0" b="36830"/>
                <wp:docPr id="31366608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DFAB99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ADC6454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4) </w:t>
      </w:r>
      <w:r>
        <w:rPr>
          <w:rStyle w:val="Strong"/>
          <w:rFonts w:eastAsia="Times New Roman"/>
          <w:b w:val="0"/>
          <w:bCs w:val="0"/>
        </w:rPr>
        <w:t>“Timing isn’t right / we’ll circle back later.”</w:t>
      </w:r>
    </w:p>
    <w:p w14:paraId="5401D789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Status-quo bias; planning fallacy.</w:t>
      </w:r>
      <w:r>
        <w:br/>
      </w:r>
      <w:r>
        <w:rPr>
          <w:rStyle w:val="Strong"/>
        </w:rPr>
        <w:t>Chat Script:</w:t>
      </w:r>
      <w:r>
        <w:br/>
        <w:t xml:space="preserve">“Waiting with today’s gaps compounds risk: burn continues, and early rejections become permanent. The safest move is to align the architecture </w:t>
      </w:r>
      <w:r>
        <w:rPr>
          <w:rStyle w:val="Strong"/>
        </w:rPr>
        <w:t>before</w:t>
      </w:r>
      <w:r>
        <w:t xml:space="preserve"> you talk to more investors. Book the Exploratory Call and we’ll sequence the timeline so you don’t leak reputation.”</w:t>
      </w:r>
      <w:r>
        <w:br/>
      </w:r>
      <w:r>
        <w:rPr>
          <w:rStyle w:val="Strong"/>
        </w:rPr>
        <w:t>CTA</w:t>
      </w:r>
    </w:p>
    <w:p w14:paraId="65B6879F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834019C" wp14:editId="3E2E8CCC">
                <wp:extent cx="5943600" cy="1270"/>
                <wp:effectExtent l="0" t="31750" r="0" b="36830"/>
                <wp:docPr id="6520587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9F23F3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67DCB56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5) </w:t>
      </w:r>
      <w:r>
        <w:rPr>
          <w:rStyle w:val="Strong"/>
          <w:rFonts w:eastAsia="Times New Roman"/>
          <w:b w:val="0"/>
          <w:bCs w:val="0"/>
        </w:rPr>
        <w:t>“We can fix this ourselves.”</w:t>
      </w:r>
    </w:p>
    <w:p w14:paraId="42EE5D49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Dunning-Kruger; optimism bias.</w:t>
      </w:r>
      <w:r>
        <w:br/>
      </w:r>
      <w:r>
        <w:rPr>
          <w:rStyle w:val="Strong"/>
        </w:rPr>
        <w:t>Chat Script:</w:t>
      </w:r>
      <w:r>
        <w:br/>
        <w:t xml:space="preserve">“Many teams try—and end up iterating inside their own narrative bubble. Investors reject </w:t>
      </w:r>
      <w:r>
        <w:rPr>
          <w:rStyle w:val="Strong"/>
        </w:rPr>
        <w:t>signal distortion</w:t>
      </w:r>
      <w:r>
        <w:t>, not effort. We bring the external investor lens and corrective patterns from dozens of cycles. Let’s align your story to investor reality on the Exploratory Call.”</w:t>
      </w:r>
      <w:r>
        <w:br/>
      </w:r>
      <w:r>
        <w:rPr>
          <w:rStyle w:val="Strong"/>
        </w:rPr>
        <w:t>CTA</w:t>
      </w:r>
    </w:p>
    <w:p w14:paraId="4D7D9874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DC40C2" wp14:editId="0EAD135E">
                <wp:extent cx="5943600" cy="1270"/>
                <wp:effectExtent l="0" t="31750" r="0" b="36830"/>
                <wp:docPr id="95349067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80969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4E794C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6) </w:t>
      </w:r>
      <w:r>
        <w:rPr>
          <w:rStyle w:val="Strong"/>
          <w:rFonts w:eastAsia="Times New Roman"/>
          <w:b w:val="0"/>
          <w:bCs w:val="0"/>
        </w:rPr>
        <w:t>“We already have advisors/mentors.”</w:t>
      </w:r>
    </w:p>
    <w:p w14:paraId="6B904CAC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Social proof; sunk cost.</w:t>
      </w:r>
      <w:r>
        <w:br/>
      </w:r>
      <w:r>
        <w:rPr>
          <w:rStyle w:val="Strong"/>
        </w:rPr>
        <w:t>Chat Script:</w:t>
      </w:r>
      <w:r>
        <w:br/>
        <w:t xml:space="preserve">“Great—advisors help. Our role is different: </w:t>
      </w:r>
      <w:r>
        <w:rPr>
          <w:rStyle w:val="Strong"/>
        </w:rPr>
        <w:t>signal architecture</w:t>
      </w:r>
      <w:r>
        <w:t xml:space="preserve"> that translates into investor gravity, not general advice. If your current setup already converted, you wouldn’t be seeing this score/band. The Exploratory Call plugs that last-mile gap.”</w:t>
      </w:r>
      <w:r>
        <w:br/>
      </w:r>
      <w:r>
        <w:rPr>
          <w:rStyle w:val="Strong"/>
        </w:rPr>
        <w:t>CTA</w:t>
      </w:r>
    </w:p>
    <w:p w14:paraId="19DA4A30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CCBC2A" wp14:editId="695B67E1">
                <wp:extent cx="5943600" cy="1270"/>
                <wp:effectExtent l="0" t="31750" r="0" b="36830"/>
                <wp:docPr id="717641008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44CDBC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65CD5E6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7) </w:t>
      </w:r>
      <w:r>
        <w:rPr>
          <w:rStyle w:val="Strong"/>
          <w:rFonts w:eastAsia="Times New Roman"/>
          <w:b w:val="0"/>
          <w:bCs w:val="0"/>
        </w:rPr>
        <w:t>“We’re already fundraising; just make intros.”</w:t>
      </w:r>
    </w:p>
    <w:p w14:paraId="1286B6D1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Escalation of commitment.</w:t>
      </w:r>
      <w:r>
        <w:br/>
      </w:r>
      <w:r>
        <w:rPr>
          <w:rStyle w:val="Strong"/>
        </w:rPr>
        <w:t>Chat Script:</w:t>
      </w:r>
      <w:r>
        <w:br/>
        <w:t xml:space="preserve">“Making intros with weak signals reduces your future odds with those exact investors. We won’t risk your brand. Fix the architecture first; then curated intros land. Let’s blueprint the fix on the </w:t>
      </w:r>
      <w:r>
        <w:lastRenderedPageBreak/>
        <w:t>Exploratory Call.”</w:t>
      </w:r>
      <w:r>
        <w:br/>
      </w:r>
      <w:r>
        <w:rPr>
          <w:rStyle w:val="Strong"/>
        </w:rPr>
        <w:t>CTA</w:t>
      </w:r>
    </w:p>
    <w:p w14:paraId="552036BB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AD0DA8" wp14:editId="73F1EDF3">
                <wp:extent cx="5943600" cy="1270"/>
                <wp:effectExtent l="0" t="31750" r="0" b="36830"/>
                <wp:docPr id="807881554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ABC3DD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4FE096B9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8) </w:t>
      </w:r>
      <w:r>
        <w:rPr>
          <w:rStyle w:val="Strong"/>
          <w:rFonts w:eastAsia="Times New Roman"/>
          <w:b w:val="0"/>
          <w:bCs w:val="0"/>
        </w:rPr>
        <w:t>“Your score is wrong / we disagree with the assessment.”</w:t>
      </w:r>
    </w:p>
    <w:p w14:paraId="76031B88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Identity threat; defensiveness.</w:t>
      </w:r>
      <w:r>
        <w:br/>
      </w:r>
      <w:r>
        <w:rPr>
          <w:rStyle w:val="Strong"/>
        </w:rPr>
        <w:t>Chat Script:</w:t>
      </w:r>
      <w:r>
        <w:br/>
        <w:t xml:space="preserve">“Pushback noted. Our rubric mirrors investor behavior: they discount aggressively. If we’ve under-scored, the Exploratory Call is where we validate evidence and </w:t>
      </w:r>
      <w:r>
        <w:rPr>
          <w:rStyle w:val="Strong"/>
        </w:rPr>
        <w:t>upgrade</w:t>
      </w:r>
      <w:r>
        <w:t xml:space="preserve"> the score—</w:t>
      </w:r>
      <w:r>
        <w:rPr>
          <w:rStyle w:val="Strong"/>
        </w:rPr>
        <w:t>after</w:t>
      </w:r>
      <w:r>
        <w:t xml:space="preserve"> proof is aligned. That’s the same validation investors will require.”</w:t>
      </w:r>
      <w:r>
        <w:br/>
      </w:r>
      <w:r>
        <w:rPr>
          <w:rStyle w:val="Strong"/>
        </w:rPr>
        <w:t>CTA</w:t>
      </w:r>
    </w:p>
    <w:p w14:paraId="704438EC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3427026" wp14:editId="46D538CC">
                <wp:extent cx="5943600" cy="1270"/>
                <wp:effectExtent l="0" t="31750" r="0" b="36830"/>
                <wp:docPr id="1325046556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1ACB1C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448B3FE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9) </w:t>
      </w:r>
      <w:r>
        <w:rPr>
          <w:rStyle w:val="Strong"/>
          <w:rFonts w:eastAsia="Times New Roman"/>
          <w:b w:val="0"/>
          <w:bCs w:val="0"/>
        </w:rPr>
        <w:t>“We need more traction before we engage.”</w:t>
      </w:r>
    </w:p>
    <w:p w14:paraId="742DCD4B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Perfectionism; avoidance.</w:t>
      </w:r>
      <w:r>
        <w:br/>
      </w:r>
      <w:r>
        <w:rPr>
          <w:rStyle w:val="Strong"/>
        </w:rPr>
        <w:t>Chat Script:</w:t>
      </w:r>
      <w:r>
        <w:br/>
        <w:t xml:space="preserve">“Investors fund </w:t>
      </w:r>
      <w:r>
        <w:rPr>
          <w:rStyle w:val="Strong"/>
        </w:rPr>
        <w:t>de-risked narratives</w:t>
      </w:r>
      <w:r>
        <w:t>, not just raw traction. Founders with modest traction but precise signal often close faster than bigger but noisy stories. The Exploratory Call aligns your current proof into an investor-grade signal now.”</w:t>
      </w:r>
      <w:r>
        <w:br/>
      </w:r>
      <w:r>
        <w:rPr>
          <w:rStyle w:val="Strong"/>
        </w:rPr>
        <w:t>CTA</w:t>
      </w:r>
    </w:p>
    <w:p w14:paraId="1C29B507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F0BF86" wp14:editId="3AF07A94">
                <wp:extent cx="5943600" cy="1270"/>
                <wp:effectExtent l="0" t="31750" r="0" b="36830"/>
                <wp:docPr id="159370754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C08461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7128DE9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10) </w:t>
      </w:r>
      <w:r>
        <w:rPr>
          <w:rStyle w:val="Strong"/>
          <w:rFonts w:eastAsia="Times New Roman"/>
          <w:b w:val="0"/>
          <w:bCs w:val="0"/>
        </w:rPr>
        <w:t>“Can you guarantee funding?”</w:t>
      </w:r>
    </w:p>
    <w:p w14:paraId="6DDAD83E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Risk elimination; fear of failure.</w:t>
      </w:r>
      <w:r>
        <w:br/>
      </w:r>
      <w:r>
        <w:rPr>
          <w:rStyle w:val="Strong"/>
        </w:rPr>
        <w:t>Chat Script:</w:t>
      </w:r>
      <w:r>
        <w:br/>
        <w:t>“No one credible guarantees funding. We guarantee a process investors respect: fix signals → align deal architecture → then outreach. That’s how you move from ‘maybe’ to ‘serious look’. Book the Exploratory Call to lock the process.”</w:t>
      </w:r>
      <w:r>
        <w:br/>
      </w:r>
      <w:r>
        <w:rPr>
          <w:rStyle w:val="Strong"/>
        </w:rPr>
        <w:t>CTA</w:t>
      </w:r>
    </w:p>
    <w:p w14:paraId="7FA6AFFD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69B6632" wp14:editId="02AC4B42">
                <wp:extent cx="5943600" cy="1270"/>
                <wp:effectExtent l="0" t="31750" r="0" b="36830"/>
                <wp:docPr id="2123452281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75D62B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8BA8BA6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11) </w:t>
      </w:r>
      <w:r>
        <w:rPr>
          <w:rStyle w:val="Strong"/>
          <w:rFonts w:eastAsia="Times New Roman"/>
          <w:b w:val="0"/>
          <w:bCs w:val="0"/>
        </w:rPr>
        <w:t>“We had a bad agency experience.”</w:t>
      </w:r>
    </w:p>
    <w:p w14:paraId="678C3A31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Trust deficit; negativity bias.</w:t>
      </w:r>
      <w:r>
        <w:br/>
      </w:r>
      <w:r>
        <w:rPr>
          <w:rStyle w:val="Strong"/>
        </w:rPr>
        <w:t>Chat Script:</w:t>
      </w:r>
      <w:r>
        <w:br/>
        <w:t xml:space="preserve">“Understood. Agencies sell activity; we engineer </w:t>
      </w:r>
      <w:r>
        <w:rPr>
          <w:rStyle w:val="Strong"/>
        </w:rPr>
        <w:t>outcomes</w:t>
      </w:r>
      <w:r>
        <w:t xml:space="preserve"> via signal architecture. Different discipline. The Exploratory Call is where we map corrective moves, owners, and milestones so you can judge us on method, not promises.”</w:t>
      </w:r>
      <w:r>
        <w:br/>
      </w:r>
      <w:r>
        <w:rPr>
          <w:rStyle w:val="Strong"/>
        </w:rPr>
        <w:t>CTA</w:t>
      </w:r>
    </w:p>
    <w:p w14:paraId="09A1504E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6CFD435" wp14:editId="0E0CB5B3">
                <wp:extent cx="5943600" cy="1270"/>
                <wp:effectExtent l="0" t="31750" r="0" b="36830"/>
                <wp:docPr id="176067911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6E0913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C928666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12) </w:t>
      </w:r>
      <w:r>
        <w:rPr>
          <w:rStyle w:val="Strong"/>
          <w:rFonts w:eastAsia="Times New Roman"/>
          <w:b w:val="0"/>
          <w:bCs w:val="0"/>
        </w:rPr>
        <w:t>“We need board/co-founder approval.”</w:t>
      </w:r>
    </w:p>
    <w:p w14:paraId="6C3AA429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Diffusion of responsibility.</w:t>
      </w:r>
      <w:r>
        <w:br/>
      </w:r>
      <w:r>
        <w:rPr>
          <w:rStyle w:val="Strong"/>
        </w:rPr>
        <w:t>Chat Script:</w:t>
      </w:r>
      <w:r>
        <w:br/>
        <w:t xml:space="preserve">“Smart. Let’s arm you with a precise </w:t>
      </w:r>
      <w:r>
        <w:rPr>
          <w:rStyle w:val="Strong"/>
        </w:rPr>
        <w:t>Board Brief</w:t>
      </w:r>
      <w:r>
        <w:t xml:space="preserve"> from our Exploratory Call: current investor risks, required corrections, and milestones. It streamlines internal approval and prevents drift.”</w:t>
      </w:r>
      <w:r>
        <w:br/>
      </w:r>
      <w:r>
        <w:rPr>
          <w:rStyle w:val="Strong"/>
        </w:rPr>
        <w:t>CTA</w:t>
      </w:r>
    </w:p>
    <w:p w14:paraId="20B8A013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A3403D" wp14:editId="49E41E14">
                <wp:extent cx="5943600" cy="1270"/>
                <wp:effectExtent l="0" t="31750" r="0" b="36830"/>
                <wp:docPr id="1680547202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A964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5E1B106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13) </w:t>
      </w:r>
      <w:r>
        <w:rPr>
          <w:rStyle w:val="Strong"/>
          <w:rFonts w:eastAsia="Times New Roman"/>
          <w:b w:val="0"/>
          <w:bCs w:val="0"/>
        </w:rPr>
        <w:t>“Confidentiality/IP concerns.”</w:t>
      </w:r>
    </w:p>
    <w:p w14:paraId="1E510EE5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Loss aversion; control.</w:t>
      </w:r>
      <w:r>
        <w:br/>
      </w:r>
      <w:r>
        <w:rPr>
          <w:rStyle w:val="Strong"/>
        </w:rPr>
        <w:t>Chat Script:</w:t>
      </w:r>
      <w:r>
        <w:br/>
        <w:t>“Standard. We work under NDA and compartmentalize data—only what’s essential for investor-grade corrections. The Exploratory Call can be NDA-wrapped so you’re protected while we align the fix.”</w:t>
      </w:r>
      <w:r>
        <w:br/>
      </w:r>
      <w:r>
        <w:rPr>
          <w:rStyle w:val="Strong"/>
        </w:rPr>
        <w:t>CTA</w:t>
      </w:r>
    </w:p>
    <w:p w14:paraId="26B52742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F62CEC4" wp14:editId="1CA30574">
                <wp:extent cx="5943600" cy="1270"/>
                <wp:effectExtent l="0" t="31750" r="0" b="36830"/>
                <wp:docPr id="276662715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C99E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0EAFCE12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14) </w:t>
      </w:r>
      <w:r>
        <w:rPr>
          <w:rStyle w:val="Strong"/>
          <w:rFonts w:eastAsia="Times New Roman"/>
          <w:b w:val="0"/>
          <w:bCs w:val="0"/>
        </w:rPr>
        <w:t>“Valuation disagreement.”</w:t>
      </w:r>
    </w:p>
    <w:p w14:paraId="098139C5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Ego; anchoring bias.</w:t>
      </w:r>
      <w:r>
        <w:br/>
      </w:r>
      <w:r>
        <w:rPr>
          <w:rStyle w:val="Strong"/>
        </w:rPr>
        <w:t>Chat Script:</w:t>
      </w:r>
      <w:r>
        <w:br/>
        <w:t xml:space="preserve">“Valuation is a </w:t>
      </w:r>
      <w:r>
        <w:rPr>
          <w:rStyle w:val="Strong"/>
        </w:rPr>
        <w:t>signal</w:t>
      </w:r>
      <w:r>
        <w:t xml:space="preserve">, not a wish. </w:t>
      </w:r>
      <w:proofErr w:type="spellStart"/>
      <w:r>
        <w:t>Mis</w:t>
      </w:r>
      <w:proofErr w:type="spellEnd"/>
      <w:r>
        <w:t>-anchoring repels serious money. We recalibrate valuation to stage/traction and align it to investor math so you don’t get filtered out. We do this modeling on the Exploratory Call.”</w:t>
      </w:r>
      <w:r>
        <w:br/>
      </w:r>
      <w:r>
        <w:rPr>
          <w:rStyle w:val="Strong"/>
        </w:rPr>
        <w:t>CTA</w:t>
      </w:r>
    </w:p>
    <w:p w14:paraId="3D91FB01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514FB39" wp14:editId="00F68983">
                <wp:extent cx="5943600" cy="1270"/>
                <wp:effectExtent l="0" t="31750" r="0" b="36830"/>
                <wp:docPr id="146262968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CF914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457374C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15) </w:t>
      </w:r>
      <w:r>
        <w:rPr>
          <w:rStyle w:val="Strong"/>
          <w:rFonts w:eastAsia="Times New Roman"/>
          <w:b w:val="0"/>
          <w:bCs w:val="0"/>
        </w:rPr>
        <w:t>“Geography/sector bias—investors won’t fund us.”</w:t>
      </w:r>
    </w:p>
    <w:p w14:paraId="40F12198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Learned helplessness.</w:t>
      </w:r>
      <w:r>
        <w:br/>
      </w:r>
      <w:r>
        <w:rPr>
          <w:rStyle w:val="Strong"/>
        </w:rPr>
        <w:t>Chat Script:</w:t>
      </w:r>
      <w:r>
        <w:br/>
        <w:t xml:space="preserve">“Some investors won’t. Others actively seek your thesis if the </w:t>
      </w:r>
      <w:r>
        <w:rPr>
          <w:rStyle w:val="Strong"/>
        </w:rPr>
        <w:t>signal</w:t>
      </w:r>
      <w:r>
        <w:t xml:space="preserve"> is right. We map investor-thesis fit and reposition your proof accordingly. The Exploratory Call is where we localize the story to the right buyers.”</w:t>
      </w:r>
      <w:r>
        <w:br/>
      </w:r>
      <w:r>
        <w:rPr>
          <w:rStyle w:val="Strong"/>
        </w:rPr>
        <w:t>CTA</w:t>
      </w:r>
    </w:p>
    <w:p w14:paraId="7DA2ACE4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0604DD" wp14:editId="3AF55473">
                <wp:extent cx="5943600" cy="1270"/>
                <wp:effectExtent l="0" t="31750" r="0" b="36830"/>
                <wp:docPr id="86507411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E563DA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4CF9D83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 xml:space="preserve">16) </w:t>
      </w:r>
      <w:r>
        <w:rPr>
          <w:rStyle w:val="Strong"/>
          <w:rFonts w:eastAsia="Times New Roman"/>
          <w:b w:val="0"/>
          <w:bCs w:val="0"/>
        </w:rPr>
        <w:t>“Success-fee only or equity swap?”</w:t>
      </w:r>
    </w:p>
    <w:p w14:paraId="0BDAA002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Cash constraint; risk transfer.</w:t>
      </w:r>
      <w:r>
        <w:br/>
      </w:r>
      <w:r>
        <w:rPr>
          <w:rStyle w:val="Strong"/>
        </w:rPr>
        <w:t>Chat Script:</w:t>
      </w:r>
      <w:r>
        <w:br/>
        <w:t xml:space="preserve">“We align incentives via a </w:t>
      </w:r>
      <w:r>
        <w:rPr>
          <w:rStyle w:val="Strong"/>
        </w:rPr>
        <w:t>calibrated mix</w:t>
      </w:r>
      <w:r>
        <w:t>—but we never skip the paid diagnostic. Without a funded diagnostic, we’d be incentivized to rush outreach, which investors read as weak. Let’s settle the structure on the Exploratory Call.”</w:t>
      </w:r>
      <w:r>
        <w:br/>
      </w:r>
      <w:r>
        <w:rPr>
          <w:rStyle w:val="Strong"/>
        </w:rPr>
        <w:t>CTA</w:t>
      </w:r>
    </w:p>
    <w:p w14:paraId="5D39120A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B58DAA" wp14:editId="000898BD">
                <wp:extent cx="5943600" cy="1270"/>
                <wp:effectExtent l="0" t="31750" r="0" b="36830"/>
                <wp:docPr id="1446521090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5A4C53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7175F501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17) </w:t>
      </w:r>
      <w:r>
        <w:rPr>
          <w:rStyle w:val="Strong"/>
          <w:rFonts w:eastAsia="Times New Roman"/>
          <w:b w:val="0"/>
          <w:bCs w:val="0"/>
        </w:rPr>
        <w:t>“Not ready to share data yet.”</w:t>
      </w:r>
    </w:p>
    <w:p w14:paraId="55450C5E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Control; fear of exposure.</w:t>
      </w:r>
      <w:r>
        <w:br/>
      </w:r>
      <w:r>
        <w:rPr>
          <w:rStyle w:val="Strong"/>
        </w:rPr>
        <w:t>Chat Script:</w:t>
      </w:r>
      <w:r>
        <w:br/>
        <w:t>“Fair. The Exploratory Call uses top-level numbers and public-safe artifacts only. Deep data comes later under NDA. Let’s start with what you’re comfortable sharing and still advance the architecture.”</w:t>
      </w:r>
      <w:r>
        <w:br/>
      </w:r>
      <w:r>
        <w:rPr>
          <w:rStyle w:val="Strong"/>
        </w:rPr>
        <w:t>CTA</w:t>
      </w:r>
    </w:p>
    <w:p w14:paraId="54F8464B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4D84660" wp14:editId="5810C829">
                <wp:extent cx="5943600" cy="1270"/>
                <wp:effectExtent l="0" t="31750" r="0" b="36830"/>
                <wp:docPr id="64508257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0EED61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53AD8469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18) </w:t>
      </w:r>
      <w:r>
        <w:rPr>
          <w:rStyle w:val="Strong"/>
          <w:rFonts w:eastAsia="Times New Roman"/>
          <w:b w:val="0"/>
          <w:bCs w:val="0"/>
        </w:rPr>
        <w:t>“We’ll try for 2 months; if it fails, we’ll call you.”</w:t>
      </w:r>
    </w:p>
    <w:p w14:paraId="42BD8FD4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Escalation of commitment; sunk cost.</w:t>
      </w:r>
      <w:r>
        <w:br/>
      </w:r>
      <w:r>
        <w:rPr>
          <w:rStyle w:val="Strong"/>
        </w:rPr>
        <w:t>Chat Script:</w:t>
      </w:r>
      <w:r>
        <w:br/>
        <w:t xml:space="preserve">“Two months of failed outreach damages future conversion with the same investors. Better to fix positioning </w:t>
      </w:r>
      <w:r>
        <w:rPr>
          <w:rStyle w:val="Strong"/>
        </w:rPr>
        <w:t>before</w:t>
      </w:r>
      <w:r>
        <w:t xml:space="preserve"> you touch the market. Book the Exploratory Call now; we’ll compress your timeline instead of extending it.”</w:t>
      </w:r>
      <w:r>
        <w:br/>
      </w:r>
      <w:r>
        <w:rPr>
          <w:rStyle w:val="Strong"/>
        </w:rPr>
        <w:t>CTA</w:t>
      </w:r>
    </w:p>
    <w:p w14:paraId="7D439021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6DBBAF8" wp14:editId="06A0690E">
                <wp:extent cx="5943600" cy="1270"/>
                <wp:effectExtent l="0" t="31750" r="0" b="36830"/>
                <wp:docPr id="439856782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2BA20A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23FD3335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19) </w:t>
      </w:r>
      <w:r>
        <w:rPr>
          <w:rStyle w:val="Strong"/>
          <w:rFonts w:eastAsia="Times New Roman"/>
          <w:b w:val="0"/>
          <w:bCs w:val="0"/>
        </w:rPr>
        <w:t>“Reduce your retainer.”</w:t>
      </w:r>
    </w:p>
    <w:p w14:paraId="43A23D6A" w14:textId="77777777" w:rsidR="00AD3187" w:rsidRDefault="00AD3187">
      <w:pPr>
        <w:pStyle w:val="NormalWeb"/>
      </w:pPr>
      <w:r>
        <w:rPr>
          <w:rStyle w:val="Strong"/>
        </w:rPr>
        <w:t>Psychology:</w:t>
      </w:r>
      <w:r>
        <w:t xml:space="preserve"> Price anchoring.</w:t>
      </w:r>
      <w:r>
        <w:br/>
      </w:r>
      <w:r>
        <w:rPr>
          <w:rStyle w:val="Strong"/>
        </w:rPr>
        <w:t>Chat Script:</w:t>
      </w:r>
      <w:r>
        <w:br/>
        <w:t xml:space="preserve">“We don’t discount the architecture that protects your raise. What we can do: </w:t>
      </w:r>
      <w:r>
        <w:rPr>
          <w:rStyle w:val="Strong"/>
        </w:rPr>
        <w:t>phase the scope</w:t>
      </w:r>
      <w:r>
        <w:t>—start with the Exploratory Call + highest-leverage corrections, then scale. That keeps cash efficient without weakening outcomes.”</w:t>
      </w:r>
      <w:r>
        <w:br/>
      </w:r>
      <w:r>
        <w:rPr>
          <w:rStyle w:val="Strong"/>
        </w:rPr>
        <w:t>CTA</w:t>
      </w:r>
    </w:p>
    <w:p w14:paraId="421AD816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2EAF0F6" wp14:editId="1A2AF406">
                <wp:extent cx="5943600" cy="1270"/>
                <wp:effectExtent l="0" t="31750" r="0" b="36830"/>
                <wp:docPr id="1390637160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565AF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E08FE6" w14:textId="77777777" w:rsidR="00AD3187" w:rsidRDefault="00AD3187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E. Cost of Inaction Mini-Calculator (for YAS to drop in)</w:t>
      </w:r>
    </w:p>
    <w:p w14:paraId="33FD1E1B" w14:textId="77777777" w:rsidR="00AD3187" w:rsidRDefault="00AD3187" w:rsidP="00AD3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Burn Loss:</w:t>
      </w:r>
      <w:r>
        <w:rPr>
          <w:rFonts w:eastAsia="Times New Roman"/>
        </w:rPr>
        <w:t xml:space="preserve"> </w:t>
      </w:r>
      <w:r>
        <w:rPr>
          <w:rStyle w:val="HTMLCode"/>
        </w:rPr>
        <w:t>monthly burn × months of failed outreach</w:t>
      </w:r>
    </w:p>
    <w:p w14:paraId="1078CA74" w14:textId="77777777" w:rsidR="00AD3187" w:rsidRDefault="00AD3187" w:rsidP="00AD3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Pipeline Slippage:</w:t>
      </w:r>
      <w:r>
        <w:rPr>
          <w:rFonts w:eastAsia="Times New Roman"/>
        </w:rPr>
        <w:t xml:space="preserve"> </w:t>
      </w:r>
      <w:r>
        <w:rPr>
          <w:rStyle w:val="HTMLCode"/>
        </w:rPr>
        <w:t xml:space="preserve">(# investor meetings × </w:t>
      </w:r>
      <w:proofErr w:type="spellStart"/>
      <w:r>
        <w:rPr>
          <w:rStyle w:val="HTMLCode"/>
        </w:rPr>
        <w:t>avg</w:t>
      </w:r>
      <w:proofErr w:type="spellEnd"/>
      <w:r>
        <w:rPr>
          <w:rStyle w:val="HTMLCode"/>
        </w:rPr>
        <w:t xml:space="preserve"> probability drop after rejection × expected check size)</w:t>
      </w:r>
    </w:p>
    <w:p w14:paraId="04FB730D" w14:textId="77777777" w:rsidR="00AD3187" w:rsidRDefault="00AD3187" w:rsidP="00AD31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Style w:val="Strong"/>
          <w:rFonts w:eastAsia="Times New Roman"/>
        </w:rPr>
        <w:t>Reputation Drag:</w:t>
      </w:r>
      <w:r>
        <w:rPr>
          <w:rFonts w:eastAsia="Times New Roman"/>
        </w:rPr>
        <w:t xml:space="preserve"> qualitative but real; mention “harder re-entry with same investors in 6–12 months.”</w:t>
      </w:r>
    </w:p>
    <w:p w14:paraId="3D7961F6" w14:textId="77777777" w:rsidR="00AD3187" w:rsidRDefault="00AD3187">
      <w:pPr>
        <w:pStyle w:val="NormalWeb"/>
      </w:pPr>
      <w:r>
        <w:rPr>
          <w:rStyle w:val="Strong"/>
        </w:rPr>
        <w:t>Line to use:</w:t>
      </w:r>
      <w:r>
        <w:br/>
        <w:t xml:space="preserve">“Even a conservative view shows the cost of delay exceeds the cost of corrective architecture within </w:t>
      </w:r>
      <w:r>
        <w:rPr>
          <w:rStyle w:val="Strong"/>
        </w:rPr>
        <w:t>1–2 months</w:t>
      </w:r>
      <w:r>
        <w:t>. The lowest-risk move is to fix now.”</w:t>
      </w:r>
    </w:p>
    <w:p w14:paraId="74AFE298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E037CF" wp14:editId="40C9F1CA">
                <wp:extent cx="5943600" cy="1270"/>
                <wp:effectExtent l="0" t="31750" r="0" b="36830"/>
                <wp:docPr id="152890105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D83433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1A94E552" w14:textId="77777777" w:rsidR="00AD3187" w:rsidRDefault="00AD3187">
      <w:pPr>
        <w:pStyle w:val="Heading2"/>
        <w:rPr>
          <w:rFonts w:eastAsia="Times New Roman"/>
        </w:rPr>
      </w:pPr>
      <w:r>
        <w:rPr>
          <w:rFonts w:eastAsia="Times New Roman"/>
        </w:rPr>
        <w:t>F. Tone Pack (Pick-and-Use Lines)</w:t>
      </w:r>
    </w:p>
    <w:p w14:paraId="5D2E3741" w14:textId="77777777" w:rsidR="00AD3187" w:rsidRDefault="00AD3187" w:rsidP="00AD3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“You’re </w:t>
      </w:r>
      <w:r>
        <w:rPr>
          <w:rStyle w:val="Strong"/>
          <w:rFonts w:eastAsia="Times New Roman"/>
        </w:rPr>
        <w:t>pre-fundable</w:t>
      </w:r>
      <w:r>
        <w:rPr>
          <w:rFonts w:eastAsia="Times New Roman"/>
        </w:rPr>
        <w:t xml:space="preserve">, not </w:t>
      </w:r>
      <w:proofErr w:type="spellStart"/>
      <w:r>
        <w:rPr>
          <w:rFonts w:eastAsia="Times New Roman"/>
        </w:rPr>
        <w:t>unfundable</w:t>
      </w:r>
      <w:proofErr w:type="spellEnd"/>
      <w:r>
        <w:rPr>
          <w:rFonts w:eastAsia="Times New Roman"/>
        </w:rPr>
        <w:t>—until we correct these signals.”</w:t>
      </w:r>
    </w:p>
    <w:p w14:paraId="510AA8DB" w14:textId="77777777" w:rsidR="00AD3187" w:rsidRDefault="00AD3187" w:rsidP="00AD3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“Investors don’t fund effort; they fund </w:t>
      </w:r>
      <w:r>
        <w:rPr>
          <w:rStyle w:val="Strong"/>
          <w:rFonts w:eastAsia="Times New Roman"/>
        </w:rPr>
        <w:t>de-risked signals</w:t>
      </w:r>
      <w:r>
        <w:rPr>
          <w:rFonts w:eastAsia="Times New Roman"/>
        </w:rPr>
        <w:t>.”</w:t>
      </w:r>
    </w:p>
    <w:p w14:paraId="20FCB725" w14:textId="77777777" w:rsidR="00AD3187" w:rsidRDefault="00AD3187" w:rsidP="00AD3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“Intros without architecture </w:t>
      </w:r>
      <w:r>
        <w:rPr>
          <w:rStyle w:val="Strong"/>
          <w:rFonts w:eastAsia="Times New Roman"/>
        </w:rPr>
        <w:t>burn</w:t>
      </w:r>
      <w:r>
        <w:rPr>
          <w:rFonts w:eastAsia="Times New Roman"/>
        </w:rPr>
        <w:t xml:space="preserve"> relationships. We won’t do that to your brand.”</w:t>
      </w:r>
    </w:p>
    <w:p w14:paraId="1A0ADB43" w14:textId="77777777" w:rsidR="00AD3187" w:rsidRDefault="00AD3187" w:rsidP="00AD31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“One decisive move now saves six months later.”</w:t>
      </w:r>
    </w:p>
    <w:p w14:paraId="2D8A647F" w14:textId="77777777" w:rsidR="00AD3187" w:rsidRDefault="00AD318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E4DBA50" wp14:editId="26F14011">
                <wp:extent cx="5943600" cy="1270"/>
                <wp:effectExtent l="0" t="31750" r="0" b="36830"/>
                <wp:docPr id="133505416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B1A954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13E16BB" w14:textId="77777777" w:rsidR="00AD3187" w:rsidRDefault="00AD3187">
      <w:pPr>
        <w:pStyle w:val="Heading2"/>
        <w:rPr>
          <w:rFonts w:eastAsia="Times New Roman"/>
        </w:rPr>
      </w:pPr>
      <w:r>
        <w:rPr>
          <w:rFonts w:eastAsia="Times New Roman"/>
        </w:rPr>
        <w:t>G. Escalation Triggers (Route to Sales Immediately)</w:t>
      </w:r>
    </w:p>
    <w:p w14:paraId="35FADF6C" w14:textId="77777777" w:rsidR="00AD3187" w:rsidRDefault="00AD3187" w:rsidP="00AD3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Founder acknowledges urgency or repeats pain (budget, timing, rejection pattern).</w:t>
      </w:r>
    </w:p>
    <w:p w14:paraId="745A03C1" w14:textId="77777777" w:rsidR="00AD3187" w:rsidRDefault="00AD3187" w:rsidP="00AD3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Any explicit mention of timeline (“we want to raise this quarter”).</w:t>
      </w:r>
    </w:p>
    <w:p w14:paraId="3C4EF4EE" w14:textId="77777777" w:rsidR="00AD3187" w:rsidRDefault="00AD3187" w:rsidP="00AD31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Agreement that the scorecard was fair but “we need help.”</w:t>
      </w:r>
    </w:p>
    <w:p w14:paraId="3C172501" w14:textId="77777777" w:rsidR="00AD3187" w:rsidRDefault="00AD3187">
      <w:pPr>
        <w:pStyle w:val="NormalWeb"/>
      </w:pPr>
      <w:r>
        <w:rPr>
          <w:rStyle w:val="Strong"/>
        </w:rPr>
        <w:t>YAS action:</w:t>
      </w:r>
      <w:r>
        <w:t xml:space="preserve"> Drop booking link + propose earliest two slots. No additional info.</w:t>
      </w:r>
    </w:p>
    <w:p w14:paraId="5EF36955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339E13" wp14:editId="274406D6">
                <wp:extent cx="5943600" cy="1270"/>
                <wp:effectExtent l="0" t="31750" r="0" b="36830"/>
                <wp:docPr id="199334553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83B570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B1CD724" w14:textId="77777777" w:rsidR="00AD3187" w:rsidRDefault="00AD3187">
      <w:pPr>
        <w:pStyle w:val="Heading2"/>
        <w:rPr>
          <w:rFonts w:eastAsia="Times New Roman"/>
        </w:rPr>
      </w:pPr>
      <w:r>
        <w:rPr>
          <w:rFonts w:eastAsia="Times New Roman"/>
        </w:rPr>
        <w:t>H. Output Templates (Drop-in)</w:t>
      </w:r>
    </w:p>
    <w:p w14:paraId="5C76642E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t>Short (Chat)</w:t>
      </w:r>
    </w:p>
    <w:p w14:paraId="44EE2C53" w14:textId="77777777" w:rsidR="00AD3187" w:rsidRDefault="00AD3187">
      <w:pPr>
        <w:pStyle w:val="NormalWeb"/>
      </w:pPr>
      <w:r>
        <w:t xml:space="preserve">“Your Fundability Score is </w:t>
      </w:r>
      <w:r>
        <w:rPr>
          <w:rStyle w:val="Strong"/>
        </w:rPr>
        <w:t>[X/100]</w:t>
      </w:r>
      <w:r>
        <w:t xml:space="preserve"> (Zone: [Band]). Investor-read risks: [Gap 1], [Gap 2]. Waiting magnifies burn and reputation drag. The fastest path is to fix the architecture, then outreach. </w:t>
      </w:r>
      <w:r>
        <w:rPr>
          <w:rStyle w:val="Strong"/>
        </w:rPr>
        <w:t>Book your Exploratory Call</w:t>
      </w:r>
      <w:r>
        <w:t xml:space="preserve"> to enable funding and correct the signals.” → [Link]</w:t>
      </w:r>
    </w:p>
    <w:p w14:paraId="00275069" w14:textId="77777777" w:rsidR="00AD3187" w:rsidRDefault="00AD318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Medium (Email/DM)</w:t>
      </w:r>
    </w:p>
    <w:p w14:paraId="7F4480F7" w14:textId="77777777" w:rsidR="00AD3187" w:rsidRDefault="00AD3187">
      <w:pPr>
        <w:pStyle w:val="NormalWeb"/>
      </w:pPr>
      <w:r>
        <w:t>Subject: Fix the funding blockers before they compound</w:t>
      </w:r>
      <w:r>
        <w:br/>
        <w:t xml:space="preserve">Body: “With a </w:t>
      </w:r>
      <w:r>
        <w:rPr>
          <w:rStyle w:val="Strong"/>
        </w:rPr>
        <w:t>[Score/Band]</w:t>
      </w:r>
      <w:r>
        <w:t xml:space="preserve">, investors will likely discount [Top Gap]. Two months of outreach like this costs more than a focused fix. We operate investor-calibrated signal architecture—no spray-and-pray. </w:t>
      </w:r>
      <w:r>
        <w:rPr>
          <w:rStyle w:val="Strong"/>
        </w:rPr>
        <w:t>Book your Exploratory Call</w:t>
      </w:r>
      <w:r>
        <w:t xml:space="preserve"> so we can map the corrective path and timeline.” → [Link]</w:t>
      </w:r>
    </w:p>
    <w:p w14:paraId="0214861C" w14:textId="77777777" w:rsidR="00AD3187" w:rsidRDefault="00AD3187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C7019A" wp14:editId="28956430">
                <wp:extent cx="5943600" cy="1270"/>
                <wp:effectExtent l="0" t="31750" r="0" b="36830"/>
                <wp:docPr id="1057009870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2589C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6869A421" w14:textId="77777777" w:rsidR="00AD3187" w:rsidRDefault="00AD3187">
      <w:pPr>
        <w:pStyle w:val="Heading2"/>
        <w:rPr>
          <w:rFonts w:eastAsia="Times New Roman"/>
        </w:rPr>
      </w:pPr>
      <w:r>
        <w:rPr>
          <w:rFonts w:eastAsia="Times New Roman"/>
        </w:rPr>
        <w:t>I. Guardrails Recap</w:t>
      </w:r>
    </w:p>
    <w:p w14:paraId="37CA7C87" w14:textId="77777777" w:rsidR="00AD3187" w:rsidRDefault="00AD3187" w:rsidP="00AD3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reveal scoring math or provide step-by-steps.</w:t>
      </w:r>
    </w:p>
    <w:p w14:paraId="6E181F28" w14:textId="77777777" w:rsidR="00AD3187" w:rsidRDefault="00AD3187" w:rsidP="00AD3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 xml:space="preserve">Don’t debate founders; reflect </w:t>
      </w:r>
      <w:r>
        <w:rPr>
          <w:rStyle w:val="Strong"/>
          <w:rFonts w:eastAsia="Times New Roman"/>
        </w:rPr>
        <w:t>investor lens</w:t>
      </w:r>
      <w:r>
        <w:rPr>
          <w:rFonts w:eastAsia="Times New Roman"/>
        </w:rPr>
        <w:t xml:space="preserve"> and re-center on CTA.</w:t>
      </w:r>
    </w:p>
    <w:p w14:paraId="2E7032C0" w14:textId="77777777" w:rsidR="00AD3187" w:rsidRDefault="00AD3187" w:rsidP="00AD31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Don’t offer multiple CTAs or casual follow-ups—</w:t>
      </w:r>
      <w:r>
        <w:rPr>
          <w:rStyle w:val="Strong"/>
          <w:rFonts w:eastAsia="Times New Roman"/>
        </w:rPr>
        <w:t>one</w:t>
      </w:r>
      <w:r>
        <w:rPr>
          <w:rFonts w:eastAsia="Times New Roman"/>
        </w:rPr>
        <w:t xml:space="preserve"> decisive next step.</w:t>
      </w:r>
    </w:p>
    <w:p w14:paraId="2157B4E9" w14:textId="77777777" w:rsidR="00AD3187" w:rsidRDefault="00AD3187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3146DB" wp14:editId="2B77E2A0">
                <wp:extent cx="5943600" cy="1270"/>
                <wp:effectExtent l="0" t="31750" r="0" b="36830"/>
                <wp:docPr id="88071700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869F5C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pvkT&#13;&#10;Od0AAAAIAQAADwAAAGRycy9kb3ducmV2LnhtbEzPvU7DMBRA4R2Jd7BupW7EbhEVpLmpwk/XShQk&#13;&#10;YHNjY0e1ryPbbczbI1hgOdsZvmZTvGNnHdMQCGFRCWCa+qAGMgivL9urW2ApS1LSBdIIXzrBpr28&#13;&#10;aGStwkTP+rzPhhXvKNUSweY81pyn3movUxVGTcW7zxC9zKkK0XAV5TSQ8Y4vhVhxLwcClqwc9YPV&#13;&#10;/XF/8ghP48euuzGJd2/Zvh/D/bS1O4M4n5XH9XxWujWwrEv+O+DHgLCAtpH1IZxIJeYQBLD824hw&#13;&#10;d70SwA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pvkTOd0AAAAI&#13;&#10;AQAADwAAAAAAAAAAAAAAAACcBAAAZHJzL2Rvd25yZXYueG1sUEsFBgAAAAAEAAQA8wAAAKYFAAAA&#13;&#10;AA==&#13;&#10;" filled="f">
                <w10:anchorlock/>
              </v:rect>
            </w:pict>
          </mc:Fallback>
        </mc:AlternateContent>
      </w:r>
    </w:p>
    <w:p w14:paraId="3CC41B39" w14:textId="77777777" w:rsidR="00AD3187" w:rsidRDefault="00AD3187">
      <w:pPr>
        <w:pStyle w:val="NormalWeb"/>
      </w:pPr>
      <w:r>
        <w:rPr>
          <w:rStyle w:val="Strong"/>
        </w:rPr>
        <w:t>Bottom line:</w:t>
      </w:r>
      <w:r>
        <w:t xml:space="preserve"> This playbook arms YAS to neutralize objections, anchor on investor reality, quantify the cost of delay, and convert the diagnostic into </w:t>
      </w:r>
      <w:r>
        <w:rPr>
          <w:rStyle w:val="Strong"/>
        </w:rPr>
        <w:t>a booked Exploratory Call</w:t>
      </w:r>
      <w:r>
        <w:t>—without giving away the fix.</w:t>
      </w:r>
    </w:p>
    <w:p w14:paraId="5364BA92" w14:textId="77777777" w:rsidR="00AD3187" w:rsidRDefault="00AD3187"/>
    <w:sectPr w:rsidR="00AD31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0304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FB20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FB35F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866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2C71E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C519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71540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F3A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248324">
    <w:abstractNumId w:val="6"/>
  </w:num>
  <w:num w:numId="2" w16cid:durableId="1723824708">
    <w:abstractNumId w:val="0"/>
  </w:num>
  <w:num w:numId="3" w16cid:durableId="281421991">
    <w:abstractNumId w:val="5"/>
  </w:num>
  <w:num w:numId="4" w16cid:durableId="935209867">
    <w:abstractNumId w:val="4"/>
  </w:num>
  <w:num w:numId="5" w16cid:durableId="2079086392">
    <w:abstractNumId w:val="3"/>
  </w:num>
  <w:num w:numId="6" w16cid:durableId="480777591">
    <w:abstractNumId w:val="2"/>
  </w:num>
  <w:num w:numId="7" w16cid:durableId="1813019184">
    <w:abstractNumId w:val="1"/>
  </w:num>
  <w:num w:numId="8" w16cid:durableId="725549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187"/>
    <w:rsid w:val="006663CC"/>
    <w:rsid w:val="006A4F6A"/>
    <w:rsid w:val="007C4724"/>
    <w:rsid w:val="00AD3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D51854"/>
  <w15:chartTrackingRefBased/>
  <w15:docId w15:val="{679DB04B-C6B9-3948-824D-1DB48E453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3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3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18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18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D3187"/>
    <w:rPr>
      <w:b/>
      <w:bCs/>
    </w:rPr>
  </w:style>
  <w:style w:type="character" w:styleId="Emphasis">
    <w:name w:val="Emphasis"/>
    <w:basedOn w:val="DefaultParagraphFont"/>
    <w:uiPriority w:val="20"/>
    <w:qFormat/>
    <w:rsid w:val="00AD318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D3187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1393396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1574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Shah</dc:creator>
  <cp:keywords/>
  <dc:description/>
  <cp:lastModifiedBy>Gaurav Shah</cp:lastModifiedBy>
  <cp:revision>2</cp:revision>
  <dcterms:created xsi:type="dcterms:W3CDTF">2025-08-24T14:16:00Z</dcterms:created>
  <dcterms:modified xsi:type="dcterms:W3CDTF">2025-08-24T14:16:00Z</dcterms:modified>
</cp:coreProperties>
</file>