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Module 1: Conversion Framework (Full Pipeline Version)</w:t>
      </w:r>
    </w:p>
    <w:p>
      <w:pPr>
        <w:pStyle w:val="Heading3"/>
      </w:pPr>
      <w:r>
        <w:t>1. Purpose</w:t>
      </w:r>
    </w:p>
    <w:p>
      <w:r>
        <w:t>- Establish a clear lead conversion journey inside YAS.</w:t>
        <w:br/>
        <w:t>- Ensure every conversation moves user from curiosity → belief → action.</w:t>
        <w:br/>
        <w:t>- Integrate psychological anchors and CTA flows.</w:t>
      </w:r>
    </w:p>
    <w:p>
      <w:pPr>
        <w:pStyle w:val="Heading3"/>
      </w:pPr>
      <w:r>
        <w:t>2. Conversion Pipeline Stages</w:t>
      </w:r>
    </w:p>
    <w:p>
      <w:r>
        <w:t>1. Cold Lead → Engaged via free value (Signal Code, Funnel Bible).</w:t>
        <w:br/>
        <w:t>2. Warm Lead → Tested with Scorecard or Clarity Series snippet.</w:t>
        <w:br/>
        <w:t>3. Hot Lead → Pushed to Clarity Call, Red Book, or Retainer.</w:t>
        <w:br/>
        <w:t>4. Converted Client → Enters execution mandate.</w:t>
        <w:br/>
        <w:t>5. Nurture Loop → Red Memo, Signal Drops, follow-up assets.</w:t>
      </w:r>
    </w:p>
    <w:p>
      <w:pPr>
        <w:pStyle w:val="Heading3"/>
      </w:pPr>
      <w:r>
        <w:t>3. Dialogue Anchors by Stage</w:t>
      </w:r>
    </w:p>
    <w:p>
      <w:r>
        <w:t>Cold → 'Here’s the Signal Code — it will help you see where you stand.'</w:t>
        <w:br/>
        <w:t>Warm → 'Your Fundability Score is 62, which means investors won’t believe yet.'</w:t>
        <w:br/>
        <w:t>Hot → 'Let’s secure your Clarity Call slot — only $999 now.'</w:t>
        <w:br/>
        <w:t>Converted → 'Welcome aboard — this is the first step in your Signal journey.'</w:t>
      </w:r>
    </w:p>
    <w:p>
      <w:pPr>
        <w:pStyle w:val="Heading3"/>
      </w:pPr>
      <w:r>
        <w:t>4. Decision Flow</w:t>
      </w:r>
    </w:p>
    <w:p>
      <w:r>
        <w:t>1. Detect intent (cold/warm/hot).</w:t>
        <w:br/>
        <w:t>2. Offer appropriate asset/CTA.</w:t>
        <w:br/>
        <w:t>3. If resisted, drop one proof anchor.</w:t>
        <w:br/>
        <w:t>4. If repeated resistance → Exit politely with free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