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56"/>
          <w:szCs w:val="56"/>
        </w:rPr>
        <w:t xml:space="preserve">AIIMS B.Sc. NURSING</w:t>
      </w:r>
    </w:p>
    <w:p>
      <w:pPr>
        <w:spacing w:before="100"/>
        <w:jc w:val="center"/>
      </w:pPr>
      <w:r>
        <w:rPr>
          <w:b/>
          <w:bCs/>
          <w:color w:val="1F3864"/>
          <w:sz w:val="40"/>
          <w:szCs w:val="40"/>
        </w:rPr>
        <w:t xml:space="preserve">ENTRANCE EXAMINATION</w:t>
      </w:r>
    </w:p>
    <w:p>
      <w:pPr>
        <w:spacing w:after="300"/>
      </w:pPr>
    </w:p>
    <w:p>
      <w:pPr>
        <w:jc w:val="center"/>
      </w:pPr>
      <w:r>
        <w:rPr>
          <w:b/>
          <w:bCs/>
          <w:color w:val="B8860B"/>
          <w:sz w:val="44"/>
          <w:szCs w:val="44"/>
        </w:rPr>
        <w:t xml:space="preserve">CLASS 11 BIOLOGY</w:t>
      </w:r>
    </w:p>
    <w:p>
      <w:pPr>
        <w:spacing w:after="400"/>
      </w:pPr>
    </w:p>
    <w:p>
      <w:pPr>
        <w:jc w:val="center"/>
      </w:pPr>
      <w:r>
        <w:rPr>
          <w:i/>
          <w:iCs/>
          <w:sz w:val="26"/>
          <w:szCs w:val="26"/>
        </w:rPr>
        <w:t xml:space="preserve">Chapter-wise Preparation Guide</w:t>
      </w:r>
    </w:p>
    <w:p>
      <w:pPr>
        <w:spacing w:before="200"/>
        <w:jc w:val="center"/>
      </w:pPr>
      <w:r>
        <w:rPr>
          <w:sz w:val="22"/>
          <w:szCs w:val="22"/>
        </w:rPr>
        <w:t xml:space="preserve">with NCERT Concept Notes, AIIMS-Pattern Practice Questions,</w:t>
      </w:r>
    </w:p>
    <w:p>
      <w:pPr>
        <w:jc w:val="center"/>
      </w:pPr>
      <w:r>
        <w:rPr>
          <w:sz w:val="22"/>
          <w:szCs w:val="22"/>
        </w:rPr>
        <w:t xml:space="preserve">High-Yield Notes, Mind Maps &amp; Rapid Revision</w:t>
      </w:r>
    </w:p>
    <w:p>
      <w:pPr>
        <w:spacing w:after="800"/>
      </w:pPr>
    </w:p>
    <w:p>
      <w:pPr>
        <w:jc w:val="center"/>
      </w:pPr>
      <w:r>
        <w:rPr>
          <w:b/>
          <w:bCs/>
          <w:color w:val="1F3864"/>
          <w:sz w:val="30"/>
          <w:szCs w:val="30"/>
        </w:rPr>
        <w:t xml:space="preserve">CHAPTER 1</w:t>
      </w:r>
    </w:p>
    <w:p>
      <w:pPr>
        <w:jc w:val="center"/>
      </w:pPr>
      <w:r>
        <w:rPr>
          <w:b/>
          <w:bCs/>
          <w:color w:val="B8860B"/>
          <w:sz w:val="30"/>
          <w:szCs w:val="30"/>
        </w:rPr>
        <w:t xml:space="preserve">THE LIVING WORLD</w:t>
      </w:r>
    </w:p>
    <w:p>
      <w:pPr>
        <w:spacing w:after="1600"/>
      </w:pPr>
    </w:p>
    <w:p>
      <w:pPr>
        <w:jc w:val="center"/>
      </w:pPr>
      <w:r>
        <w:rPr>
          <w:i/>
          <w:iCs/>
          <w:color w:val="555555"/>
          <w:sz w:val="18"/>
          <w:szCs w:val="18"/>
        </w:rPr>
        <w:t xml:space="preserve">Prepared for Serious AIIMS Nursing Aspirants</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1F3864" w:sz="12"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12" w:space="4"/>
        </w:pBdr>
        <w:spacing w:after="200" w:before="400"/>
      </w:pPr>
      <w:r>
        <w:rPr>
          <w:b/>
          <w:bCs/>
          <w:color w:val="1F3864"/>
          <w:sz w:val="32"/>
          <w:szCs w:val="32"/>
        </w:rPr>
        <w:t xml:space="preserve">A Note on This Book</w:t>
      </w:r>
    </w:p>
    <w:p>
      <w:pPr>
        <w:spacing w:after="120"/>
      </w:pPr>
      <w:r>
        <w:rPr>
          <w:sz w:val="21"/>
          <w:szCs w:val="21"/>
        </w:rPr>
        <w:t xml:space="preserve">This chapter has been prepared strictly from the NCERT Class 11 Biology textbook ("The Living World") and from the officially confirmed AIIMS B.Sc. Nursing exam pattern — Biology carries 30 marks out of 100, in MCQ format, drawn from the Class 11 and 12 NCERT syllabus.</w:t>
      </w:r>
    </w:p>
    <w:tbl>
      <w:tblPr>
        <w:tblW w:type="pct" w:w="100%"/>
        <w:tblBorders>
          <w:top w:val="single" w:color="FCE4E4" w:sz="4"/>
          <w:left w:val="single" w:color="FCE4E4" w:sz="4"/>
          <w:bottom w:val="single" w:color="FCE4E4" w:sz="4"/>
          <w:right w:val="single" w:color="FCE4E4" w:sz="4"/>
          <w:insideH w:val="single" w:color="auto" w:sz="4"/>
          <w:insideV w:val="single" w:color="auto" w:sz="4"/>
        </w:tblBorders>
      </w:tblPr>
      <w:tblGrid>
        <w:gridCol w:w="100"/>
      </w:tblGrid>
      <w:tr>
        <w:tc>
          <w:tcPr>
            <w:shd w:fill="FCE4E4" w:val="clear"/>
            <w:tcMar>
              <w:top w:type="dxa" w:w="100"/>
              <w:left w:type="dxa" w:w="150"/>
              <w:bottom w:type="dxa" w:w="100"/>
              <w:right w:type="dxa" w:w="150"/>
            </w:tcMar>
          </w:tcPr>
          <w:p>
            <w:r>
              <w:rPr>
                <w:b/>
                <w:bCs/>
                <w:color w:val="1F3864"/>
                <w:sz w:val="20"/>
                <w:szCs w:val="20"/>
              </w:rPr>
              <w:t xml:space="preserve">IMPORTANT — READ BEFORE USING THIS BOOK</w:t>
            </w:r>
          </w:p>
          <w:p>
            <w:pPr>
              <w:spacing w:before="60"/>
            </w:pPr>
            <w:r>
              <w:rPr>
                <w:sz w:val="20"/>
                <w:szCs w:val="20"/>
              </w:rPr>
              <w:t xml:space="preserve">AIIMS does not publicly release official question papers with verified answer keys in a searchable, question-by-question form, and no authenticated database of past AIIMS B.Sc. Nursing Biology questions (tagged correctly by year) exists that could be checked line by line. To avoid misleading you, every practice question in this book is honestly labelled "AIIMS Pattern Expected Question" — built directly from NCERT content and the confirmed exam pattern, not presented as a leaked or verified past paper. This is a deliberate choice to keep the book trustworthy rather than impressive-looking.</w:t>
            </w:r>
          </w:p>
        </w:tc>
      </w:tr>
    </w:tbl>
    <w:p>
      <w:pPr>
        <w:spacing w:after="150"/>
      </w:pPr>
    </w:p>
    <w:p>
      <w:pPr>
        <w:spacing w:after="120"/>
      </w:pPr>
      <w:r>
        <w:rPr>
          <w:sz w:val="21"/>
          <w:szCs w:val="21"/>
        </w:rPr>
        <w:t xml:space="preserve">If you have access to genuine solved past papers (e.g., from AIIMS's own site or a verified coaching institute PDF), bring them to me and I can build authenticated "Official PYQ" sections around them with full explanations.</w:t>
      </w:r>
    </w:p>
    <w:p>
      <w:r>
        <w:br w:type="page"/>
      </w:r>
    </w:p>
    <w:p>
      <w:pPr>
        <w:pStyle w:val="Heading1"/>
        <w:pBdr>
          <w:bottom w:val="single" w:color="1F3864" w:sz="12" w:space="4"/>
        </w:pBdr>
        <w:spacing w:after="200" w:before="400"/>
      </w:pPr>
      <w:r>
        <w:rPr>
          <w:b/>
          <w:bCs/>
          <w:color w:val="1F3864"/>
          <w:sz w:val="32"/>
          <w:szCs w:val="32"/>
        </w:rPr>
        <w:t xml:space="preserve">Chapter 1: The Living World</w:t>
      </w:r>
    </w:p>
    <w:p>
      <w:pPr>
        <w:pStyle w:val="Heading2"/>
        <w:spacing w:after="150" w:before="300"/>
      </w:pPr>
      <w:r>
        <w:rPr>
          <w:b/>
          <w:bCs/>
          <w:color w:val="1F3864"/>
          <w:sz w:val="26"/>
          <w:szCs w:val="26"/>
        </w:rPr>
        <w:t xml:space="preserve">Chapter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Parameter</w:t>
            </w:r>
          </w:p>
        </w:tc>
        <w:tc>
          <w:tcPr>
            <w:tcW w:type="dxa" w:w="6150"/>
            <w:shd w:fill="1F3864" w:val="clear"/>
            <w:tcMar>
              <w:top w:type="dxa" w:w="80"/>
              <w:left w:type="dxa" w:w="100"/>
              <w:bottom w:type="dxa" w:w="80"/>
              <w:right w:type="dxa" w:w="100"/>
            </w:tcMar>
          </w:tcPr>
          <w:p>
            <w:r>
              <w:rPr>
                <w:b/>
                <w:bCs/>
                <w:color w:val="FFFFFF"/>
                <w:sz w:val="19"/>
                <w:szCs w:val="19"/>
              </w:rPr>
              <w:t xml:space="preserve">Details</w:t>
            </w:r>
          </w:p>
        </w:tc>
      </w:tr>
      <w:tr>
        <w:tc>
          <w:tcPr>
            <w:tcW w:type="dxa" w:w="3200"/>
            <w:shd w:fill="FFFFFF" w:val="clear"/>
            <w:tcMar>
              <w:top w:type="dxa" w:w="70"/>
              <w:left w:type="dxa" w:w="100"/>
              <w:bottom w:type="dxa" w:w="70"/>
              <w:right w:type="dxa" w:w="100"/>
            </w:tcMar>
          </w:tcPr>
          <w:p>
            <w:r>
              <w:rPr>
                <w:sz w:val="19"/>
                <w:szCs w:val="19"/>
              </w:rPr>
              <w:t xml:space="preserve">Importance in AIIMS</w:t>
            </w:r>
          </w:p>
        </w:tc>
        <w:tc>
          <w:tcPr>
            <w:tcW w:type="dxa" w:w="6150"/>
            <w:shd w:fill="FFFFFF" w:val="clear"/>
            <w:tcMar>
              <w:top w:type="dxa" w:w="70"/>
              <w:left w:type="dxa" w:w="100"/>
              <w:bottom w:type="dxa" w:w="70"/>
              <w:right w:type="dxa" w:w="100"/>
            </w:tcMar>
          </w:tcPr>
          <w:p>
            <w:r>
              <w:rPr>
                <w:sz w:val="19"/>
                <w:szCs w:val="19"/>
              </w:rPr>
              <w:t xml:space="preserve">Foundational chapter — builds vocabulary (taxon, systematics, nomenclature) used throughout Biology section</w:t>
            </w:r>
          </w:p>
        </w:tc>
      </w:tr>
      <w:tr>
        <w:tc>
          <w:tcPr>
            <w:tcW w:type="dxa" w:w="3200"/>
            <w:shd w:fill="F2F2F2" w:val="clear"/>
            <w:tcMar>
              <w:top w:type="dxa" w:w="70"/>
              <w:left w:type="dxa" w:w="100"/>
              <w:bottom w:type="dxa" w:w="70"/>
              <w:right w:type="dxa" w:w="100"/>
            </w:tcMar>
          </w:tcPr>
          <w:p>
            <w:r>
              <w:rPr>
                <w:sz w:val="19"/>
                <w:szCs w:val="19"/>
              </w:rPr>
              <w:t xml:space="preserve">Weightage</w:t>
            </w:r>
          </w:p>
        </w:tc>
        <w:tc>
          <w:tcPr>
            <w:tcW w:type="dxa" w:w="6150"/>
            <w:shd w:fill="F2F2F2" w:val="clear"/>
            <w:tcMar>
              <w:top w:type="dxa" w:w="70"/>
              <w:left w:type="dxa" w:w="100"/>
              <w:bottom w:type="dxa" w:w="70"/>
              <w:right w:type="dxa" w:w="100"/>
            </w:tcMar>
          </w:tcPr>
          <w:p>
            <w:r>
              <w:rPr>
                <w:sz w:val="19"/>
                <w:szCs w:val="19"/>
              </w:rPr>
              <w:t xml:space="preserve">Typically 1–2 questions directly; concepts reused across Classification &amp; Diversity questions</w:t>
            </w:r>
          </w:p>
        </w:tc>
      </w:tr>
      <w:tr>
        <w:tc>
          <w:tcPr>
            <w:tcW w:type="dxa" w:w="3200"/>
            <w:shd w:fill="FFFFFF" w:val="clear"/>
            <w:tcMar>
              <w:top w:type="dxa" w:w="70"/>
              <w:left w:type="dxa" w:w="100"/>
              <w:bottom w:type="dxa" w:w="70"/>
              <w:right w:type="dxa" w:w="100"/>
            </w:tcMar>
          </w:tcPr>
          <w:p>
            <w:r>
              <w:rPr>
                <w:sz w:val="19"/>
                <w:szCs w:val="19"/>
              </w:rPr>
              <w:t xml:space="preserve">Difficulty Level</w:t>
            </w:r>
          </w:p>
        </w:tc>
        <w:tc>
          <w:tcPr>
            <w:tcW w:type="dxa" w:w="6150"/>
            <w:shd w:fill="FFFFFF" w:val="clear"/>
            <w:tcMar>
              <w:top w:type="dxa" w:w="70"/>
              <w:left w:type="dxa" w:w="100"/>
              <w:bottom w:type="dxa" w:w="70"/>
              <w:right w:type="dxa" w:w="100"/>
            </w:tcMar>
          </w:tcPr>
          <w:p>
            <w:r>
              <w:rPr>
                <w:sz w:val="19"/>
                <w:szCs w:val="19"/>
              </w:rPr>
              <w:t xml:space="preserve">Easy to Moderate — mostly definition and fact-based</w:t>
            </w:r>
          </w:p>
        </w:tc>
      </w:tr>
      <w:tr>
        <w:tc>
          <w:tcPr>
            <w:tcW w:type="dxa" w:w="3200"/>
            <w:shd w:fill="F2F2F2" w:val="clear"/>
            <w:tcMar>
              <w:top w:type="dxa" w:w="70"/>
              <w:left w:type="dxa" w:w="100"/>
              <w:bottom w:type="dxa" w:w="70"/>
              <w:right w:type="dxa" w:w="100"/>
            </w:tcMar>
          </w:tcPr>
          <w:p>
            <w:r>
              <w:rPr>
                <w:sz w:val="19"/>
                <w:szCs w:val="19"/>
              </w:rPr>
              <w:t xml:space="preserve">Expected Questions in Exam</w:t>
            </w:r>
          </w:p>
        </w:tc>
        <w:tc>
          <w:tcPr>
            <w:tcW w:type="dxa" w:w="6150"/>
            <w:shd w:fill="F2F2F2" w:val="clear"/>
            <w:tcMar>
              <w:top w:type="dxa" w:w="70"/>
              <w:left w:type="dxa" w:w="100"/>
              <w:bottom w:type="dxa" w:w="70"/>
              <w:right w:type="dxa" w:w="100"/>
            </w:tcMar>
          </w:tcPr>
          <w:p>
            <w:r>
              <w:rPr>
                <w:sz w:val="19"/>
                <w:szCs w:val="19"/>
              </w:rPr>
              <w:t xml:space="preserve">1–3 direct questions</w:t>
            </w:r>
          </w:p>
        </w:tc>
      </w:tr>
      <w:tr>
        <w:tc>
          <w:tcPr>
            <w:tcW w:type="dxa" w:w="3200"/>
            <w:shd w:fill="FFFFFF" w:val="clear"/>
            <w:tcMar>
              <w:top w:type="dxa" w:w="70"/>
              <w:left w:type="dxa" w:w="100"/>
              <w:bottom w:type="dxa" w:w="70"/>
              <w:right w:type="dxa" w:w="100"/>
            </w:tcMar>
          </w:tcPr>
          <w:p>
            <w:r>
              <w:rPr>
                <w:sz w:val="19"/>
                <w:szCs w:val="19"/>
              </w:rPr>
              <w:t xml:space="preserve">High-Yield Topics</w:t>
            </w:r>
          </w:p>
        </w:tc>
        <w:tc>
          <w:tcPr>
            <w:tcW w:type="dxa" w:w="6150"/>
            <w:shd w:fill="FFFFFF" w:val="clear"/>
            <w:tcMar>
              <w:top w:type="dxa" w:w="70"/>
              <w:left w:type="dxa" w:w="100"/>
              <w:bottom w:type="dxa" w:w="70"/>
              <w:right w:type="dxa" w:w="100"/>
            </w:tcMar>
          </w:tcPr>
          <w:p>
            <w:r>
              <w:rPr>
                <w:sz w:val="19"/>
                <w:szCs w:val="19"/>
              </w:rPr>
              <w:t xml:space="preserve">Binomial nomenclature, ICBN/ICZN rules, Taxonomic hierarchy, Taxonomic aids (Herbarium, Botanical Garden, Museum, Zoological Park, Key)</w:t>
            </w:r>
          </w:p>
        </w:tc>
      </w:tr>
    </w:tbl>
    <w:p>
      <w:pPr>
        <w:spacing w:after="200"/>
      </w:pPr>
    </w:p>
    <w:p>
      <w:pPr>
        <w:pStyle w:val="Heading2"/>
        <w:spacing w:after="150" w:before="300"/>
      </w:pPr>
      <w:r>
        <w:rPr>
          <w:b/>
          <w:bCs/>
          <w:color w:val="1F3864"/>
          <w:sz w:val="26"/>
          <w:szCs w:val="26"/>
        </w:rPr>
        <w:t xml:space="preserve">Complete NCERT Concept Notes</w:t>
      </w:r>
    </w:p>
    <w:p>
      <w:pPr>
        <w:pStyle w:val="Heading3"/>
        <w:spacing w:after="100" w:before="200"/>
      </w:pPr>
      <w:r>
        <w:rPr>
          <w:b/>
          <w:bCs/>
          <w:color w:val="B8860B"/>
          <w:sz w:val="22"/>
          <w:szCs w:val="22"/>
        </w:rPr>
        <w:t xml:space="preserve">1.1 What is 'Living'?</w:t>
      </w:r>
    </w:p>
    <w:p>
      <w:pPr>
        <w:spacing w:after="120"/>
      </w:pPr>
      <w:r>
        <w:rPr>
          <w:sz w:val="21"/>
          <w:szCs w:val="21"/>
        </w:rPr>
        <w:t xml:space="preserve">Living organisms show characteristics that, taken together, distinguish them from non-living matter.</w:t>
      </w:r>
    </w:p>
    <w:p>
      <w:pPr>
        <w:pStyle w:val="ListParagraph"/>
        <w:numPr>
          <w:ilvl w:val="0"/>
          <w:numId w:val="2"/>
        </w:numPr>
        <w:spacing w:after="60"/>
      </w:pPr>
      <w:r>
        <w:rPr>
          <w:sz w:val="21"/>
          <w:szCs w:val="21"/>
        </w:rPr>
        <w:t xml:space="preserve">Growth: Increase in mass and number of cells. In plants, growth continues throughout life (indeterminate); in animals it is largely determinate. Non-living things can also grow (e.g., mountains, crystals) by simple accumulation of material — so growth alone is not a defining feature.</w:t>
      </w:r>
    </w:p>
    <w:p>
      <w:pPr>
        <w:pStyle w:val="ListParagraph"/>
        <w:numPr>
          <w:ilvl w:val="0"/>
          <w:numId w:val="2"/>
        </w:numPr>
        <w:spacing w:after="60"/>
      </w:pPr>
      <w:r>
        <w:rPr>
          <w:sz w:val="21"/>
          <w:szCs w:val="21"/>
        </w:rPr>
        <w:t xml:space="preserve">Reproduction: Production of progeny. NOTE (AIIMS trap): reproduction is NOT universal — mules, sterile worker bees, and many other individual organisms do not reproduce, yet are alive.</w:t>
      </w:r>
    </w:p>
    <w:p>
      <w:pPr>
        <w:pStyle w:val="ListParagraph"/>
        <w:numPr>
          <w:ilvl w:val="0"/>
          <w:numId w:val="2"/>
        </w:numPr>
        <w:spacing w:after="60"/>
      </w:pPr>
      <w:r>
        <w:rPr>
          <w:sz w:val="21"/>
          <w:szCs w:val="21"/>
        </w:rPr>
        <w:t xml:space="preserve">Metabolism: The sum of all chemical reactions in the body. This is the ONLY defining feature that is truly unique to living organisms — no non-living object performs self-regulated metabolic reactions in isolation.</w:t>
      </w:r>
    </w:p>
    <w:p>
      <w:pPr>
        <w:pStyle w:val="ListParagraph"/>
        <w:numPr>
          <w:ilvl w:val="0"/>
          <w:numId w:val="2"/>
        </w:numPr>
        <w:spacing w:after="60"/>
      </w:pPr>
      <w:r>
        <w:rPr>
          <w:sz w:val="21"/>
          <w:szCs w:val="21"/>
        </w:rPr>
        <w:t xml:space="preserve">Cellular organisation: All living organisms are made of cells.</w:t>
      </w:r>
    </w:p>
    <w:p>
      <w:pPr>
        <w:pStyle w:val="ListParagraph"/>
        <w:numPr>
          <w:ilvl w:val="0"/>
          <w:numId w:val="2"/>
        </w:numPr>
        <w:spacing w:after="60"/>
      </w:pPr>
      <w:r>
        <w:rPr>
          <w:sz w:val="21"/>
          <w:szCs w:val="21"/>
        </w:rPr>
        <w:t xml:space="preserve">Consciousness: Ability to sense and respond to environmental stimuli. In unicellular organisms this may just be a response to a chemical/physical stimulus; in humans it includes self-awareness.</w:t>
      </w:r>
    </w:p>
    <w:tbl>
      <w:tblPr>
        <w:tblW w:type="pct" w:w="100%"/>
        <w:tblBorders>
          <w:top w:val="single" w:color="DCE6F1" w:sz="4"/>
          <w:left w:val="single" w:color="DCE6F1" w:sz="4"/>
          <w:bottom w:val="single" w:color="DCE6F1" w:sz="4"/>
          <w:right w:val="single" w:color="DCE6F1" w:sz="4"/>
          <w:insideH w:val="single" w:color="auto" w:sz="4"/>
          <w:insideV w:val="single" w:color="auto" w:sz="4"/>
        </w:tblBorders>
      </w:tblPr>
      <w:tblGrid>
        <w:gridCol w:w="100"/>
      </w:tblGrid>
      <w:tr>
        <w:tc>
          <w:tcPr>
            <w:shd w:fill="DCE6F1" w:val="clear"/>
            <w:tcMar>
              <w:top w:type="dxa" w:w="100"/>
              <w:left w:type="dxa" w:w="150"/>
              <w:bottom w:type="dxa" w:w="100"/>
              <w:right w:type="dxa" w:w="150"/>
            </w:tcMar>
          </w:tcPr>
          <w:p>
            <w:r>
              <w:rPr>
                <w:b/>
                <w:bCs/>
                <w:color w:val="1F3864"/>
                <w:sz w:val="20"/>
                <w:szCs w:val="20"/>
              </w:rPr>
              <w:t xml:space="preserve">NCERT LINE (verbatim concept)</w:t>
            </w:r>
          </w:p>
          <w:p>
            <w:pPr>
              <w:spacing w:before="60"/>
            </w:pPr>
            <w:r>
              <w:rPr>
                <w:sz w:val="20"/>
                <w:szCs w:val="20"/>
              </w:rPr>
              <w:t xml:space="preserve">Metabolism is the defining feature of all living organisms without exception — it can be demonstrated even in a cell-free system in a test tube, which is why it is considered the most reliable criterion for life among the features listed above.</w:t>
            </w:r>
          </w:p>
        </w:tc>
      </w:tr>
    </w:tbl>
    <w:p>
      <w:pPr>
        <w:pStyle w:val="Heading3"/>
        <w:spacing w:after="100" w:before="200"/>
      </w:pPr>
      <w:r>
        <w:rPr>
          <w:b/>
          <w:bCs/>
          <w:color w:val="B8860B"/>
          <w:sz w:val="22"/>
          <w:szCs w:val="22"/>
        </w:rPr>
        <w:t xml:space="preserve">1.2 Diversity in the Living World</w:t>
      </w:r>
    </w:p>
    <w:p>
      <w:pPr>
        <w:spacing w:after="120"/>
      </w:pPr>
      <w:r>
        <w:rPr>
          <w:sz w:val="21"/>
          <w:szCs w:val="21"/>
        </w:rPr>
        <w:t xml:space="preserve">An enormous variety of living organisms is found on earth — this is called biodiversity. About 1.7–1.8 million species have been identified and described so far, out of an estimated much higher total that remains unnamed.</w:t>
      </w:r>
    </w:p>
    <w:p>
      <w:pPr>
        <w:pStyle w:val="ListParagraph"/>
        <w:numPr>
          <w:ilvl w:val="0"/>
          <w:numId w:val="2"/>
        </w:numPr>
        <w:spacing w:after="60"/>
      </w:pPr>
      <w:r>
        <w:rPr>
          <w:sz w:val="21"/>
          <w:szCs w:val="21"/>
        </w:rPr>
        <w:t xml:space="preserve">Nomenclature: The system of naming organisms so that a particular organism is known by the same name throughout the world.</w:t>
      </w:r>
    </w:p>
    <w:p>
      <w:pPr>
        <w:pStyle w:val="ListParagraph"/>
        <w:numPr>
          <w:ilvl w:val="0"/>
          <w:numId w:val="2"/>
        </w:numPr>
        <w:spacing w:after="60"/>
      </w:pPr>
      <w:r>
        <w:rPr>
          <w:sz w:val="21"/>
          <w:szCs w:val="21"/>
        </w:rPr>
        <w:t xml:space="preserve">Identification: The determination of correct name and place of an organism in classification.</w:t>
      </w:r>
    </w:p>
    <w:p>
      <w:pPr>
        <w:pStyle w:val="Heading3"/>
        <w:spacing w:after="100" w:before="200"/>
      </w:pPr>
      <w:r>
        <w:rPr>
          <w:b/>
          <w:bCs/>
          <w:color w:val="B8860B"/>
          <w:sz w:val="22"/>
          <w:szCs w:val="22"/>
        </w:rPr>
        <w:t xml:space="preserve">1.3 Scientific Naming — Binomial Nomenclature</w:t>
      </w:r>
    </w:p>
    <w:p>
      <w:pPr>
        <w:spacing w:after="120"/>
      </w:pPr>
      <w:r>
        <w:rPr>
          <w:sz w:val="21"/>
          <w:szCs w:val="21"/>
        </w:rPr>
        <w:t xml:space="preserve">Proposed by Carolus Linnaeus. Each scientific name has two components: the Generic name (Genus) and the specific epithet (species).</w:t>
      </w:r>
    </w:p>
    <w:p>
      <w:pPr>
        <w:pStyle w:val="ListParagraph"/>
        <w:numPr>
          <w:ilvl w:val="0"/>
          <w:numId w:val="2"/>
        </w:numPr>
        <w:spacing w:after="60"/>
      </w:pPr>
      <w:r>
        <w:rPr>
          <w:sz w:val="21"/>
          <w:szCs w:val="21"/>
        </w:rPr>
        <w:t xml:space="preserve">Example: Mangifera indica (mango) — Mangifera = genus, indica = species.</w:t>
      </w:r>
    </w:p>
    <w:p>
      <w:pPr>
        <w:pStyle w:val="ListParagraph"/>
        <w:numPr>
          <w:ilvl w:val="0"/>
          <w:numId w:val="2"/>
        </w:numPr>
        <w:spacing w:after="60"/>
      </w:pPr>
      <w:r>
        <w:rPr>
          <w:sz w:val="21"/>
          <w:szCs w:val="21"/>
        </w:rPr>
        <w:t xml:space="preserve">Example: Homo sapiens (human).</w:t>
      </w:r>
    </w:p>
    <w:p>
      <w:pPr>
        <w:pStyle w:val="Heading3"/>
        <w:spacing w:after="100" w:before="200"/>
      </w:pPr>
      <w:r>
        <w:rPr>
          <w:b/>
          <w:bCs/>
          <w:color w:val="B8860B"/>
          <w:sz w:val="22"/>
          <w:szCs w:val="22"/>
        </w:rPr>
        <w:t xml:space="preserve">Universal Rules of Nomenclature (AIIMS favourite)</w:t>
      </w:r>
    </w:p>
    <w:p>
      <w:pPr>
        <w:pStyle w:val="ListParagraph"/>
        <w:numPr>
          <w:ilvl w:val="0"/>
          <w:numId w:val="2"/>
        </w:numPr>
        <w:spacing w:after="60"/>
      </w:pPr>
      <w:r>
        <w:rPr>
          <w:sz w:val="21"/>
          <w:szCs w:val="21"/>
        </w:rPr>
        <w:t xml:space="preserve">Biological names are generally in Latin and written in italics (or underlined when handwritten).</w:t>
      </w:r>
    </w:p>
    <w:p>
      <w:pPr>
        <w:pStyle w:val="ListParagraph"/>
        <w:numPr>
          <w:ilvl w:val="0"/>
          <w:numId w:val="2"/>
        </w:numPr>
        <w:spacing w:after="60"/>
      </w:pPr>
      <w:r>
        <w:rPr>
          <w:sz w:val="21"/>
          <w:szCs w:val="21"/>
        </w:rPr>
        <w:t xml:space="preserve">The first word (genus) begins with a capital letter; the second word (species) begins with a small letter.</w:t>
      </w:r>
    </w:p>
    <w:p>
      <w:pPr>
        <w:pStyle w:val="ListParagraph"/>
        <w:numPr>
          <w:ilvl w:val="0"/>
          <w:numId w:val="2"/>
        </w:numPr>
        <w:spacing w:after="60"/>
      </w:pPr>
      <w:r>
        <w:rPr>
          <w:sz w:val="21"/>
          <w:szCs w:val="21"/>
        </w:rPr>
        <w:t xml:space="preserve">When printed, the name is italicised; when handwritten, it must be separately underlined.</w:t>
      </w:r>
    </w:p>
    <w:p>
      <w:pPr>
        <w:pStyle w:val="ListParagraph"/>
        <w:numPr>
          <w:ilvl w:val="0"/>
          <w:numId w:val="2"/>
        </w:numPr>
        <w:spacing w:after="60"/>
      </w:pPr>
      <w:r>
        <w:rPr>
          <w:sz w:val="21"/>
          <w:szCs w:val="21"/>
        </w:rPr>
        <w:t xml:space="preserve">Names are usually derived from Latin, or Latinised, irrespective of their origin.</w:t>
      </w:r>
    </w:p>
    <w:p>
      <w:pPr>
        <w:pStyle w:val="ListParagraph"/>
        <w:numPr>
          <w:ilvl w:val="0"/>
          <w:numId w:val="2"/>
        </w:numPr>
        <w:spacing w:after="60"/>
      </w:pPr>
      <w:r>
        <w:rPr>
          <w:sz w:val="21"/>
          <w:szCs w:val="21"/>
        </w:rPr>
        <w:t xml:space="preserve">The author's name may appear after the species name in an abbreviated form after the first mention, e.g. Mangifera indica Linn.</w:t>
      </w:r>
    </w:p>
    <w:p>
      <w:pPr>
        <w:pStyle w:val="Heading3"/>
        <w:spacing w:after="100" w:before="200"/>
      </w:pPr>
      <w:r>
        <w:rPr>
          <w:b/>
          <w:bCs/>
          <w:color w:val="B8860B"/>
          <w:sz w:val="22"/>
          <w:szCs w:val="22"/>
        </w:rPr>
        <w:t xml:space="preserve">1.4 Governing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50"/>
      </w:tblGrid>
      <w:tr>
        <w:trPr>
          <w:tblHeader/>
        </w:trPr>
        <w:tc>
          <w:tcPr>
            <w:tcW w:type="dxa" w:w="2800"/>
            <w:shd w:fill="1F3864" w:val="clear"/>
            <w:tcMar>
              <w:top w:type="dxa" w:w="80"/>
              <w:left w:type="dxa" w:w="100"/>
              <w:bottom w:type="dxa" w:w="80"/>
              <w:right w:type="dxa" w:w="100"/>
            </w:tcMar>
          </w:tcPr>
          <w:p>
            <w:r>
              <w:rPr>
                <w:b/>
                <w:bCs/>
                <w:color w:val="FFFFFF"/>
                <w:sz w:val="19"/>
                <w:szCs w:val="19"/>
              </w:rPr>
              <w:t xml:space="preserve">Code</w:t>
            </w:r>
          </w:p>
        </w:tc>
        <w:tc>
          <w:tcPr>
            <w:tcW w:type="dxa" w:w="4200"/>
            <w:shd w:fill="1F3864" w:val="clear"/>
            <w:tcMar>
              <w:top w:type="dxa" w:w="80"/>
              <w:left w:type="dxa" w:w="100"/>
              <w:bottom w:type="dxa" w:w="80"/>
              <w:right w:type="dxa" w:w="100"/>
            </w:tcMar>
          </w:tcPr>
          <w:p>
            <w:r>
              <w:rPr>
                <w:b/>
                <w:bCs/>
                <w:color w:val="FFFFFF"/>
                <w:sz w:val="19"/>
                <w:szCs w:val="19"/>
              </w:rPr>
              <w:t xml:space="preserve">Full Form</w:t>
            </w:r>
          </w:p>
        </w:tc>
        <w:tc>
          <w:tcPr>
            <w:tcW w:type="dxa" w:w="2350"/>
            <w:shd w:fill="1F3864" w:val="clear"/>
            <w:tcMar>
              <w:top w:type="dxa" w:w="80"/>
              <w:left w:type="dxa" w:w="100"/>
              <w:bottom w:type="dxa" w:w="80"/>
              <w:right w:type="dxa" w:w="100"/>
            </w:tcMar>
          </w:tcPr>
          <w:p>
            <w:r>
              <w:rPr>
                <w:b/>
                <w:bCs/>
                <w:color w:val="FFFFFF"/>
                <w:sz w:val="19"/>
                <w:szCs w:val="19"/>
              </w:rPr>
              <w:t xml:space="preserve">Governs</w:t>
            </w:r>
          </w:p>
        </w:tc>
      </w:tr>
      <w:tr>
        <w:tc>
          <w:tcPr>
            <w:tcW w:type="dxa" w:w="2800"/>
            <w:shd w:fill="FFFFFF" w:val="clear"/>
            <w:tcMar>
              <w:top w:type="dxa" w:w="70"/>
              <w:left w:type="dxa" w:w="100"/>
              <w:bottom w:type="dxa" w:w="70"/>
              <w:right w:type="dxa" w:w="100"/>
            </w:tcMar>
          </w:tcPr>
          <w:p>
            <w:r>
              <w:rPr>
                <w:sz w:val="19"/>
                <w:szCs w:val="19"/>
              </w:rPr>
              <w:t xml:space="preserve">ICBN (now ICN)</w:t>
            </w:r>
          </w:p>
        </w:tc>
        <w:tc>
          <w:tcPr>
            <w:tcW w:type="dxa" w:w="4200"/>
            <w:shd w:fill="FFFFFF" w:val="clear"/>
            <w:tcMar>
              <w:top w:type="dxa" w:w="70"/>
              <w:left w:type="dxa" w:w="100"/>
              <w:bottom w:type="dxa" w:w="70"/>
              <w:right w:type="dxa" w:w="100"/>
            </w:tcMar>
          </w:tcPr>
          <w:p>
            <w:r>
              <w:rPr>
                <w:sz w:val="19"/>
                <w:szCs w:val="19"/>
              </w:rPr>
              <w:t xml:space="preserve">International Code for Botanical Nomenclature</w:t>
            </w:r>
          </w:p>
        </w:tc>
        <w:tc>
          <w:tcPr>
            <w:tcW w:type="dxa" w:w="2350"/>
            <w:shd w:fill="FFFFFF" w:val="clear"/>
            <w:tcMar>
              <w:top w:type="dxa" w:w="70"/>
              <w:left w:type="dxa" w:w="100"/>
              <w:bottom w:type="dxa" w:w="70"/>
              <w:right w:type="dxa" w:w="100"/>
            </w:tcMar>
          </w:tcPr>
          <w:p>
            <w:r>
              <w:rPr>
                <w:sz w:val="19"/>
                <w:szCs w:val="19"/>
              </w:rPr>
              <w:t xml:space="preserve">Naming of plants</w:t>
            </w:r>
          </w:p>
        </w:tc>
      </w:tr>
      <w:tr>
        <w:tc>
          <w:tcPr>
            <w:tcW w:type="dxa" w:w="2800"/>
            <w:shd w:fill="F2F2F2" w:val="clear"/>
            <w:tcMar>
              <w:top w:type="dxa" w:w="70"/>
              <w:left w:type="dxa" w:w="100"/>
              <w:bottom w:type="dxa" w:w="70"/>
              <w:right w:type="dxa" w:w="100"/>
            </w:tcMar>
          </w:tcPr>
          <w:p>
            <w:r>
              <w:rPr>
                <w:sz w:val="19"/>
                <w:szCs w:val="19"/>
              </w:rPr>
              <w:t xml:space="preserve">ICZN</w:t>
            </w:r>
          </w:p>
        </w:tc>
        <w:tc>
          <w:tcPr>
            <w:tcW w:type="dxa" w:w="4200"/>
            <w:shd w:fill="F2F2F2" w:val="clear"/>
            <w:tcMar>
              <w:top w:type="dxa" w:w="70"/>
              <w:left w:type="dxa" w:w="100"/>
              <w:bottom w:type="dxa" w:w="70"/>
              <w:right w:type="dxa" w:w="100"/>
            </w:tcMar>
          </w:tcPr>
          <w:p>
            <w:r>
              <w:rPr>
                <w:sz w:val="19"/>
                <w:szCs w:val="19"/>
              </w:rPr>
              <w:t xml:space="preserve">International Code of Zoological Nomenclature</w:t>
            </w:r>
          </w:p>
        </w:tc>
        <w:tc>
          <w:tcPr>
            <w:tcW w:type="dxa" w:w="2350"/>
            <w:shd w:fill="F2F2F2" w:val="clear"/>
            <w:tcMar>
              <w:top w:type="dxa" w:w="70"/>
              <w:left w:type="dxa" w:w="100"/>
              <w:bottom w:type="dxa" w:w="70"/>
              <w:right w:type="dxa" w:w="100"/>
            </w:tcMar>
          </w:tcPr>
          <w:p>
            <w:r>
              <w:rPr>
                <w:sz w:val="19"/>
                <w:szCs w:val="19"/>
              </w:rPr>
              <w:t xml:space="preserve">Naming of animals</w:t>
            </w:r>
          </w:p>
        </w:tc>
      </w:tr>
    </w:tbl>
    <w:p>
      <w:pPr>
        <w:pStyle w:val="Heading3"/>
        <w:spacing w:after="100" w:before="200"/>
      </w:pPr>
      <w:r>
        <w:rPr>
          <w:b/>
          <w:bCs/>
          <w:color w:val="B8860B"/>
          <w:sz w:val="22"/>
          <w:szCs w:val="22"/>
        </w:rPr>
        <w:t xml:space="preserve">1.5 Taxonomy</w:t>
      </w:r>
    </w:p>
    <w:p>
      <w:pPr>
        <w:spacing w:after="120"/>
      </w:pPr>
      <w:r>
        <w:rPr>
          <w:sz w:val="21"/>
          <w:szCs w:val="21"/>
        </w:rPr>
        <w:t xml:space="preserve">The branch of science dealing with characterisation, identification, classification, and nomenclature of organisms is called taxonomy. Characterisation involves study of external and internal structure, cell structure, development process, and ecological information.</w:t>
      </w:r>
    </w:p>
    <w:tbl>
      <w:tblPr>
        <w:tblW w:type="pct" w:w="100%"/>
        <w:tblBorders>
          <w:top w:val="single" w:color="FCE4E4" w:sz="4"/>
          <w:left w:val="single" w:color="FCE4E4" w:sz="4"/>
          <w:bottom w:val="single" w:color="FCE4E4" w:sz="4"/>
          <w:right w:val="single" w:color="FCE4E4" w:sz="4"/>
          <w:insideH w:val="single" w:color="auto" w:sz="4"/>
          <w:insideV w:val="single" w:color="auto" w:sz="4"/>
        </w:tblBorders>
      </w:tblPr>
      <w:tblGrid>
        <w:gridCol w:w="100"/>
      </w:tblGrid>
      <w:tr>
        <w:tc>
          <w:tcPr>
            <w:shd w:fill="FCE4E4" w:val="clear"/>
            <w:tcMar>
              <w:top w:type="dxa" w:w="100"/>
              <w:left w:type="dxa" w:w="150"/>
              <w:bottom w:type="dxa" w:w="100"/>
              <w:right w:type="dxa" w:w="150"/>
            </w:tcMar>
          </w:tcPr>
          <w:p>
            <w:r>
              <w:rPr>
                <w:b/>
                <w:bCs/>
                <w:color w:val="1F3864"/>
                <w:sz w:val="20"/>
                <w:szCs w:val="20"/>
              </w:rPr>
              <w:t xml:space="preserve">Common Confusion (AIIMS trap)</w:t>
            </w:r>
          </w:p>
          <w:p>
            <w:pPr>
              <w:spacing w:before="60"/>
            </w:pPr>
            <w:r>
              <w:rPr>
                <w:sz w:val="20"/>
                <w:szCs w:val="20"/>
              </w:rPr>
              <w:t xml:space="preserve">Taxonomy vs Systematics: Taxonomy deals with identification, nomenclature and classification only. Systematics is a broader field that also studies the diversity of organisms and their evolutionary relationships (phylogeny) — introduced by the term 'systema' by Linnaeus, later broadened by G.G. Simpson.</w:t>
            </w:r>
          </w:p>
        </w:tc>
      </w:tr>
    </w:tbl>
    <w:p>
      <w:pPr>
        <w:pStyle w:val="Heading3"/>
        <w:spacing w:after="100" w:before="200"/>
      </w:pPr>
      <w:r>
        <w:rPr>
          <w:b/>
          <w:bCs/>
          <w:color w:val="B8860B"/>
          <w:sz w:val="22"/>
          <w:szCs w:val="22"/>
        </w:rPr>
        <w:t xml:space="preserve">1.6 Taxonomic Categories / Hierarchy</w:t>
      </w:r>
    </w:p>
    <w:p>
      <w:pPr>
        <w:spacing w:after="120"/>
      </w:pPr>
      <w:r>
        <w:rPr>
          <w:sz w:val="21"/>
          <w:szCs w:val="21"/>
        </w:rPr>
        <w:t xml:space="preserve">Each rank/level of the hierarchy is called a unit or category of classification; together they form the taxonomic hierarchy. Each category, referred to as a taxon, represents a rank.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Category</w:t>
            </w:r>
          </w:p>
        </w:tc>
        <w:tc>
          <w:tcPr>
            <w:tcW w:type="dxa" w:w="3450"/>
            <w:shd w:fill="1F3864" w:val="clear"/>
            <w:tcMar>
              <w:top w:type="dxa" w:w="80"/>
              <w:left w:type="dxa" w:w="100"/>
              <w:bottom w:type="dxa" w:w="80"/>
              <w:right w:type="dxa" w:w="100"/>
            </w:tcMar>
          </w:tcPr>
          <w:p>
            <w:r>
              <w:rPr>
                <w:b/>
                <w:bCs/>
                <w:color w:val="FFFFFF"/>
                <w:sz w:val="19"/>
                <w:szCs w:val="19"/>
              </w:rPr>
              <w:t xml:space="preserve">Example (Man)</w:t>
            </w:r>
          </w:p>
        </w:tc>
        <w:tc>
          <w:tcPr>
            <w:tcW w:type="dxa" w:w="3500"/>
            <w:shd w:fill="1F3864" w:val="clear"/>
            <w:tcMar>
              <w:top w:type="dxa" w:w="80"/>
              <w:left w:type="dxa" w:w="100"/>
              <w:bottom w:type="dxa" w:w="80"/>
              <w:right w:type="dxa" w:w="100"/>
            </w:tcMar>
          </w:tcPr>
          <w:p>
            <w:r>
              <w:rPr>
                <w:b/>
                <w:bCs/>
                <w:color w:val="FFFFFF"/>
                <w:sz w:val="19"/>
                <w:szCs w:val="19"/>
              </w:rPr>
              <w:t xml:space="preserve">Example (Mango)</w:t>
            </w:r>
          </w:p>
        </w:tc>
      </w:tr>
      <w:tr>
        <w:tc>
          <w:tcPr>
            <w:tcW w:type="dxa" w:w="2400"/>
            <w:shd w:fill="FFFFFF" w:val="clear"/>
            <w:tcMar>
              <w:top w:type="dxa" w:w="70"/>
              <w:left w:type="dxa" w:w="100"/>
              <w:bottom w:type="dxa" w:w="70"/>
              <w:right w:type="dxa" w:w="100"/>
            </w:tcMar>
          </w:tcPr>
          <w:p>
            <w:r>
              <w:rPr>
                <w:sz w:val="19"/>
                <w:szCs w:val="19"/>
              </w:rPr>
              <w:t xml:space="preserve">Kingdom</w:t>
            </w:r>
          </w:p>
        </w:tc>
        <w:tc>
          <w:tcPr>
            <w:tcW w:type="dxa" w:w="3450"/>
            <w:shd w:fill="FFFFFF" w:val="clear"/>
            <w:tcMar>
              <w:top w:type="dxa" w:w="70"/>
              <w:left w:type="dxa" w:w="100"/>
              <w:bottom w:type="dxa" w:w="70"/>
              <w:right w:type="dxa" w:w="100"/>
            </w:tcMar>
          </w:tcPr>
          <w:p>
            <w:r>
              <w:rPr>
                <w:sz w:val="19"/>
                <w:szCs w:val="19"/>
              </w:rPr>
              <w:t xml:space="preserve">Animalia</w:t>
            </w:r>
          </w:p>
        </w:tc>
        <w:tc>
          <w:tcPr>
            <w:tcW w:type="dxa" w:w="3500"/>
            <w:shd w:fill="FFFFFF" w:val="clear"/>
            <w:tcMar>
              <w:top w:type="dxa" w:w="70"/>
              <w:left w:type="dxa" w:w="100"/>
              <w:bottom w:type="dxa" w:w="70"/>
              <w:right w:type="dxa" w:w="100"/>
            </w:tcMar>
          </w:tcPr>
          <w:p>
            <w:r>
              <w:rPr>
                <w:sz w:val="19"/>
                <w:szCs w:val="19"/>
              </w:rPr>
              <w:t xml:space="preserve">Plantae</w:t>
            </w:r>
          </w:p>
        </w:tc>
      </w:tr>
      <w:tr>
        <w:tc>
          <w:tcPr>
            <w:tcW w:type="dxa" w:w="2400"/>
            <w:shd w:fill="F2F2F2" w:val="clear"/>
            <w:tcMar>
              <w:top w:type="dxa" w:w="70"/>
              <w:left w:type="dxa" w:w="100"/>
              <w:bottom w:type="dxa" w:w="70"/>
              <w:right w:type="dxa" w:w="100"/>
            </w:tcMar>
          </w:tcPr>
          <w:p>
            <w:r>
              <w:rPr>
                <w:sz w:val="19"/>
                <w:szCs w:val="19"/>
              </w:rPr>
              <w:t xml:space="preserve">Phylum / Division</w:t>
            </w:r>
          </w:p>
        </w:tc>
        <w:tc>
          <w:tcPr>
            <w:tcW w:type="dxa" w:w="3450"/>
            <w:shd w:fill="F2F2F2" w:val="clear"/>
            <w:tcMar>
              <w:top w:type="dxa" w:w="70"/>
              <w:left w:type="dxa" w:w="100"/>
              <w:bottom w:type="dxa" w:w="70"/>
              <w:right w:type="dxa" w:w="100"/>
            </w:tcMar>
          </w:tcPr>
          <w:p>
            <w:r>
              <w:rPr>
                <w:sz w:val="19"/>
                <w:szCs w:val="19"/>
              </w:rPr>
              <w:t xml:space="preserve">Chordata</w:t>
            </w:r>
          </w:p>
        </w:tc>
        <w:tc>
          <w:tcPr>
            <w:tcW w:type="dxa" w:w="3500"/>
            <w:shd w:fill="F2F2F2" w:val="clear"/>
            <w:tcMar>
              <w:top w:type="dxa" w:w="70"/>
              <w:left w:type="dxa" w:w="100"/>
              <w:bottom w:type="dxa" w:w="70"/>
              <w:right w:type="dxa" w:w="100"/>
            </w:tcMar>
          </w:tcPr>
          <w:p>
            <w:r>
              <w:rPr>
                <w:sz w:val="19"/>
                <w:szCs w:val="19"/>
              </w:rPr>
              <w:t xml:space="preserve">Angiospermae</w:t>
            </w:r>
          </w:p>
        </w:tc>
      </w:tr>
      <w:tr>
        <w:tc>
          <w:tcPr>
            <w:tcW w:type="dxa" w:w="2400"/>
            <w:shd w:fill="FFFFFF" w:val="clear"/>
            <w:tcMar>
              <w:top w:type="dxa" w:w="70"/>
              <w:left w:type="dxa" w:w="100"/>
              <w:bottom w:type="dxa" w:w="70"/>
              <w:right w:type="dxa" w:w="100"/>
            </w:tcMar>
          </w:tcPr>
          <w:p>
            <w:r>
              <w:rPr>
                <w:sz w:val="19"/>
                <w:szCs w:val="19"/>
              </w:rPr>
              <w:t xml:space="preserve">Class</w:t>
            </w:r>
          </w:p>
        </w:tc>
        <w:tc>
          <w:tcPr>
            <w:tcW w:type="dxa" w:w="3450"/>
            <w:shd w:fill="FFFFFF" w:val="clear"/>
            <w:tcMar>
              <w:top w:type="dxa" w:w="70"/>
              <w:left w:type="dxa" w:w="100"/>
              <w:bottom w:type="dxa" w:w="70"/>
              <w:right w:type="dxa" w:w="100"/>
            </w:tcMar>
          </w:tcPr>
          <w:p>
            <w:r>
              <w:rPr>
                <w:sz w:val="19"/>
                <w:szCs w:val="19"/>
              </w:rPr>
              <w:t xml:space="preserve">Mammalia</w:t>
            </w:r>
          </w:p>
        </w:tc>
        <w:tc>
          <w:tcPr>
            <w:tcW w:type="dxa" w:w="3500"/>
            <w:shd w:fill="FFFFFF" w:val="clear"/>
            <w:tcMar>
              <w:top w:type="dxa" w:w="70"/>
              <w:left w:type="dxa" w:w="100"/>
              <w:bottom w:type="dxa" w:w="70"/>
              <w:right w:type="dxa" w:w="100"/>
            </w:tcMar>
          </w:tcPr>
          <w:p>
            <w:r>
              <w:rPr>
                <w:sz w:val="19"/>
                <w:szCs w:val="19"/>
              </w:rPr>
              <w:t xml:space="preserve">Dicotyledonae</w:t>
            </w:r>
          </w:p>
        </w:tc>
      </w:tr>
      <w:tr>
        <w:tc>
          <w:tcPr>
            <w:tcW w:type="dxa" w:w="2400"/>
            <w:shd w:fill="F2F2F2" w:val="clear"/>
            <w:tcMar>
              <w:top w:type="dxa" w:w="70"/>
              <w:left w:type="dxa" w:w="100"/>
              <w:bottom w:type="dxa" w:w="70"/>
              <w:right w:type="dxa" w:w="100"/>
            </w:tcMar>
          </w:tcPr>
          <w:p>
            <w:r>
              <w:rPr>
                <w:sz w:val="19"/>
                <w:szCs w:val="19"/>
              </w:rPr>
              <w:t xml:space="preserve">Order</w:t>
            </w:r>
          </w:p>
        </w:tc>
        <w:tc>
          <w:tcPr>
            <w:tcW w:type="dxa" w:w="3450"/>
            <w:shd w:fill="F2F2F2" w:val="clear"/>
            <w:tcMar>
              <w:top w:type="dxa" w:w="70"/>
              <w:left w:type="dxa" w:w="100"/>
              <w:bottom w:type="dxa" w:w="70"/>
              <w:right w:type="dxa" w:w="100"/>
            </w:tcMar>
          </w:tcPr>
          <w:p>
            <w:r>
              <w:rPr>
                <w:sz w:val="19"/>
                <w:szCs w:val="19"/>
              </w:rPr>
              <w:t xml:space="preserve">Primata</w:t>
            </w:r>
          </w:p>
        </w:tc>
        <w:tc>
          <w:tcPr>
            <w:tcW w:type="dxa" w:w="3500"/>
            <w:shd w:fill="F2F2F2" w:val="clear"/>
            <w:tcMar>
              <w:top w:type="dxa" w:w="70"/>
              <w:left w:type="dxa" w:w="100"/>
              <w:bottom w:type="dxa" w:w="70"/>
              <w:right w:type="dxa" w:w="100"/>
            </w:tcMar>
          </w:tcPr>
          <w:p>
            <w:r>
              <w:rPr>
                <w:sz w:val="19"/>
                <w:szCs w:val="19"/>
              </w:rPr>
              <w:t xml:space="preserve">Sapindales</w:t>
            </w:r>
          </w:p>
        </w:tc>
      </w:tr>
      <w:tr>
        <w:tc>
          <w:tcPr>
            <w:tcW w:type="dxa" w:w="2400"/>
            <w:shd w:fill="FFFFFF" w:val="clear"/>
            <w:tcMar>
              <w:top w:type="dxa" w:w="70"/>
              <w:left w:type="dxa" w:w="100"/>
              <w:bottom w:type="dxa" w:w="70"/>
              <w:right w:type="dxa" w:w="100"/>
            </w:tcMar>
          </w:tcPr>
          <w:p>
            <w:r>
              <w:rPr>
                <w:sz w:val="19"/>
                <w:szCs w:val="19"/>
              </w:rPr>
              <w:t xml:space="preserve">Family</w:t>
            </w:r>
          </w:p>
        </w:tc>
        <w:tc>
          <w:tcPr>
            <w:tcW w:type="dxa" w:w="3450"/>
            <w:shd w:fill="FFFFFF" w:val="clear"/>
            <w:tcMar>
              <w:top w:type="dxa" w:w="70"/>
              <w:left w:type="dxa" w:w="100"/>
              <w:bottom w:type="dxa" w:w="70"/>
              <w:right w:type="dxa" w:w="100"/>
            </w:tcMar>
          </w:tcPr>
          <w:p>
            <w:r>
              <w:rPr>
                <w:sz w:val="19"/>
                <w:szCs w:val="19"/>
              </w:rPr>
              <w:t xml:space="preserve">Hominidae</w:t>
            </w:r>
          </w:p>
        </w:tc>
        <w:tc>
          <w:tcPr>
            <w:tcW w:type="dxa" w:w="3500"/>
            <w:shd w:fill="FFFFFF" w:val="clear"/>
            <w:tcMar>
              <w:top w:type="dxa" w:w="70"/>
              <w:left w:type="dxa" w:w="100"/>
              <w:bottom w:type="dxa" w:w="70"/>
              <w:right w:type="dxa" w:w="100"/>
            </w:tcMar>
          </w:tcPr>
          <w:p>
            <w:r>
              <w:rPr>
                <w:sz w:val="19"/>
                <w:szCs w:val="19"/>
              </w:rPr>
              <w:t xml:space="preserve">Anacardiaceae</w:t>
            </w:r>
          </w:p>
        </w:tc>
      </w:tr>
      <w:tr>
        <w:tc>
          <w:tcPr>
            <w:tcW w:type="dxa" w:w="2400"/>
            <w:shd w:fill="F2F2F2" w:val="clear"/>
            <w:tcMar>
              <w:top w:type="dxa" w:w="70"/>
              <w:left w:type="dxa" w:w="100"/>
              <w:bottom w:type="dxa" w:w="70"/>
              <w:right w:type="dxa" w:w="100"/>
            </w:tcMar>
          </w:tcPr>
          <w:p>
            <w:r>
              <w:rPr>
                <w:sz w:val="19"/>
                <w:szCs w:val="19"/>
              </w:rPr>
              <w:t xml:space="preserve">Genus</w:t>
            </w:r>
          </w:p>
        </w:tc>
        <w:tc>
          <w:tcPr>
            <w:tcW w:type="dxa" w:w="3450"/>
            <w:shd w:fill="F2F2F2" w:val="clear"/>
            <w:tcMar>
              <w:top w:type="dxa" w:w="70"/>
              <w:left w:type="dxa" w:w="100"/>
              <w:bottom w:type="dxa" w:w="70"/>
              <w:right w:type="dxa" w:w="100"/>
            </w:tcMar>
          </w:tcPr>
          <w:p>
            <w:r>
              <w:rPr>
                <w:sz w:val="19"/>
                <w:szCs w:val="19"/>
              </w:rPr>
              <w:t xml:space="preserve">Homo</w:t>
            </w:r>
          </w:p>
        </w:tc>
        <w:tc>
          <w:tcPr>
            <w:tcW w:type="dxa" w:w="3500"/>
            <w:shd w:fill="F2F2F2" w:val="clear"/>
            <w:tcMar>
              <w:top w:type="dxa" w:w="70"/>
              <w:left w:type="dxa" w:w="100"/>
              <w:bottom w:type="dxa" w:w="70"/>
              <w:right w:type="dxa" w:w="100"/>
            </w:tcMar>
          </w:tcPr>
          <w:p>
            <w:r>
              <w:rPr>
                <w:sz w:val="19"/>
                <w:szCs w:val="19"/>
              </w:rPr>
              <w:t xml:space="preserve">Mangifera</w:t>
            </w:r>
          </w:p>
        </w:tc>
      </w:tr>
      <w:tr>
        <w:tc>
          <w:tcPr>
            <w:tcW w:type="dxa" w:w="2400"/>
            <w:shd w:fill="FFFFFF" w:val="clear"/>
            <w:tcMar>
              <w:top w:type="dxa" w:w="70"/>
              <w:left w:type="dxa" w:w="100"/>
              <w:bottom w:type="dxa" w:w="70"/>
              <w:right w:type="dxa" w:w="100"/>
            </w:tcMar>
          </w:tcPr>
          <w:p>
            <w:r>
              <w:rPr>
                <w:sz w:val="19"/>
                <w:szCs w:val="19"/>
              </w:rPr>
              <w:t xml:space="preserve">Species</w:t>
            </w:r>
          </w:p>
        </w:tc>
        <w:tc>
          <w:tcPr>
            <w:tcW w:type="dxa" w:w="3450"/>
            <w:shd w:fill="FFFFFF" w:val="clear"/>
            <w:tcMar>
              <w:top w:type="dxa" w:w="70"/>
              <w:left w:type="dxa" w:w="100"/>
              <w:bottom w:type="dxa" w:w="70"/>
              <w:right w:type="dxa" w:w="100"/>
            </w:tcMar>
          </w:tcPr>
          <w:p>
            <w:r>
              <w:rPr>
                <w:sz w:val="19"/>
                <w:szCs w:val="19"/>
              </w:rPr>
              <w:t xml:space="preserve">sapiens</w:t>
            </w:r>
          </w:p>
        </w:tc>
        <w:tc>
          <w:tcPr>
            <w:tcW w:type="dxa" w:w="3500"/>
            <w:shd w:fill="FFFFFF" w:val="clear"/>
            <w:tcMar>
              <w:top w:type="dxa" w:w="70"/>
              <w:left w:type="dxa" w:w="100"/>
              <w:bottom w:type="dxa" w:w="70"/>
              <w:right w:type="dxa" w:w="100"/>
            </w:tcMar>
          </w:tcPr>
          <w:p>
            <w:r>
              <w:rPr>
                <w:sz w:val="19"/>
                <w:szCs w:val="19"/>
              </w:rPr>
              <w:t xml:space="preserve">indica</w:t>
            </w:r>
          </w:p>
        </w:tc>
      </w:tr>
    </w:tbl>
    <w:tbl>
      <w:tblPr>
        <w:tblW w:type="pct" w:w="100%"/>
        <w:tblBorders>
          <w:top w:val="single" w:color="FFF2CC" w:sz="4"/>
          <w:left w:val="single" w:color="FFF2CC" w:sz="4"/>
          <w:bottom w:val="single" w:color="FFF2CC" w:sz="4"/>
          <w:right w:val="single" w:color="FFF2CC"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0"/>
                <w:szCs w:val="20"/>
              </w:rPr>
              <w:t xml:space="preserve">Memory Trick</w:t>
            </w:r>
          </w:p>
          <w:p>
            <w:pPr>
              <w:spacing w:before="60"/>
            </w:pPr>
            <w:r>
              <w:rPr>
                <w:sz w:val="20"/>
                <w:szCs w:val="20"/>
              </w:rPr>
              <w:t xml:space="preserve">"King Philip Came Over For Good Soup" = Kingdom, Phylum, Class, Order, Family, Genus, Species.</w:t>
            </w:r>
          </w:p>
        </w:tc>
      </w:tr>
    </w:tbl>
    <w:p>
      <w:pPr>
        <w:pStyle w:val="Heading3"/>
        <w:spacing w:after="100" w:before="200"/>
      </w:pPr>
      <w:r>
        <w:rPr>
          <w:b/>
          <w:bCs/>
          <w:color w:val="B8860B"/>
          <w:sz w:val="22"/>
          <w:szCs w:val="22"/>
        </w:rPr>
        <w:t xml:space="preserve">1.7 Species and Taxon</w:t>
      </w:r>
    </w:p>
    <w:p>
      <w:pPr>
        <w:pStyle w:val="ListParagraph"/>
        <w:numPr>
          <w:ilvl w:val="0"/>
          <w:numId w:val="2"/>
        </w:numPr>
        <w:spacing w:after="60"/>
      </w:pPr>
      <w:r>
        <w:rPr>
          <w:sz w:val="21"/>
          <w:szCs w:val="21"/>
        </w:rPr>
        <w:t xml:space="preserve">Species: The lowest taxonomic category; group of individuals with fundamental similarities that can interbreed to produce fertile offspring.</w:t>
      </w:r>
    </w:p>
    <w:p>
      <w:pPr>
        <w:pStyle w:val="ListParagraph"/>
        <w:numPr>
          <w:ilvl w:val="0"/>
          <w:numId w:val="2"/>
        </w:numPr>
        <w:spacing w:after="60"/>
      </w:pPr>
      <w:r>
        <w:rPr>
          <w:sz w:val="21"/>
          <w:szCs w:val="21"/>
        </w:rPr>
        <w:t xml:space="preserve">Taxon: Any unit/rank of classification — could represent a species, a genus, or any other level.</w:t>
      </w:r>
    </w:p>
    <w:p>
      <w:pPr>
        <w:pStyle w:val="Heading3"/>
        <w:spacing w:after="100" w:before="200"/>
      </w:pPr>
      <w:r>
        <w:rPr>
          <w:b/>
          <w:bCs/>
          <w:color w:val="B8860B"/>
          <w:sz w:val="22"/>
          <w:szCs w:val="22"/>
        </w:rPr>
        <w:t xml:space="preserve">1.8 Taxonomic Aids</w:t>
      </w:r>
    </w:p>
    <w:p>
      <w:pPr>
        <w:spacing w:after="120"/>
      </w:pPr>
      <w:r>
        <w:rPr>
          <w:sz w:val="21"/>
          <w:szCs w:val="21"/>
        </w:rPr>
        <w:t xml:space="preserve">Tools/techniques/procedures useful in the identification and classification of organisms.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5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Taxonomic Aid</w:t>
            </w:r>
          </w:p>
        </w:tc>
        <w:tc>
          <w:tcPr>
            <w:tcW w:type="dxa" w:w="4700"/>
            <w:shd w:fill="1F3864" w:val="clear"/>
            <w:tcMar>
              <w:top w:type="dxa" w:w="80"/>
              <w:left w:type="dxa" w:w="100"/>
              <w:bottom w:type="dxa" w:w="80"/>
              <w:right w:type="dxa" w:w="100"/>
            </w:tcMar>
          </w:tcPr>
          <w:p>
            <w:r>
              <w:rPr>
                <w:b/>
                <w:bCs/>
                <w:color w:val="FFFFFF"/>
                <w:sz w:val="19"/>
                <w:szCs w:val="19"/>
              </w:rPr>
              <w:t xml:space="preserve">Description</w:t>
            </w:r>
          </w:p>
        </w:tc>
        <w:tc>
          <w:tcPr>
            <w:tcW w:type="dxa" w:w="2650"/>
            <w:shd w:fill="1F3864" w:val="clear"/>
            <w:tcMar>
              <w:top w:type="dxa" w:w="80"/>
              <w:left w:type="dxa" w:w="100"/>
              <w:bottom w:type="dxa" w:w="80"/>
              <w:right w:type="dxa" w:w="100"/>
            </w:tcMar>
          </w:tcPr>
          <w:p>
            <w:r>
              <w:rPr>
                <w:b/>
                <w:bCs/>
                <w:color w:val="FFFFFF"/>
                <w:sz w:val="19"/>
                <w:szCs w:val="19"/>
              </w:rPr>
              <w:t xml:space="preserve">AIIMS-Relevant Point</w:t>
            </w:r>
          </w:p>
        </w:tc>
      </w:tr>
      <w:tr>
        <w:tc>
          <w:tcPr>
            <w:tcW w:type="dxa" w:w="2000"/>
            <w:shd w:fill="FFFFFF" w:val="clear"/>
            <w:tcMar>
              <w:top w:type="dxa" w:w="70"/>
              <w:left w:type="dxa" w:w="100"/>
              <w:bottom w:type="dxa" w:w="70"/>
              <w:right w:type="dxa" w:w="100"/>
            </w:tcMar>
          </w:tcPr>
          <w:p>
            <w:r>
              <w:rPr>
                <w:sz w:val="19"/>
                <w:szCs w:val="19"/>
              </w:rPr>
              <w:t xml:space="preserve">Herbarium</w:t>
            </w:r>
          </w:p>
        </w:tc>
        <w:tc>
          <w:tcPr>
            <w:tcW w:type="dxa" w:w="4700"/>
            <w:shd w:fill="FFFFFF" w:val="clear"/>
            <w:tcMar>
              <w:top w:type="dxa" w:w="70"/>
              <w:left w:type="dxa" w:w="100"/>
              <w:bottom w:type="dxa" w:w="70"/>
              <w:right w:type="dxa" w:w="100"/>
            </w:tcMar>
          </w:tcPr>
          <w:p>
            <w:r>
              <w:rPr>
                <w:sz w:val="19"/>
                <w:szCs w:val="19"/>
              </w:rPr>
              <w:t xml:space="preserve">Store house of collected plant specimens dried, pressed and preserved on sheets, arranged as per accepted classification</w:t>
            </w:r>
          </w:p>
        </w:tc>
        <w:tc>
          <w:tcPr>
            <w:tcW w:type="dxa" w:w="2650"/>
            <w:shd w:fill="FFFFFF" w:val="clear"/>
            <w:tcMar>
              <w:top w:type="dxa" w:w="70"/>
              <w:left w:type="dxa" w:w="100"/>
              <w:bottom w:type="dxa" w:w="70"/>
              <w:right w:type="dxa" w:w="100"/>
            </w:tcMar>
          </w:tcPr>
          <w:p>
            <w:r>
              <w:rPr>
                <w:sz w:val="19"/>
                <w:szCs w:val="19"/>
              </w:rPr>
              <w:t xml:space="preserve">Sheets carry a label with date, place of collection, English/local/vernacular names, family, collector's name</w:t>
            </w:r>
          </w:p>
        </w:tc>
      </w:tr>
      <w:tr>
        <w:tc>
          <w:tcPr>
            <w:tcW w:type="dxa" w:w="2000"/>
            <w:shd w:fill="F2F2F2" w:val="clear"/>
            <w:tcMar>
              <w:top w:type="dxa" w:w="70"/>
              <w:left w:type="dxa" w:w="100"/>
              <w:bottom w:type="dxa" w:w="70"/>
              <w:right w:type="dxa" w:w="100"/>
            </w:tcMar>
          </w:tcPr>
          <w:p>
            <w:r>
              <w:rPr>
                <w:sz w:val="19"/>
                <w:szCs w:val="19"/>
              </w:rPr>
              <w:t xml:space="preserve">Botanical Garden</w:t>
            </w:r>
          </w:p>
        </w:tc>
        <w:tc>
          <w:tcPr>
            <w:tcW w:type="dxa" w:w="4700"/>
            <w:shd w:fill="F2F2F2" w:val="clear"/>
            <w:tcMar>
              <w:top w:type="dxa" w:w="70"/>
              <w:left w:type="dxa" w:w="100"/>
              <w:bottom w:type="dxa" w:w="70"/>
              <w:right w:type="dxa" w:w="100"/>
            </w:tcMar>
          </w:tcPr>
          <w:p>
            <w:r>
              <w:rPr>
                <w:sz w:val="19"/>
                <w:szCs w:val="19"/>
              </w:rPr>
              <w:t xml:space="preserve">Sites with living plants for identification, each plant labelled with scientific name and family</w:t>
            </w:r>
          </w:p>
        </w:tc>
        <w:tc>
          <w:tcPr>
            <w:tcW w:type="dxa" w:w="2650"/>
            <w:shd w:fill="F2F2F2" w:val="clear"/>
            <w:tcMar>
              <w:top w:type="dxa" w:w="70"/>
              <w:left w:type="dxa" w:w="100"/>
              <w:bottom w:type="dxa" w:w="70"/>
              <w:right w:type="dxa" w:w="100"/>
            </w:tcMar>
          </w:tcPr>
          <w:p>
            <w:r>
              <w:rPr>
                <w:sz w:val="19"/>
                <w:szCs w:val="19"/>
              </w:rPr>
              <w:t xml:space="preserve">Famous ones: Royal Botanic Gardens Kew (England), Indian Botanical Garden Howrah</w:t>
            </w:r>
          </w:p>
        </w:tc>
      </w:tr>
      <w:tr>
        <w:tc>
          <w:tcPr>
            <w:tcW w:type="dxa" w:w="2000"/>
            <w:shd w:fill="FFFFFF" w:val="clear"/>
            <w:tcMar>
              <w:top w:type="dxa" w:w="70"/>
              <w:left w:type="dxa" w:w="100"/>
              <w:bottom w:type="dxa" w:w="70"/>
              <w:right w:type="dxa" w:w="100"/>
            </w:tcMar>
          </w:tcPr>
          <w:p>
            <w:r>
              <w:rPr>
                <w:sz w:val="19"/>
                <w:szCs w:val="19"/>
              </w:rPr>
              <w:t xml:space="preserve">Museum</w:t>
            </w:r>
          </w:p>
        </w:tc>
        <w:tc>
          <w:tcPr>
            <w:tcW w:type="dxa" w:w="4700"/>
            <w:shd w:fill="FFFFFF" w:val="clear"/>
            <w:tcMar>
              <w:top w:type="dxa" w:w="70"/>
              <w:left w:type="dxa" w:w="100"/>
              <w:bottom w:type="dxa" w:w="70"/>
              <w:right w:type="dxa" w:w="100"/>
            </w:tcMar>
          </w:tcPr>
          <w:p>
            <w:r>
              <w:rPr>
                <w:sz w:val="19"/>
                <w:szCs w:val="19"/>
              </w:rPr>
              <w:t xml:space="preserve">Preserve plant/animal specimens for study and reference; specimens preserved in preservative solutions or as dry specimens</w:t>
            </w:r>
          </w:p>
        </w:tc>
        <w:tc>
          <w:tcPr>
            <w:tcW w:type="dxa" w:w="2650"/>
            <w:shd w:fill="FFFFFF" w:val="clear"/>
            <w:tcMar>
              <w:top w:type="dxa" w:w="70"/>
              <w:left w:type="dxa" w:w="100"/>
              <w:bottom w:type="dxa" w:w="70"/>
              <w:right w:type="dxa" w:w="100"/>
            </w:tcMar>
          </w:tcPr>
          <w:p>
            <w:r>
              <w:rPr>
                <w:sz w:val="19"/>
                <w:szCs w:val="19"/>
              </w:rPr>
              <w:t xml:space="preserve">Museums also have skeletons of animals</w:t>
            </w:r>
          </w:p>
        </w:tc>
      </w:tr>
      <w:tr>
        <w:tc>
          <w:tcPr>
            <w:tcW w:type="dxa" w:w="2000"/>
            <w:shd w:fill="F2F2F2" w:val="clear"/>
            <w:tcMar>
              <w:top w:type="dxa" w:w="70"/>
              <w:left w:type="dxa" w:w="100"/>
              <w:bottom w:type="dxa" w:w="70"/>
              <w:right w:type="dxa" w:w="100"/>
            </w:tcMar>
          </w:tcPr>
          <w:p>
            <w:r>
              <w:rPr>
                <w:sz w:val="19"/>
                <w:szCs w:val="19"/>
              </w:rPr>
              <w:t xml:space="preserve">Zoological Park (Zoo)</w:t>
            </w:r>
          </w:p>
        </w:tc>
        <w:tc>
          <w:tcPr>
            <w:tcW w:type="dxa" w:w="4700"/>
            <w:shd w:fill="F2F2F2" w:val="clear"/>
            <w:tcMar>
              <w:top w:type="dxa" w:w="70"/>
              <w:left w:type="dxa" w:w="100"/>
              <w:bottom w:type="dxa" w:w="70"/>
              <w:right w:type="dxa" w:w="100"/>
            </w:tcMar>
          </w:tcPr>
          <w:p>
            <w:r>
              <w:rPr>
                <w:sz w:val="19"/>
                <w:szCs w:val="19"/>
              </w:rPr>
              <w:t xml:space="preserve">Place where wild animals are kept in protected environments under human care, allows study of feeding habits/behaviour</w:t>
            </w:r>
          </w:p>
        </w:tc>
        <w:tc>
          <w:tcPr>
            <w:tcW w:type="dxa" w:w="2650"/>
            <w:shd w:fill="F2F2F2" w:val="clear"/>
            <w:tcMar>
              <w:top w:type="dxa" w:w="70"/>
              <w:left w:type="dxa" w:w="100"/>
              <w:bottom w:type="dxa" w:w="70"/>
              <w:right w:type="dxa" w:w="100"/>
            </w:tcMar>
          </w:tcPr>
          <w:p>
            <w:r>
              <w:rPr>
                <w:sz w:val="19"/>
                <w:szCs w:val="19"/>
              </w:rPr>
              <w:t xml:space="preserve">—</w:t>
            </w:r>
          </w:p>
        </w:tc>
      </w:tr>
      <w:tr>
        <w:tc>
          <w:tcPr>
            <w:tcW w:type="dxa" w:w="2000"/>
            <w:shd w:fill="FFFFFF" w:val="clear"/>
            <w:tcMar>
              <w:top w:type="dxa" w:w="70"/>
              <w:left w:type="dxa" w:w="100"/>
              <w:bottom w:type="dxa" w:w="70"/>
              <w:right w:type="dxa" w:w="100"/>
            </w:tcMar>
          </w:tcPr>
          <w:p>
            <w:r>
              <w:rPr>
                <w:sz w:val="19"/>
                <w:szCs w:val="19"/>
              </w:rPr>
              <w:t xml:space="preserve">Key</w:t>
            </w:r>
          </w:p>
        </w:tc>
        <w:tc>
          <w:tcPr>
            <w:tcW w:type="dxa" w:w="4700"/>
            <w:shd w:fill="FFFFFF" w:val="clear"/>
            <w:tcMar>
              <w:top w:type="dxa" w:w="70"/>
              <w:left w:type="dxa" w:w="100"/>
              <w:bottom w:type="dxa" w:w="70"/>
              <w:right w:type="dxa" w:w="100"/>
            </w:tcMar>
          </w:tcPr>
          <w:p>
            <w:r>
              <w:rPr>
                <w:sz w:val="19"/>
                <w:szCs w:val="19"/>
              </w:rPr>
              <w:t xml:space="preserve">Taxonomic aid used for identification of organisms based on similarities/dissimilarities; based on contrasting characters generally in pairs (couplet)</w:t>
            </w:r>
          </w:p>
        </w:tc>
        <w:tc>
          <w:tcPr>
            <w:tcW w:type="dxa" w:w="2650"/>
            <w:shd w:fill="FFFFFF" w:val="clear"/>
            <w:tcMar>
              <w:top w:type="dxa" w:w="70"/>
              <w:left w:type="dxa" w:w="100"/>
              <w:bottom w:type="dxa" w:w="70"/>
              <w:right w:type="dxa" w:w="100"/>
            </w:tcMar>
          </w:tcPr>
          <w:p>
            <w:r>
              <w:rPr>
                <w:sz w:val="19"/>
                <w:szCs w:val="19"/>
              </w:rPr>
              <w:t xml:space="preserve">Each statement in a key is called a lead; separate taxonomic keys needed for each taxonomic category</w:t>
            </w:r>
          </w:p>
        </w:tc>
      </w:tr>
      <w:tr>
        <w:tc>
          <w:tcPr>
            <w:tcW w:type="dxa" w:w="2000"/>
            <w:shd w:fill="F2F2F2" w:val="clear"/>
            <w:tcMar>
              <w:top w:type="dxa" w:w="70"/>
              <w:left w:type="dxa" w:w="100"/>
              <w:bottom w:type="dxa" w:w="70"/>
              <w:right w:type="dxa" w:w="100"/>
            </w:tcMar>
          </w:tcPr>
          <w:p>
            <w:r>
              <w:rPr>
                <w:sz w:val="19"/>
                <w:szCs w:val="19"/>
              </w:rPr>
              <w:t xml:space="preserve">Manual</w:t>
            </w:r>
          </w:p>
        </w:tc>
        <w:tc>
          <w:tcPr>
            <w:tcW w:type="dxa" w:w="4700"/>
            <w:shd w:fill="F2F2F2" w:val="clear"/>
            <w:tcMar>
              <w:top w:type="dxa" w:w="70"/>
              <w:left w:type="dxa" w:w="100"/>
              <w:bottom w:type="dxa" w:w="70"/>
              <w:right w:type="dxa" w:w="100"/>
            </w:tcMar>
          </w:tcPr>
          <w:p>
            <w:r>
              <w:rPr>
                <w:sz w:val="19"/>
                <w:szCs w:val="19"/>
              </w:rPr>
              <w:t xml:space="preserve">Gives information for identification of names of species found in an area</w:t>
            </w:r>
          </w:p>
        </w:tc>
        <w:tc>
          <w:tcPr>
            <w:tcW w:type="dxa" w:w="2650"/>
            <w:shd w:fill="F2F2F2" w:val="clear"/>
            <w:tcMar>
              <w:top w:type="dxa" w:w="70"/>
              <w:left w:type="dxa" w:w="100"/>
              <w:bottom w:type="dxa" w:w="70"/>
              <w:right w:type="dxa" w:w="100"/>
            </w:tcMar>
          </w:tcPr>
          <w:p>
            <w:r>
              <w:rPr>
                <w:sz w:val="19"/>
                <w:szCs w:val="19"/>
              </w:rPr>
              <w:t xml:space="preserve">—</w:t>
            </w:r>
          </w:p>
        </w:tc>
      </w:tr>
      <w:tr>
        <w:tc>
          <w:tcPr>
            <w:tcW w:type="dxa" w:w="2000"/>
            <w:shd w:fill="FFFFFF" w:val="clear"/>
            <w:tcMar>
              <w:top w:type="dxa" w:w="70"/>
              <w:left w:type="dxa" w:w="100"/>
              <w:bottom w:type="dxa" w:w="70"/>
              <w:right w:type="dxa" w:w="100"/>
            </w:tcMar>
          </w:tcPr>
          <w:p>
            <w:r>
              <w:rPr>
                <w:sz w:val="19"/>
                <w:szCs w:val="19"/>
              </w:rPr>
              <w:t xml:space="preserve">Flora</w:t>
            </w:r>
          </w:p>
        </w:tc>
        <w:tc>
          <w:tcPr>
            <w:tcW w:type="dxa" w:w="4700"/>
            <w:shd w:fill="FFFFFF" w:val="clear"/>
            <w:tcMar>
              <w:top w:type="dxa" w:w="70"/>
              <w:left w:type="dxa" w:w="100"/>
              <w:bottom w:type="dxa" w:w="70"/>
              <w:right w:type="dxa" w:w="100"/>
            </w:tcMar>
          </w:tcPr>
          <w:p>
            <w:r>
              <w:rPr>
                <w:sz w:val="19"/>
                <w:szCs w:val="19"/>
              </w:rPr>
              <w:t xml:space="preserve">Contains actual account of habitat and distribution of plants of a given area</w:t>
            </w:r>
          </w:p>
        </w:tc>
        <w:tc>
          <w:tcPr>
            <w:tcW w:type="dxa" w:w="2650"/>
            <w:shd w:fill="FFFFFF" w:val="clear"/>
            <w:tcMar>
              <w:top w:type="dxa" w:w="70"/>
              <w:left w:type="dxa" w:w="100"/>
              <w:bottom w:type="dxa" w:w="70"/>
              <w:right w:type="dxa" w:w="100"/>
            </w:tcMar>
          </w:tcPr>
          <w:p>
            <w:r>
              <w:rPr>
                <w:sz w:val="19"/>
                <w:szCs w:val="19"/>
              </w:rPr>
              <w:t xml:space="preserve">—</w:t>
            </w:r>
          </w:p>
        </w:tc>
      </w:tr>
      <w:tr>
        <w:tc>
          <w:tcPr>
            <w:tcW w:type="dxa" w:w="2000"/>
            <w:shd w:fill="F2F2F2" w:val="clear"/>
            <w:tcMar>
              <w:top w:type="dxa" w:w="70"/>
              <w:left w:type="dxa" w:w="100"/>
              <w:bottom w:type="dxa" w:w="70"/>
              <w:right w:type="dxa" w:w="100"/>
            </w:tcMar>
          </w:tcPr>
          <w:p>
            <w:r>
              <w:rPr>
                <w:sz w:val="19"/>
                <w:szCs w:val="19"/>
              </w:rPr>
              <w:t xml:space="preserve">Monograph</w:t>
            </w:r>
          </w:p>
        </w:tc>
        <w:tc>
          <w:tcPr>
            <w:tcW w:type="dxa" w:w="4700"/>
            <w:shd w:fill="F2F2F2" w:val="clear"/>
            <w:tcMar>
              <w:top w:type="dxa" w:w="70"/>
              <w:left w:type="dxa" w:w="100"/>
              <w:bottom w:type="dxa" w:w="70"/>
              <w:right w:type="dxa" w:w="100"/>
            </w:tcMar>
          </w:tcPr>
          <w:p>
            <w:r>
              <w:rPr>
                <w:sz w:val="19"/>
                <w:szCs w:val="19"/>
              </w:rPr>
              <w:t xml:space="preserve">Contains information on any one taxon</w:t>
            </w:r>
          </w:p>
        </w:tc>
        <w:tc>
          <w:tcPr>
            <w:tcW w:type="dxa" w:w="2650"/>
            <w:shd w:fill="F2F2F2" w:val="clear"/>
            <w:tcMar>
              <w:top w:type="dxa" w:w="70"/>
              <w:left w:type="dxa" w:w="100"/>
              <w:bottom w:type="dxa" w:w="70"/>
              <w:right w:type="dxa" w:w="100"/>
            </w:tcMar>
          </w:tcPr>
          <w:p>
            <w:r>
              <w:rPr>
                <w:sz w:val="19"/>
                <w:szCs w:val="19"/>
              </w:rPr>
              <w:t xml:space="preserve">—</w:t>
            </w:r>
          </w:p>
        </w:tc>
      </w:tr>
      <w:tr>
        <w:tc>
          <w:tcPr>
            <w:tcW w:type="dxa" w:w="2000"/>
            <w:shd w:fill="FFFFFF" w:val="clear"/>
            <w:tcMar>
              <w:top w:type="dxa" w:w="70"/>
              <w:left w:type="dxa" w:w="100"/>
              <w:bottom w:type="dxa" w:w="70"/>
              <w:right w:type="dxa" w:w="100"/>
            </w:tcMar>
          </w:tcPr>
          <w:p>
            <w:r>
              <w:rPr>
                <w:sz w:val="19"/>
                <w:szCs w:val="19"/>
              </w:rPr>
              <w:t xml:space="preserve">Catalogue</w:t>
            </w:r>
          </w:p>
        </w:tc>
        <w:tc>
          <w:tcPr>
            <w:tcW w:type="dxa" w:w="4700"/>
            <w:shd w:fill="FFFFFF" w:val="clear"/>
            <w:tcMar>
              <w:top w:type="dxa" w:w="70"/>
              <w:left w:type="dxa" w:w="100"/>
              <w:bottom w:type="dxa" w:w="70"/>
              <w:right w:type="dxa" w:w="100"/>
            </w:tcMar>
          </w:tcPr>
          <w:p>
            <w:r>
              <w:rPr>
                <w:sz w:val="19"/>
                <w:szCs w:val="19"/>
              </w:rPr>
              <w:t xml:space="preserve">Gives an inventory of the collections along with information like place of collection etc.</w:t>
            </w:r>
          </w:p>
        </w:tc>
        <w:tc>
          <w:tcPr>
            <w:tcW w:type="dxa" w:w="2650"/>
            <w:shd w:fill="FFFFFF" w:val="clear"/>
            <w:tcMar>
              <w:top w:type="dxa" w:w="70"/>
              <w:left w:type="dxa" w:w="100"/>
              <w:bottom w:type="dxa" w:w="70"/>
              <w:right w:type="dxa" w:w="100"/>
            </w:tcMar>
          </w:tcPr>
          <w:p>
            <w:r>
              <w:rPr>
                <w:sz w:val="19"/>
                <w:szCs w:val="19"/>
              </w:rPr>
              <w:t xml:space="preserve">—</w:t>
            </w:r>
          </w:p>
        </w:tc>
      </w:tr>
    </w:tbl>
    <w:tbl>
      <w:tblPr>
        <w:tblW w:type="pct" w:w="100%"/>
        <w:tblBorders>
          <w:top w:val="single" w:color="E2EFDA" w:sz="4"/>
          <w:left w:val="single" w:color="E2EFDA" w:sz="4"/>
          <w:bottom w:val="single" w:color="E2EFDA" w:sz="4"/>
          <w:right w:val="single" w:color="E2EFDA" w:sz="4"/>
          <w:insideH w:val="single" w:color="auto" w:sz="4"/>
          <w:insideV w:val="single" w:color="auto" w:sz="4"/>
        </w:tblBorders>
      </w:tblPr>
      <w:tblGrid>
        <w:gridCol w:w="100"/>
      </w:tblGrid>
      <w:tr>
        <w:tc>
          <w:tcPr>
            <w:shd w:fill="E2EFDA" w:val="clear"/>
            <w:tcMar>
              <w:top w:type="dxa" w:w="100"/>
              <w:left w:type="dxa" w:w="150"/>
              <w:bottom w:type="dxa" w:w="100"/>
              <w:right w:type="dxa" w:w="150"/>
            </w:tcMar>
          </w:tcPr>
          <w:p>
            <w:r>
              <w:rPr>
                <w:b/>
                <w:bCs/>
                <w:color w:val="1F3864"/>
                <w:sz w:val="20"/>
                <w:szCs w:val="20"/>
              </w:rPr>
              <w:t xml:space="preserve">Clinical / Practical Correlation</w:t>
            </w:r>
          </w:p>
          <w:p>
            <w:pPr>
              <w:spacing w:before="60"/>
            </w:pPr>
            <w:r>
              <w:rPr>
                <w:sz w:val="20"/>
                <w:szCs w:val="20"/>
              </w:rPr>
              <w:t xml:space="preserve">The systematic classification and naming approach used in taxonomy is the same logical basis used in medical microbiology to name pathogens (e.g., Mycobacterium tuberculosis) — a nurse encountering a pathogen name should immediately recognise genus (capitalised) vs species (lower case) format.</w:t>
            </w:r>
          </w:p>
        </w:tc>
      </w:tr>
    </w:tbl>
    <w:p>
      <w:r>
        <w:br w:type="page"/>
      </w:r>
    </w:p>
    <w:p>
      <w:pPr>
        <w:pStyle w:val="Heading2"/>
        <w:spacing w:after="150" w:before="300"/>
      </w:pPr>
      <w:r>
        <w:rPr>
          <w:b/>
          <w:bCs/>
          <w:color w:val="1F3864"/>
          <w:sz w:val="26"/>
          <w:szCs w:val="26"/>
        </w:rPr>
        <w:t xml:space="preserve">NCERT One-Liners (High Yield)</w:t>
      </w:r>
    </w:p>
    <w:p>
      <w:pPr>
        <w:pStyle w:val="ListParagraph"/>
        <w:numPr>
          <w:ilvl w:val="0"/>
          <w:numId w:val="2"/>
        </w:numPr>
        <w:spacing w:after="60"/>
      </w:pPr>
      <w:r>
        <w:rPr>
          <w:sz w:val="21"/>
          <w:szCs w:val="21"/>
        </w:rPr>
        <w:t xml:space="preserve">Metabolism is the sum total of all chemical reactions in the body and is unique to living organisms.</w:t>
      </w:r>
    </w:p>
    <w:p>
      <w:pPr>
        <w:pStyle w:val="ListParagraph"/>
        <w:numPr>
          <w:ilvl w:val="0"/>
          <w:numId w:val="2"/>
        </w:numPr>
        <w:spacing w:after="60"/>
      </w:pPr>
      <w:r>
        <w:rPr>
          <w:sz w:val="21"/>
          <w:szCs w:val="21"/>
        </w:rPr>
        <w:t xml:space="preserve">Linnaeus proposed the binomial system of nomenclature.</w:t>
      </w:r>
    </w:p>
    <w:p>
      <w:pPr>
        <w:pStyle w:val="ListParagraph"/>
        <w:numPr>
          <w:ilvl w:val="0"/>
          <w:numId w:val="2"/>
        </w:numPr>
        <w:spacing w:after="60"/>
      </w:pPr>
      <w:r>
        <w:rPr>
          <w:sz w:val="21"/>
          <w:szCs w:val="21"/>
        </w:rPr>
        <w:t xml:space="preserve">In a scientific name, the genus name starts with a capital letter and the species name with a small letter.</w:t>
      </w:r>
    </w:p>
    <w:p>
      <w:pPr>
        <w:pStyle w:val="ListParagraph"/>
        <w:numPr>
          <w:ilvl w:val="0"/>
          <w:numId w:val="2"/>
        </w:numPr>
        <w:spacing w:after="60"/>
      </w:pPr>
      <w:r>
        <w:rPr>
          <w:sz w:val="21"/>
          <w:szCs w:val="21"/>
        </w:rPr>
        <w:t xml:space="preserve">Scientific names are written in italics (printed) or underlined separately (handwritten).</w:t>
      </w:r>
    </w:p>
    <w:p>
      <w:pPr>
        <w:pStyle w:val="ListParagraph"/>
        <w:numPr>
          <w:ilvl w:val="0"/>
          <w:numId w:val="2"/>
        </w:numPr>
        <w:spacing w:after="60"/>
      </w:pPr>
      <w:r>
        <w:rPr>
          <w:sz w:val="21"/>
          <w:szCs w:val="21"/>
        </w:rPr>
        <w:t xml:space="preserve">ICBN (now ICN) governs botanical nomenclature; ICZN governs zoological nomenclature.</w:t>
      </w:r>
    </w:p>
    <w:p>
      <w:pPr>
        <w:pStyle w:val="ListParagraph"/>
        <w:numPr>
          <w:ilvl w:val="0"/>
          <w:numId w:val="2"/>
        </w:numPr>
        <w:spacing w:after="60"/>
      </w:pPr>
      <w:r>
        <w:rPr>
          <w:sz w:val="21"/>
          <w:szCs w:val="21"/>
        </w:rPr>
        <w:t xml:space="preserve">Taxonomy involves characterisation, identification, classification and nomenclature.</w:t>
      </w:r>
    </w:p>
    <w:p>
      <w:pPr>
        <w:pStyle w:val="ListParagraph"/>
        <w:numPr>
          <w:ilvl w:val="0"/>
          <w:numId w:val="2"/>
        </w:numPr>
        <w:spacing w:after="60"/>
      </w:pPr>
      <w:r>
        <w:rPr>
          <w:sz w:val="21"/>
          <w:szCs w:val="21"/>
        </w:rPr>
        <w:t xml:space="preserve">Systematics includes the study of diversity along with evolutionary relationships among organisms.</w:t>
      </w:r>
    </w:p>
    <w:p>
      <w:pPr>
        <w:pStyle w:val="ListParagraph"/>
        <w:numPr>
          <w:ilvl w:val="0"/>
          <w:numId w:val="2"/>
        </w:numPr>
        <w:spacing w:after="60"/>
      </w:pPr>
      <w:r>
        <w:rPr>
          <w:sz w:val="21"/>
          <w:szCs w:val="21"/>
        </w:rPr>
        <w:t xml:space="preserve">Species is the lowest/basic taxonomic category.</w:t>
      </w:r>
    </w:p>
    <w:p>
      <w:pPr>
        <w:pStyle w:val="ListParagraph"/>
        <w:numPr>
          <w:ilvl w:val="0"/>
          <w:numId w:val="2"/>
        </w:numPr>
        <w:spacing w:after="60"/>
      </w:pPr>
      <w:r>
        <w:rPr>
          <w:sz w:val="21"/>
          <w:szCs w:val="21"/>
        </w:rPr>
        <w:t xml:space="preserve">Taxonomic hierarchy: Kingdom &gt; Phylum/Division &gt; Class &gt; Order &gt; Family &gt; Genus &gt; Species.</w:t>
      </w:r>
    </w:p>
    <w:p>
      <w:pPr>
        <w:pStyle w:val="ListParagraph"/>
        <w:numPr>
          <w:ilvl w:val="0"/>
          <w:numId w:val="2"/>
        </w:numPr>
        <w:spacing w:after="60"/>
      </w:pPr>
      <w:r>
        <w:rPr>
          <w:sz w:val="21"/>
          <w:szCs w:val="21"/>
        </w:rPr>
        <w:t xml:space="preserve">A Herbarium is a store house of collected, dried, pressed and preserved plant specimens.</w:t>
      </w:r>
    </w:p>
    <w:p>
      <w:pPr>
        <w:pStyle w:val="ListParagraph"/>
        <w:numPr>
          <w:ilvl w:val="0"/>
          <w:numId w:val="2"/>
        </w:numPr>
        <w:spacing w:after="60"/>
      </w:pPr>
      <w:r>
        <w:rPr>
          <w:sz w:val="21"/>
          <w:szCs w:val="21"/>
        </w:rPr>
        <w:t xml:space="preserve">A Flora contains the actual account of habitat and distribution of plants of a given area.</w:t>
      </w:r>
    </w:p>
    <w:p>
      <w:pPr>
        <w:pStyle w:val="ListParagraph"/>
        <w:numPr>
          <w:ilvl w:val="0"/>
          <w:numId w:val="2"/>
        </w:numPr>
        <w:spacing w:after="60"/>
      </w:pPr>
      <w:r>
        <w:rPr>
          <w:sz w:val="21"/>
          <w:szCs w:val="21"/>
        </w:rPr>
        <w:t xml:space="preserve">A Key is based on contrasting characters generally arranged in pairs called couplets; each statement is a lead.</w:t>
      </w:r>
    </w:p>
    <w:p>
      <w:pPr>
        <w:pStyle w:val="ListParagraph"/>
        <w:numPr>
          <w:ilvl w:val="0"/>
          <w:numId w:val="2"/>
        </w:numPr>
        <w:spacing w:after="60"/>
      </w:pPr>
      <w:r>
        <w:rPr>
          <w:sz w:val="21"/>
          <w:szCs w:val="21"/>
        </w:rPr>
        <w:t xml:space="preserve">A Monograph contains information on any one taxon.</w:t>
      </w:r>
    </w:p>
    <w:p>
      <w:pPr>
        <w:pStyle w:val="ListParagraph"/>
        <w:numPr>
          <w:ilvl w:val="0"/>
          <w:numId w:val="2"/>
        </w:numPr>
        <w:spacing w:after="60"/>
      </w:pPr>
      <w:r>
        <w:rPr>
          <w:sz w:val="21"/>
          <w:szCs w:val="21"/>
        </w:rPr>
        <w:t xml:space="preserve">Kew Botanical Garden (England) is one of the most famous botanical gardens in the world.</w:t>
      </w:r>
    </w:p>
    <w:p>
      <w:pPr>
        <w:pStyle w:val="ListParagraph"/>
        <w:numPr>
          <w:ilvl w:val="0"/>
          <w:numId w:val="2"/>
        </w:numPr>
        <w:spacing w:after="60"/>
      </w:pPr>
      <w:r>
        <w:rPr>
          <w:sz w:val="21"/>
          <w:szCs w:val="21"/>
        </w:rPr>
        <w:t xml:space="preserve">About 1.7–1.8 million species of organisms have been identified and described so far.</w:t>
      </w:r>
    </w:p>
    <w:p>
      <w:pPr>
        <w:spacing w:after="200"/>
      </w:pPr>
    </w:p>
    <w:p>
      <w:pPr>
        <w:pStyle w:val="Heading2"/>
        <w:spacing w:after="150" w:before="300"/>
      </w:pPr>
      <w:r>
        <w:rPr>
          <w:b/>
          <w:bCs/>
          <w:color w:val="1F3864"/>
          <w:sz w:val="26"/>
          <w:szCs w:val="26"/>
        </w:rPr>
        <w:t xml:space="preserve">Topic-wise Question Distribution (Expected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50"/>
      </w:tblGrid>
      <w:tr>
        <w:trPr>
          <w:tblHeader/>
        </w:trPr>
        <w:tc>
          <w:tcPr>
            <w:tcW w:type="dxa" w:w="6000"/>
            <w:shd w:fill="1F3864" w:val="clear"/>
            <w:tcMar>
              <w:top w:type="dxa" w:w="80"/>
              <w:left w:type="dxa" w:w="100"/>
              <w:bottom w:type="dxa" w:w="80"/>
              <w:right w:type="dxa" w:w="100"/>
            </w:tcMar>
          </w:tcPr>
          <w:p>
            <w:r>
              <w:rPr>
                <w:b/>
                <w:bCs/>
                <w:color w:val="FFFFFF"/>
                <w:sz w:val="19"/>
                <w:szCs w:val="19"/>
              </w:rPr>
              <w:t xml:space="preserve">Topic</w:t>
            </w:r>
          </w:p>
        </w:tc>
        <w:tc>
          <w:tcPr>
            <w:tcW w:type="dxa" w:w="3350"/>
            <w:shd w:fill="1F3864" w:val="clear"/>
            <w:tcMar>
              <w:top w:type="dxa" w:w="80"/>
              <w:left w:type="dxa" w:w="100"/>
              <w:bottom w:type="dxa" w:w="80"/>
              <w:right w:type="dxa" w:w="100"/>
            </w:tcMar>
          </w:tcPr>
          <w:p>
            <w:r>
              <w:rPr>
                <w:b/>
                <w:bCs/>
                <w:color w:val="FFFFFF"/>
                <w:sz w:val="19"/>
                <w:szCs w:val="19"/>
              </w:rPr>
              <w:t xml:space="preserve">Approx. Share of Chapter Questions</w:t>
            </w:r>
          </w:p>
        </w:tc>
      </w:tr>
      <w:tr>
        <w:tc>
          <w:tcPr>
            <w:tcW w:type="dxa" w:w="6000"/>
            <w:shd w:fill="FFFFFF" w:val="clear"/>
            <w:tcMar>
              <w:top w:type="dxa" w:w="70"/>
              <w:left w:type="dxa" w:w="100"/>
              <w:bottom w:type="dxa" w:w="70"/>
              <w:right w:type="dxa" w:w="100"/>
            </w:tcMar>
          </w:tcPr>
          <w:p>
            <w:r>
              <w:rPr>
                <w:sz w:val="19"/>
                <w:szCs w:val="19"/>
              </w:rPr>
              <w:t xml:space="preserve">Binomial Nomenclature &amp; Rules</w:t>
            </w:r>
          </w:p>
        </w:tc>
        <w:tc>
          <w:tcPr>
            <w:tcW w:type="dxa" w:w="3350"/>
            <w:shd w:fill="FFFFFF" w:val="clear"/>
            <w:tcMar>
              <w:top w:type="dxa" w:w="70"/>
              <w:left w:type="dxa" w:w="100"/>
              <w:bottom w:type="dxa" w:w="70"/>
              <w:right w:type="dxa" w:w="100"/>
            </w:tcMar>
          </w:tcPr>
          <w:p>
            <w:r>
              <w:rPr>
                <w:sz w:val="19"/>
                <w:szCs w:val="19"/>
              </w:rPr>
              <w:t xml:space="preserve">35%</w:t>
            </w:r>
          </w:p>
        </w:tc>
      </w:tr>
      <w:tr>
        <w:tc>
          <w:tcPr>
            <w:tcW w:type="dxa" w:w="6000"/>
            <w:shd w:fill="F2F2F2" w:val="clear"/>
            <w:tcMar>
              <w:top w:type="dxa" w:w="70"/>
              <w:left w:type="dxa" w:w="100"/>
              <w:bottom w:type="dxa" w:w="70"/>
              <w:right w:type="dxa" w:w="100"/>
            </w:tcMar>
          </w:tcPr>
          <w:p>
            <w:r>
              <w:rPr>
                <w:sz w:val="19"/>
                <w:szCs w:val="19"/>
              </w:rPr>
              <w:t xml:space="preserve">Taxonomic Hierarchy &amp; Categories</w:t>
            </w:r>
          </w:p>
        </w:tc>
        <w:tc>
          <w:tcPr>
            <w:tcW w:type="dxa" w:w="3350"/>
            <w:shd w:fill="F2F2F2" w:val="clear"/>
            <w:tcMar>
              <w:top w:type="dxa" w:w="70"/>
              <w:left w:type="dxa" w:w="100"/>
              <w:bottom w:type="dxa" w:w="70"/>
              <w:right w:type="dxa" w:w="100"/>
            </w:tcMar>
          </w:tcPr>
          <w:p>
            <w:r>
              <w:rPr>
                <w:sz w:val="19"/>
                <w:szCs w:val="19"/>
              </w:rPr>
              <w:t xml:space="preserve">25%</w:t>
            </w:r>
          </w:p>
        </w:tc>
      </w:tr>
      <w:tr>
        <w:tc>
          <w:tcPr>
            <w:tcW w:type="dxa" w:w="6000"/>
            <w:shd w:fill="FFFFFF" w:val="clear"/>
            <w:tcMar>
              <w:top w:type="dxa" w:w="70"/>
              <w:left w:type="dxa" w:w="100"/>
              <w:bottom w:type="dxa" w:w="70"/>
              <w:right w:type="dxa" w:w="100"/>
            </w:tcMar>
          </w:tcPr>
          <w:p>
            <w:r>
              <w:rPr>
                <w:sz w:val="19"/>
                <w:szCs w:val="19"/>
              </w:rPr>
              <w:t xml:space="preserve">Taxonomic Aids (Herbarium, Key, etc.)</w:t>
            </w:r>
          </w:p>
        </w:tc>
        <w:tc>
          <w:tcPr>
            <w:tcW w:type="dxa" w:w="3350"/>
            <w:shd w:fill="FFFFFF" w:val="clear"/>
            <w:tcMar>
              <w:top w:type="dxa" w:w="70"/>
              <w:left w:type="dxa" w:w="100"/>
              <w:bottom w:type="dxa" w:w="70"/>
              <w:right w:type="dxa" w:w="100"/>
            </w:tcMar>
          </w:tcPr>
          <w:p>
            <w:r>
              <w:rPr>
                <w:sz w:val="19"/>
                <w:szCs w:val="19"/>
              </w:rPr>
              <w:t xml:space="preserve">25%</w:t>
            </w:r>
          </w:p>
        </w:tc>
      </w:tr>
      <w:tr>
        <w:tc>
          <w:tcPr>
            <w:tcW w:type="dxa" w:w="6000"/>
            <w:shd w:fill="F2F2F2" w:val="clear"/>
            <w:tcMar>
              <w:top w:type="dxa" w:w="70"/>
              <w:left w:type="dxa" w:w="100"/>
              <w:bottom w:type="dxa" w:w="70"/>
              <w:right w:type="dxa" w:w="100"/>
            </w:tcMar>
          </w:tcPr>
          <w:p>
            <w:r>
              <w:rPr>
                <w:sz w:val="19"/>
                <w:szCs w:val="19"/>
              </w:rPr>
              <w:t xml:space="preserve">Definitions of Life / Characteristics</w:t>
            </w:r>
          </w:p>
        </w:tc>
        <w:tc>
          <w:tcPr>
            <w:tcW w:type="dxa" w:w="3350"/>
            <w:shd w:fill="F2F2F2" w:val="clear"/>
            <w:tcMar>
              <w:top w:type="dxa" w:w="70"/>
              <w:left w:type="dxa" w:w="100"/>
              <w:bottom w:type="dxa" w:w="70"/>
              <w:right w:type="dxa" w:w="100"/>
            </w:tcMar>
          </w:tcPr>
          <w:p>
            <w:r>
              <w:rPr>
                <w:sz w:val="19"/>
                <w:szCs w:val="19"/>
              </w:rPr>
              <w:t xml:space="preserve">15%</w:t>
            </w:r>
          </w:p>
        </w:tc>
      </w:tr>
    </w:tbl>
    <w:p>
      <w:pPr>
        <w:spacing w:after="200"/>
      </w:pPr>
    </w:p>
    <w:p>
      <w:pPr>
        <w:pStyle w:val="Heading2"/>
        <w:spacing w:after="150" w:before="300"/>
      </w:pPr>
      <w:r>
        <w:rPr>
          <w:b/>
          <w:bCs/>
          <w:color w:val="1F3864"/>
          <w:sz w:val="26"/>
          <w:szCs w:val="26"/>
        </w:rPr>
        <w:t xml:space="preserve">AIIMS Pattern Expected Questions — Topic-wise</w:t>
      </w:r>
    </w:p>
    <w:p>
      <w:pPr>
        <w:spacing w:after="120"/>
      </w:pPr>
      <w:r>
        <w:rPr>
          <w:sz w:val="21"/>
          <w:szCs w:val="21"/>
        </w:rPr>
        <w:t xml:space="preserve">All questions below are AIIMS-Pattern Expected Questions, built strictly from NCERT content and the confirmed AIIMS exam style. None are presented as official or leaked past papers (see the note at the start of this book).</w:t>
      </w:r>
    </w:p>
    <w:p>
      <w:pPr>
        <w:spacing w:after="100"/>
      </w:pPr>
    </w:p>
    <w:p>
      <w:pPr>
        <w:pStyle w:val="Heading3"/>
        <w:spacing w:after="100" w:before="200"/>
      </w:pPr>
      <w:r>
        <w:rPr>
          <w:b/>
          <w:bCs/>
          <w:color w:val="B8860B"/>
          <w:sz w:val="22"/>
          <w:szCs w:val="22"/>
        </w:rPr>
        <w:t xml:space="preserve">Topic: Characteristics of Living Organisms</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Q1. </w:t>
            </w:r>
            <w:r>
              <w:rPr>
                <w:sz w:val="21"/>
                <w:szCs w:val="21"/>
              </w:rPr>
              <w:t xml:space="preserve">Which of the following is considered the most defining and reliable characteristic of living organisms, distinguishing them from non-living matter?</w:t>
            </w:r>
          </w:p>
          <w:p>
            <w:pPr>
              <w:spacing w:after="60"/>
            </w:pPr>
          </w:p>
          <w:p>
            <w:pPr>
              <w:spacing w:after="30"/>
            </w:pPr>
            <w:r>
              <w:rPr>
                <w:b/>
                <w:bCs/>
                <w:sz w:val="20"/>
                <w:szCs w:val="20"/>
              </w:rPr>
              <w:t xml:space="preserve">(A) </w:t>
            </w:r>
            <w:r>
              <w:rPr>
                <w:sz w:val="20"/>
                <w:szCs w:val="20"/>
              </w:rPr>
              <w:t xml:space="preserve">Growth</w:t>
            </w:r>
          </w:p>
          <w:p>
            <w:pPr>
              <w:spacing w:after="30"/>
            </w:pPr>
            <w:r>
              <w:rPr>
                <w:b/>
                <w:bCs/>
                <w:sz w:val="20"/>
                <w:szCs w:val="20"/>
              </w:rPr>
              <w:t xml:space="preserve">(B) </w:t>
            </w:r>
            <w:r>
              <w:rPr>
                <w:sz w:val="20"/>
                <w:szCs w:val="20"/>
              </w:rPr>
              <w:t xml:space="preserve">Reproduction</w:t>
            </w:r>
          </w:p>
          <w:p>
            <w:pPr>
              <w:spacing w:after="30"/>
            </w:pPr>
            <w:r>
              <w:rPr>
                <w:b/>
                <w:bCs/>
                <w:sz w:val="20"/>
                <w:szCs w:val="20"/>
              </w:rPr>
              <w:t xml:space="preserve">(C) </w:t>
            </w:r>
            <w:r>
              <w:rPr>
                <w:sz w:val="20"/>
                <w:szCs w:val="20"/>
              </w:rPr>
              <w:t xml:space="preserve">Metabolism</w:t>
            </w:r>
          </w:p>
          <w:p>
            <w:pPr>
              <w:spacing w:after="30"/>
            </w:pPr>
            <w:r>
              <w:rPr>
                <w:b/>
                <w:bCs/>
                <w:sz w:val="20"/>
                <w:szCs w:val="20"/>
              </w:rPr>
              <w:t xml:space="preserve">(D) </w:t>
            </w:r>
            <w:r>
              <w:rPr>
                <w:sz w:val="20"/>
                <w:szCs w:val="20"/>
              </w:rPr>
              <w:t xml:space="preserve">Consciousness</w:t>
            </w:r>
          </w:p>
          <w:p>
            <w:pPr>
              <w:spacing w:after="60"/>
            </w:pPr>
          </w:p>
          <w:p>
            <w:r>
              <w:rPr>
                <w:b/>
                <w:bCs/>
                <w:color w:val="006100"/>
                <w:sz w:val="20"/>
                <w:szCs w:val="20"/>
              </w:rPr>
              <w:t xml:space="preserve">Correct Answer: </w:t>
            </w:r>
            <w:r>
              <w:rPr>
                <w:b/>
                <w:bCs/>
                <w:color w:val="006100"/>
                <w:sz w:val="20"/>
                <w:szCs w:val="20"/>
              </w:rPr>
              <w:t xml:space="preserve">(C) Metabolism</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Ch.1, 'What is Living?' — metabolism section</w:t>
            </w:r>
          </w:p>
          <w:p>
            <w:pPr>
              <w:spacing w:after="80"/>
            </w:pPr>
          </w:p>
          <w:p>
            <w:r>
              <w:rPr>
                <w:b/>
                <w:bCs/>
                <w:color w:val="1F3864"/>
                <w:sz w:val="20"/>
                <w:szCs w:val="20"/>
              </w:rPr>
              <w:t xml:space="preserve">Detailed Explanation:</w:t>
            </w:r>
          </w:p>
          <w:p>
            <w:pPr>
              <w:spacing w:after="60"/>
            </w:pPr>
            <w:r>
              <w:rPr>
                <w:sz w:val="20"/>
                <w:szCs w:val="20"/>
              </w:rPr>
              <w:t xml:space="preserve">Metabolism, the sum of all chemical reactions occurring in an organism, is unique to living systems and can even be demonstrated outside the body in a cell-free system, making it the most reliable defining feature of life among the options given.</w:t>
            </w:r>
          </w:p>
          <w:p>
            <w:r>
              <w:rPr>
                <w:b/>
                <w:bCs/>
                <w:color w:val="1F3864"/>
                <w:sz w:val="20"/>
                <w:szCs w:val="20"/>
              </w:rPr>
              <w:t xml:space="preserve">Why Other Options Are Wrong:</w:t>
            </w:r>
          </w:p>
          <w:p>
            <w:pPr>
              <w:spacing w:after="60"/>
            </w:pPr>
            <w:r>
              <w:rPr>
                <w:sz w:val="20"/>
                <w:szCs w:val="20"/>
              </w:rPr>
              <w:t xml:space="preserve">Growth (A) also occurs in non-living things like crystals/mountains by accumulation of matter from outside, not by an internal metabolic process. Reproduction (B) is not universal — sterile organisms like mules do not reproduce yet are alive. Consciousness (D) is difficult to test in unicellular organisms objectively.</w:t>
            </w:r>
          </w:p>
          <w:p>
            <w:r>
              <w:rPr>
                <w:b/>
                <w:bCs/>
                <w:color w:val="8B0000"/>
                <w:sz w:val="20"/>
                <w:szCs w:val="20"/>
              </w:rPr>
              <w:t xml:space="preserve">Clinical Relevance: </w:t>
            </w:r>
            <w:r>
              <w:rPr>
                <w:sz w:val="20"/>
                <w:szCs w:val="20"/>
              </w:rPr>
              <w:t xml:space="preserve">Metabolic rate assessment (e.g., basal metabolic rate) is a core vital-sign concept in nursing physiology.</w:t>
            </w:r>
          </w:p>
          <w:p>
            <w:pPr>
              <w:spacing w:before="40"/>
            </w:pPr>
            <w:r>
              <w:rPr>
                <w:b/>
                <w:bCs/>
                <w:color w:val="B8860B"/>
                <w:sz w:val="20"/>
                <w:szCs w:val="20"/>
              </w:rPr>
              <w:t xml:space="preserve">AIIMS Trick: </w:t>
            </w:r>
            <w:r>
              <w:rPr>
                <w:sz w:val="20"/>
                <w:szCs w:val="20"/>
              </w:rPr>
              <w:t xml:space="preserve">If a question asks for the SINGLE most defining feature of life, the NCERT-preferred answer is always metabolism, not reproduction or growth.</w:t>
            </w:r>
          </w:p>
          <w:p>
            <w:pPr>
              <w:spacing w:before="40"/>
            </w:pPr>
            <w:r>
              <w:rPr>
                <w:b/>
                <w:bCs/>
                <w:color w:val="6A0DAD"/>
                <w:sz w:val="20"/>
                <w:szCs w:val="20"/>
              </w:rPr>
              <w:t xml:space="preserve">Memory Shortcut: </w:t>
            </w:r>
            <w:r>
              <w:rPr>
                <w:sz w:val="20"/>
                <w:szCs w:val="20"/>
              </w:rPr>
              <w:t xml:space="preserve">'MET-abolism = MUST have it' — no living cell survives without ongoing metabolic reactions.</w:t>
            </w:r>
          </w:p>
          <w:p>
            <w:pPr>
              <w:spacing w:after="40" w:before="40"/>
            </w:pPr>
            <w:r>
              <w:rPr>
                <w:b/>
                <w:bCs/>
                <w:sz w:val="19"/>
                <w:szCs w:val="19"/>
              </w:rPr>
              <w:t xml:space="preserve">Frequently Repeated: ★★★★★ (Very frequently tested concept)</w:t>
            </w:r>
          </w:p>
        </w:tc>
      </w:tr>
    </w:tbl>
    <w:p>
      <w:pPr>
        <w:spacing w:after="200"/>
      </w:pPr>
    </w:p>
    <w:p>
      <w:pPr>
        <w:pStyle w:val="Heading3"/>
        <w:spacing w:after="100" w:before="200"/>
      </w:pPr>
      <w:r>
        <w:rPr>
          <w:b/>
          <w:bCs/>
          <w:color w:val="B8860B"/>
          <w:sz w:val="22"/>
          <w:szCs w:val="22"/>
        </w:rPr>
        <w:t xml:space="preserve">Topic: Binomial Nomenclature</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Q2. </w:t>
            </w:r>
            <w:r>
              <w:rPr>
                <w:sz w:val="21"/>
                <w:szCs w:val="21"/>
              </w:rPr>
              <w:t xml:space="preserve">In the scientific name Mangifera indica, which part represents the specific epithet?</w:t>
            </w:r>
          </w:p>
          <w:p>
            <w:pPr>
              <w:spacing w:after="60"/>
            </w:pPr>
          </w:p>
          <w:p>
            <w:pPr>
              <w:spacing w:after="30"/>
            </w:pPr>
            <w:r>
              <w:rPr>
                <w:b/>
                <w:bCs/>
                <w:sz w:val="20"/>
                <w:szCs w:val="20"/>
              </w:rPr>
              <w:t xml:space="preserve">(A) </w:t>
            </w:r>
            <w:r>
              <w:rPr>
                <w:sz w:val="20"/>
                <w:szCs w:val="20"/>
              </w:rPr>
              <w:t xml:space="preserve">Mangifera</w:t>
            </w:r>
          </w:p>
          <w:p>
            <w:pPr>
              <w:spacing w:after="30"/>
            </w:pPr>
            <w:r>
              <w:rPr>
                <w:b/>
                <w:bCs/>
                <w:sz w:val="20"/>
                <w:szCs w:val="20"/>
              </w:rPr>
              <w:t xml:space="preserve">(B) </w:t>
            </w:r>
            <w:r>
              <w:rPr>
                <w:sz w:val="20"/>
                <w:szCs w:val="20"/>
              </w:rPr>
              <w:t xml:space="preserve">indica</w:t>
            </w:r>
          </w:p>
          <w:p>
            <w:pPr>
              <w:spacing w:after="30"/>
            </w:pPr>
            <w:r>
              <w:rPr>
                <w:b/>
                <w:bCs/>
                <w:sz w:val="20"/>
                <w:szCs w:val="20"/>
              </w:rPr>
              <w:t xml:space="preserve">(C) </w:t>
            </w:r>
            <w:r>
              <w:rPr>
                <w:sz w:val="20"/>
                <w:szCs w:val="20"/>
              </w:rPr>
              <w:t xml:space="preserve">Both together</w:t>
            </w:r>
          </w:p>
          <w:p>
            <w:pPr>
              <w:spacing w:after="30"/>
            </w:pPr>
            <w:r>
              <w:rPr>
                <w:b/>
                <w:bCs/>
                <w:sz w:val="20"/>
                <w:szCs w:val="20"/>
              </w:rPr>
              <w:t xml:space="preserve">(D) </w:t>
            </w:r>
            <w:r>
              <w:rPr>
                <w:sz w:val="20"/>
                <w:szCs w:val="20"/>
              </w:rPr>
              <w:t xml:space="preserve">Neither, it is the family name</w:t>
            </w:r>
          </w:p>
          <w:p>
            <w:pPr>
              <w:spacing w:after="60"/>
            </w:pPr>
          </w:p>
          <w:p>
            <w:r>
              <w:rPr>
                <w:b/>
                <w:bCs/>
                <w:color w:val="006100"/>
                <w:sz w:val="20"/>
                <w:szCs w:val="20"/>
              </w:rPr>
              <w:t xml:space="preserve">Correct Answer: </w:t>
            </w:r>
            <w:r>
              <w:rPr>
                <w:b/>
                <w:bCs/>
                <w:color w:val="006100"/>
                <w:sz w:val="20"/>
                <w:szCs w:val="20"/>
              </w:rPr>
              <w:t xml:space="preserve">(B) indica</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Ch.1, 'Nomenclature/Binomial Nomenclature'</w:t>
            </w:r>
          </w:p>
          <w:p>
            <w:pPr>
              <w:spacing w:after="80"/>
            </w:pPr>
          </w:p>
          <w:p>
            <w:r>
              <w:rPr>
                <w:b/>
                <w:bCs/>
                <w:color w:val="1F3864"/>
                <w:sz w:val="20"/>
                <w:szCs w:val="20"/>
              </w:rPr>
              <w:t xml:space="preserve">Detailed Explanation:</w:t>
            </w:r>
          </w:p>
          <w:p>
            <w:pPr>
              <w:spacing w:after="60"/>
            </w:pPr>
            <w:r>
              <w:rPr>
                <w:sz w:val="20"/>
                <w:szCs w:val="20"/>
              </w:rPr>
              <w:t xml:space="preserve">In binomial nomenclature, the name has two parts: the first word is the genus (Mangifera) and the second word is the species/specific epithet (indica).</w:t>
            </w:r>
          </w:p>
          <w:p>
            <w:r>
              <w:rPr>
                <w:b/>
                <w:bCs/>
                <w:color w:val="1F3864"/>
                <w:sz w:val="20"/>
                <w:szCs w:val="20"/>
              </w:rPr>
              <w:t xml:space="preserve">Why Other Options Are Wrong:</w:t>
            </w:r>
          </w:p>
          <w:p>
            <w:pPr>
              <w:spacing w:after="60"/>
            </w:pPr>
            <w:r>
              <w:rPr>
                <w:sz w:val="20"/>
                <w:szCs w:val="20"/>
              </w:rPr>
              <w:t xml:space="preserve">Mangifera (A) is the genus, not the specific epithet. 'Both together' (C) refers to the full binomial name, not specifically the epithet. There is no family name component in a binomial name (D).</w:t>
            </w:r>
          </w:p>
          <w:p>
            <w:r>
              <w:rPr>
                <w:b/>
                <w:bCs/>
                <w:color w:val="8B0000"/>
                <w:sz w:val="20"/>
                <w:szCs w:val="20"/>
              </w:rPr>
              <w:t xml:space="preserve">Clinical Relevance: </w:t>
            </w:r>
            <w:r>
              <w:rPr>
                <w:sz w:val="20"/>
                <w:szCs w:val="20"/>
              </w:rPr>
              <w:t xml:space="preserve">Same naming logic applies to pathogen names nurses encounter daily, e.g., Staphylococcus aureus — genus + species epithet.</w:t>
            </w:r>
          </w:p>
          <w:p>
            <w:pPr>
              <w:spacing w:before="40"/>
            </w:pPr>
            <w:r>
              <w:rPr>
                <w:b/>
                <w:bCs/>
                <w:color w:val="B8860B"/>
                <w:sz w:val="20"/>
                <w:szCs w:val="20"/>
              </w:rPr>
              <w:t xml:space="preserve">AIIMS Trick: </w:t>
            </w:r>
            <w:r>
              <w:rPr>
                <w:sz w:val="20"/>
                <w:szCs w:val="20"/>
              </w:rPr>
              <w:t xml:space="preserve">Genus = first word, always capitalised. Species epithet = second word, always lowercase — this pattern never changes across kingdoms.</w:t>
            </w:r>
          </w:p>
          <w:p>
            <w:pPr>
              <w:spacing w:before="40"/>
            </w:pPr>
            <w:r>
              <w:rPr>
                <w:b/>
                <w:bCs/>
                <w:color w:val="6A0DAD"/>
                <w:sz w:val="20"/>
                <w:szCs w:val="20"/>
              </w:rPr>
              <w:t xml:space="preserve">Memory Shortcut: </w:t>
            </w:r>
            <w:r>
              <w:rPr>
                <w:sz w:val="20"/>
                <w:szCs w:val="20"/>
              </w:rPr>
              <w:t xml:space="preserve">Think of it like 'Surname First, Given-name Second' — reversed roles but same two-part logic.</w:t>
            </w:r>
          </w:p>
          <w:p>
            <w:pPr>
              <w:spacing w:after="40" w:before="40"/>
            </w:pPr>
            <w:r>
              <w:rPr>
                <w:b/>
                <w:bCs/>
                <w:sz w:val="19"/>
                <w:szCs w:val="19"/>
              </w:rPr>
              <w:t xml:space="preserve">Frequently Repeated: ★★★★☆ (High-frequency concept, asked in various forms)</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Q3. </w:t>
            </w:r>
            <w:r>
              <w:rPr>
                <w:sz w:val="21"/>
                <w:szCs w:val="21"/>
              </w:rPr>
              <w:t xml:space="preserve">Which of the following correctly represents the standard convention for writing a printed scientific name?</w:t>
            </w:r>
          </w:p>
          <w:p>
            <w:pPr>
              <w:spacing w:after="60"/>
            </w:pPr>
          </w:p>
          <w:p>
            <w:pPr>
              <w:spacing w:after="30"/>
            </w:pPr>
            <w:r>
              <w:rPr>
                <w:b/>
                <w:bCs/>
                <w:sz w:val="20"/>
                <w:szCs w:val="20"/>
              </w:rPr>
              <w:t xml:space="preserve">(A) </w:t>
            </w:r>
            <w:r>
              <w:rPr>
                <w:sz w:val="20"/>
                <w:szCs w:val="20"/>
              </w:rPr>
              <w:t xml:space="preserve">Genus and species both in capital letters</w:t>
            </w:r>
          </w:p>
          <w:p>
            <w:pPr>
              <w:spacing w:after="30"/>
            </w:pPr>
            <w:r>
              <w:rPr>
                <w:b/>
                <w:bCs/>
                <w:sz w:val="20"/>
                <w:szCs w:val="20"/>
              </w:rPr>
              <w:t xml:space="preserve">(B) </w:t>
            </w:r>
            <w:r>
              <w:rPr>
                <w:sz w:val="20"/>
                <w:szCs w:val="20"/>
              </w:rPr>
              <w:t xml:space="preserve">Genus capitalised and italicised, species lowercase and italicised</w:t>
            </w:r>
          </w:p>
          <w:p>
            <w:pPr>
              <w:spacing w:after="30"/>
            </w:pPr>
            <w:r>
              <w:rPr>
                <w:b/>
                <w:bCs/>
                <w:sz w:val="20"/>
                <w:szCs w:val="20"/>
              </w:rPr>
              <w:t xml:space="preserve">(C) </w:t>
            </w:r>
            <w:r>
              <w:rPr>
                <w:sz w:val="20"/>
                <w:szCs w:val="20"/>
              </w:rPr>
              <w:t xml:space="preserve">Entire name underlined and in capital letters</w:t>
            </w:r>
          </w:p>
          <w:p>
            <w:pPr>
              <w:spacing w:after="30"/>
            </w:pPr>
            <w:r>
              <w:rPr>
                <w:b/>
                <w:bCs/>
                <w:sz w:val="20"/>
                <w:szCs w:val="20"/>
              </w:rPr>
              <w:t xml:space="preserve">(D) </w:t>
            </w:r>
            <w:r>
              <w:rPr>
                <w:sz w:val="20"/>
                <w:szCs w:val="20"/>
              </w:rPr>
              <w:t xml:space="preserve">Species name capitalised, genus name lowercase</w:t>
            </w:r>
          </w:p>
          <w:p>
            <w:pPr>
              <w:spacing w:after="60"/>
            </w:pPr>
          </w:p>
          <w:p>
            <w:r>
              <w:rPr>
                <w:b/>
                <w:bCs/>
                <w:color w:val="006100"/>
                <w:sz w:val="20"/>
                <w:szCs w:val="20"/>
              </w:rPr>
              <w:t xml:space="preserve">Correct Answer: </w:t>
            </w:r>
            <w:r>
              <w:rPr>
                <w:b/>
                <w:bCs/>
                <w:color w:val="006100"/>
                <w:sz w:val="20"/>
                <w:szCs w:val="20"/>
              </w:rPr>
              <w:t xml:space="preserve">(B) Genus capitalised and italicised, species lowercase and italicised</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Ch.1, 'Universal Rules of Nomenclature'</w:t>
            </w:r>
          </w:p>
          <w:p>
            <w:pPr>
              <w:spacing w:after="80"/>
            </w:pPr>
          </w:p>
          <w:p>
            <w:r>
              <w:rPr>
                <w:b/>
                <w:bCs/>
                <w:color w:val="1F3864"/>
                <w:sz w:val="20"/>
                <w:szCs w:val="20"/>
              </w:rPr>
              <w:t xml:space="preserve">Detailed Explanation:</w:t>
            </w:r>
          </w:p>
          <w:p>
            <w:pPr>
              <w:spacing w:after="60"/>
            </w:pPr>
            <w:r>
              <w:rPr>
                <w:sz w:val="20"/>
                <w:szCs w:val="20"/>
              </w:rPr>
              <w:t xml:space="preserve">As per the universal rules of nomenclature, printed scientific names are italicised, with the genus name capitalised and the species name in lowercase.</w:t>
            </w:r>
          </w:p>
          <w:p>
            <w:r>
              <w:rPr>
                <w:b/>
                <w:bCs/>
                <w:color w:val="1F3864"/>
                <w:sz w:val="20"/>
                <w:szCs w:val="20"/>
              </w:rPr>
              <w:t xml:space="preserve">Why Other Options Are Wrong:</w:t>
            </w:r>
          </w:p>
          <w:p>
            <w:pPr>
              <w:spacing w:after="60"/>
            </w:pPr>
            <w:r>
              <w:rPr>
                <w:sz w:val="20"/>
                <w:szCs w:val="20"/>
              </w:rPr>
              <w:t xml:space="preserve">Option A and C incorrectly capitalise the whole name. Option D reverses the correct capitalisation rule.</w:t>
            </w:r>
          </w:p>
          <w:p>
            <w:r>
              <w:rPr>
                <w:b/>
                <w:bCs/>
                <w:color w:val="8B0000"/>
                <w:sz w:val="20"/>
                <w:szCs w:val="20"/>
              </w:rPr>
              <w:t xml:space="preserve">Clinical Relevance: </w:t>
            </w:r>
            <w:r>
              <w:rPr>
                <w:sz w:val="20"/>
                <w:szCs w:val="20"/>
              </w:rPr>
              <w:t xml:space="preserve">Correct formatting matters in clinical documentation and lab reports when writing pathogen names.</w:t>
            </w:r>
          </w:p>
          <w:p>
            <w:pPr>
              <w:spacing w:before="40"/>
            </w:pPr>
            <w:r>
              <w:rPr>
                <w:b/>
                <w:bCs/>
                <w:color w:val="B8860B"/>
                <w:sz w:val="20"/>
                <w:szCs w:val="20"/>
              </w:rPr>
              <w:t xml:space="preserve">AIIMS Trick: </w:t>
            </w:r>
            <w:r>
              <w:rPr>
                <w:sz w:val="20"/>
                <w:szCs w:val="20"/>
              </w:rPr>
              <w:t xml:space="preserve">Remember: 'Capital-Genus, lowercase-species, always italic' — a one-line rule that answers most such questions.</w:t>
            </w:r>
          </w:p>
          <w:p>
            <w:pPr>
              <w:spacing w:before="40"/>
            </w:pPr>
            <w:r>
              <w:rPr>
                <w:b/>
                <w:bCs/>
                <w:color w:val="6A0DAD"/>
                <w:sz w:val="20"/>
                <w:szCs w:val="20"/>
              </w:rPr>
              <w:t xml:space="preserve">Memory Shortcut: </w:t>
            </w:r>
            <w:r>
              <w:rPr>
                <w:sz w:val="20"/>
                <w:szCs w:val="20"/>
              </w:rPr>
              <w:t xml:space="preserve">"Big Genus, small species, both leaning (italic)".</w:t>
            </w:r>
          </w:p>
          <w:p>
            <w:pPr>
              <w:spacing w:after="40" w:before="40"/>
            </w:pPr>
            <w:r>
              <w:rPr>
                <w:b/>
                <w:bCs/>
                <w:sz w:val="19"/>
                <w:szCs w:val="19"/>
              </w:rPr>
              <w:t xml:space="preserve">Frequently Repeated: ★★★★☆</w:t>
            </w:r>
          </w:p>
        </w:tc>
      </w:tr>
    </w:tbl>
    <w:p>
      <w:pPr>
        <w:spacing w:after="200"/>
      </w:pPr>
    </w:p>
    <w:p>
      <w:pPr>
        <w:pStyle w:val="Heading3"/>
        <w:spacing w:after="100" w:before="200"/>
      </w:pPr>
      <w:r>
        <w:rPr>
          <w:b/>
          <w:bCs/>
          <w:color w:val="B8860B"/>
          <w:sz w:val="22"/>
          <w:szCs w:val="22"/>
        </w:rPr>
        <w:t xml:space="preserve">Topic: Taxonomic Hierarchy</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Q4. </w:t>
            </w:r>
            <w:r>
              <w:rPr>
                <w:sz w:val="21"/>
                <w:szCs w:val="21"/>
              </w:rPr>
              <w:t xml:space="preserve">Arrange the following taxonomic categories in the correct hierarchical order from broadest to most specific: (i) Class (ii) Order (iii) Kingdom (iv) Family (v) Phylum</w:t>
            </w:r>
          </w:p>
          <w:p>
            <w:pPr>
              <w:spacing w:after="60"/>
            </w:pPr>
          </w:p>
          <w:p>
            <w:pPr>
              <w:spacing w:after="30"/>
            </w:pPr>
            <w:r>
              <w:rPr>
                <w:b/>
                <w:bCs/>
                <w:sz w:val="20"/>
                <w:szCs w:val="20"/>
              </w:rPr>
              <w:t xml:space="preserve">(A) </w:t>
            </w:r>
            <w:r>
              <w:rPr>
                <w:sz w:val="20"/>
                <w:szCs w:val="20"/>
              </w:rPr>
              <w:t xml:space="preserve">Kingdom, Phylum, Class, Order, Family</w:t>
            </w:r>
          </w:p>
          <w:p>
            <w:pPr>
              <w:spacing w:after="30"/>
            </w:pPr>
            <w:r>
              <w:rPr>
                <w:b/>
                <w:bCs/>
                <w:sz w:val="20"/>
                <w:szCs w:val="20"/>
              </w:rPr>
              <w:t xml:space="preserve">(B) </w:t>
            </w:r>
            <w:r>
              <w:rPr>
                <w:sz w:val="20"/>
                <w:szCs w:val="20"/>
              </w:rPr>
              <w:t xml:space="preserve">Kingdom, Class, Phylum, Order, Family</w:t>
            </w:r>
          </w:p>
          <w:p>
            <w:pPr>
              <w:spacing w:after="30"/>
            </w:pPr>
            <w:r>
              <w:rPr>
                <w:b/>
                <w:bCs/>
                <w:sz w:val="20"/>
                <w:szCs w:val="20"/>
              </w:rPr>
              <w:t xml:space="preserve">(C) </w:t>
            </w:r>
            <w:r>
              <w:rPr>
                <w:sz w:val="20"/>
                <w:szCs w:val="20"/>
              </w:rPr>
              <w:t xml:space="preserve">Phylum, Kingdom, Class, Family, Order</w:t>
            </w:r>
          </w:p>
          <w:p>
            <w:pPr>
              <w:spacing w:after="30"/>
            </w:pPr>
            <w:r>
              <w:rPr>
                <w:b/>
                <w:bCs/>
                <w:sz w:val="20"/>
                <w:szCs w:val="20"/>
              </w:rPr>
              <w:t xml:space="preserve">(D) </w:t>
            </w:r>
            <w:r>
              <w:rPr>
                <w:sz w:val="20"/>
                <w:szCs w:val="20"/>
              </w:rPr>
              <w:t xml:space="preserve">Kingdom, Phylum, Order, Class, Family</w:t>
            </w:r>
          </w:p>
          <w:p>
            <w:pPr>
              <w:spacing w:after="60"/>
            </w:pPr>
          </w:p>
          <w:p>
            <w:r>
              <w:rPr>
                <w:b/>
                <w:bCs/>
                <w:color w:val="006100"/>
                <w:sz w:val="20"/>
                <w:szCs w:val="20"/>
              </w:rPr>
              <w:t xml:space="preserve">Correct Answer: </w:t>
            </w:r>
            <w:r>
              <w:rPr>
                <w:b/>
                <w:bCs/>
                <w:color w:val="006100"/>
                <w:sz w:val="20"/>
                <w:szCs w:val="20"/>
              </w:rPr>
              <w:t xml:space="preserve">(A) Kingdom, Phylum, Class, Order, Family</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Ch.1, 'Taxonomic Categories and Hierarchy'</w:t>
            </w:r>
          </w:p>
          <w:p>
            <w:pPr>
              <w:spacing w:after="80"/>
            </w:pPr>
          </w:p>
          <w:p>
            <w:r>
              <w:rPr>
                <w:b/>
                <w:bCs/>
                <w:color w:val="1F3864"/>
                <w:sz w:val="20"/>
                <w:szCs w:val="20"/>
              </w:rPr>
              <w:t xml:space="preserve">Detailed Explanation:</w:t>
            </w:r>
          </w:p>
          <w:p>
            <w:pPr>
              <w:spacing w:after="60"/>
            </w:pPr>
            <w:r>
              <w:rPr>
                <w:sz w:val="20"/>
                <w:szCs w:val="20"/>
              </w:rPr>
              <w:t xml:space="preserve">The correct taxonomic hierarchy from broadest to most specific is Kingdom &gt; Phylum (Division in plants) &gt; Class &gt; Order &gt; Family &gt; Genus &gt; Species.</w:t>
            </w:r>
          </w:p>
          <w:p>
            <w:r>
              <w:rPr>
                <w:b/>
                <w:bCs/>
                <w:color w:val="1F3864"/>
                <w:sz w:val="20"/>
                <w:szCs w:val="20"/>
              </w:rPr>
              <w:t xml:space="preserve">Why Other Options Are Wrong:</w:t>
            </w:r>
          </w:p>
          <w:p>
            <w:pPr>
              <w:spacing w:after="60"/>
            </w:pPr>
            <w:r>
              <w:rPr>
                <w:sz w:val="20"/>
                <w:szCs w:val="20"/>
              </w:rPr>
              <w:t xml:space="preserve">Option B swaps Class and Phylum. Option C and D place categories out of the correct sequence.</w:t>
            </w:r>
          </w:p>
          <w:p>
            <w:r>
              <w:rPr>
                <w:b/>
                <w:bCs/>
                <w:color w:val="8B0000"/>
                <w:sz w:val="20"/>
                <w:szCs w:val="20"/>
              </w:rPr>
              <w:t xml:space="preserve">Clinical Relevance: </w:t>
            </w:r>
            <w:r>
              <w:rPr>
                <w:sz w:val="20"/>
                <w:szCs w:val="20"/>
              </w:rPr>
              <w:t xml:space="preserve">Not directly clinical, but hierarchical classification logic mirrors organisational hierarchies used in hospital administration and disease classification systems (e.g., ICD coding).</w:t>
            </w:r>
          </w:p>
          <w:p>
            <w:pPr>
              <w:spacing w:before="40"/>
            </w:pPr>
            <w:r>
              <w:rPr>
                <w:b/>
                <w:bCs/>
                <w:color w:val="B8860B"/>
                <w:sz w:val="20"/>
                <w:szCs w:val="20"/>
              </w:rPr>
              <w:t xml:space="preserve">AIIMS Trick: </w:t>
            </w:r>
            <w:r>
              <w:rPr>
                <w:sz w:val="20"/>
                <w:szCs w:val="20"/>
              </w:rPr>
              <w:t xml:space="preserve">Use the mnemonic 'King Philip Came Over For Good Soup' to instantly recall the correct order.</w:t>
            </w:r>
          </w:p>
          <w:p>
            <w:pPr>
              <w:spacing w:before="40"/>
            </w:pPr>
            <w:r>
              <w:rPr>
                <w:b/>
                <w:bCs/>
                <w:color w:val="6A0DAD"/>
                <w:sz w:val="20"/>
                <w:szCs w:val="20"/>
              </w:rPr>
              <w:t xml:space="preserve">Memory Shortcut: </w:t>
            </w:r>
            <w:r>
              <w:rPr>
                <w:sz w:val="20"/>
                <w:szCs w:val="20"/>
              </w:rPr>
              <w:t xml:space="preserve">King (Kingdom) Philip (Phylum) Came (Class) Over (Order) For (Family) Good (Genus) Soup (Species).</w:t>
            </w:r>
          </w:p>
          <w:p>
            <w:pPr>
              <w:spacing w:after="40" w:before="40"/>
            </w:pPr>
            <w:r>
              <w:rPr>
                <w:b/>
                <w:bCs/>
                <w:sz w:val="19"/>
                <w:szCs w:val="19"/>
              </w:rPr>
              <w:t xml:space="preserve">Frequently Repeated: ★★★★★ (One of the most repeated concepts across nursing entrance exams)</w:t>
            </w:r>
          </w:p>
        </w:tc>
      </w:tr>
    </w:tbl>
    <w:p>
      <w:pPr>
        <w:spacing w:after="200"/>
      </w:pPr>
    </w:p>
    <w:p>
      <w:pPr>
        <w:pStyle w:val="Heading3"/>
        <w:spacing w:after="100" w:before="200"/>
      </w:pPr>
      <w:r>
        <w:rPr>
          <w:b/>
          <w:bCs/>
          <w:color w:val="B8860B"/>
          <w:sz w:val="22"/>
          <w:szCs w:val="22"/>
        </w:rPr>
        <w:t xml:space="preserve">Topic: Taxonomic Aids</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Q5. </w:t>
            </w:r>
            <w:r>
              <w:rPr>
                <w:sz w:val="21"/>
                <w:szCs w:val="21"/>
              </w:rPr>
              <w:t xml:space="preserve">A store house of collected plant specimens that are dried, pressed, preserved on sheets, and arranged according to an accepted system of classification is called a:</w:t>
            </w:r>
          </w:p>
          <w:p>
            <w:pPr>
              <w:spacing w:after="60"/>
            </w:pPr>
          </w:p>
          <w:p>
            <w:pPr>
              <w:spacing w:after="30"/>
            </w:pPr>
            <w:r>
              <w:rPr>
                <w:b/>
                <w:bCs/>
                <w:sz w:val="20"/>
                <w:szCs w:val="20"/>
              </w:rPr>
              <w:t xml:space="preserve">(A) </w:t>
            </w:r>
            <w:r>
              <w:rPr>
                <w:sz w:val="20"/>
                <w:szCs w:val="20"/>
              </w:rPr>
              <w:t xml:space="preserve">Museum</w:t>
            </w:r>
          </w:p>
          <w:p>
            <w:pPr>
              <w:spacing w:after="30"/>
            </w:pPr>
            <w:r>
              <w:rPr>
                <w:b/>
                <w:bCs/>
                <w:sz w:val="20"/>
                <w:szCs w:val="20"/>
              </w:rPr>
              <w:t xml:space="preserve">(B) </w:t>
            </w:r>
            <w:r>
              <w:rPr>
                <w:sz w:val="20"/>
                <w:szCs w:val="20"/>
              </w:rPr>
              <w:t xml:space="preserve">Herbarium</w:t>
            </w:r>
          </w:p>
          <w:p>
            <w:pPr>
              <w:spacing w:after="30"/>
            </w:pPr>
            <w:r>
              <w:rPr>
                <w:b/>
                <w:bCs/>
                <w:sz w:val="20"/>
                <w:szCs w:val="20"/>
              </w:rPr>
              <w:t xml:space="preserve">(C) </w:t>
            </w:r>
            <w:r>
              <w:rPr>
                <w:sz w:val="20"/>
                <w:szCs w:val="20"/>
              </w:rPr>
              <w:t xml:space="preserve">Botanical Garden</w:t>
            </w:r>
          </w:p>
          <w:p>
            <w:pPr>
              <w:spacing w:after="30"/>
            </w:pPr>
            <w:r>
              <w:rPr>
                <w:b/>
                <w:bCs/>
                <w:sz w:val="20"/>
                <w:szCs w:val="20"/>
              </w:rPr>
              <w:t xml:space="preserve">(D) </w:t>
            </w:r>
            <w:r>
              <w:rPr>
                <w:sz w:val="20"/>
                <w:szCs w:val="20"/>
              </w:rPr>
              <w:t xml:space="preserve">Flora</w:t>
            </w:r>
          </w:p>
          <w:p>
            <w:pPr>
              <w:spacing w:after="60"/>
            </w:pPr>
          </w:p>
          <w:p>
            <w:r>
              <w:rPr>
                <w:b/>
                <w:bCs/>
                <w:color w:val="006100"/>
                <w:sz w:val="20"/>
                <w:szCs w:val="20"/>
              </w:rPr>
              <w:t xml:space="preserve">Correct Answer: </w:t>
            </w:r>
            <w:r>
              <w:rPr>
                <w:b/>
                <w:bCs/>
                <w:color w:val="006100"/>
                <w:sz w:val="20"/>
                <w:szCs w:val="20"/>
              </w:rPr>
              <w:t xml:space="preserve">(B) Herbarium</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Easy</w:t>
            </w:r>
          </w:p>
          <w:p>
            <w:pPr>
              <w:spacing w:before="20"/>
            </w:pPr>
            <w:r>
              <w:rPr>
                <w:b/>
                <w:bCs/>
                <w:sz w:val="19"/>
                <w:szCs w:val="19"/>
              </w:rPr>
              <w:t xml:space="preserve">NCERT Reference: </w:t>
            </w:r>
            <w:r>
              <w:rPr>
                <w:i/>
                <w:iCs/>
                <w:sz w:val="19"/>
                <w:szCs w:val="19"/>
              </w:rPr>
              <w:t xml:space="preserve">NCERT Ch.1, 'Taxonomic Aids — Herbarium'</w:t>
            </w:r>
          </w:p>
          <w:p>
            <w:pPr>
              <w:spacing w:after="80"/>
            </w:pPr>
          </w:p>
          <w:p>
            <w:r>
              <w:rPr>
                <w:b/>
                <w:bCs/>
                <w:color w:val="1F3864"/>
                <w:sz w:val="20"/>
                <w:szCs w:val="20"/>
              </w:rPr>
              <w:t xml:space="preserve">Detailed Explanation:</w:t>
            </w:r>
          </w:p>
          <w:p>
            <w:pPr>
              <w:spacing w:after="60"/>
            </w:pPr>
            <w:r>
              <w:rPr>
                <w:sz w:val="20"/>
                <w:szCs w:val="20"/>
              </w:rPr>
              <w:t xml:space="preserve">A herbarium is a store house of dried, pressed, and preserved plant specimens mounted on sheets, with each sheet carrying a label giving details such as date and place of collection, family, and collector's name.</w:t>
            </w:r>
          </w:p>
          <w:p>
            <w:r>
              <w:rPr>
                <w:b/>
                <w:bCs/>
                <w:color w:val="1F3864"/>
                <w:sz w:val="20"/>
                <w:szCs w:val="20"/>
              </w:rPr>
              <w:t xml:space="preserve">Why Other Options Are Wrong:</w:t>
            </w:r>
          </w:p>
          <w:p>
            <w:pPr>
              <w:spacing w:after="60"/>
            </w:pPr>
            <w:r>
              <w:rPr>
                <w:sz w:val="20"/>
                <w:szCs w:val="20"/>
              </w:rPr>
              <w:t xml:space="preserve">A Museum (A) preserves plant and animal specimens generally in preservative solutions or as dry specimens, not specifically pressed/dried plant sheets. A Botanical Garden (C) has living plants, not dried specimens. A Flora (D) is a book/document, not a physical specimen collection.</w:t>
            </w:r>
          </w:p>
          <w:p>
            <w:r>
              <w:rPr>
                <w:b/>
                <w:bCs/>
                <w:color w:val="8B0000"/>
                <w:sz w:val="20"/>
                <w:szCs w:val="20"/>
              </w:rPr>
              <w:t xml:space="preserve">Clinical Relevance: </w:t>
            </w:r>
            <w:r>
              <w:rPr>
                <w:sz w:val="20"/>
                <w:szCs w:val="20"/>
              </w:rPr>
              <w:t xml:space="preserve">Not directly clinical; relevant to documentation and record-keeping principles applicable broadly in evidence-based practice.</w:t>
            </w:r>
          </w:p>
          <w:p>
            <w:pPr>
              <w:spacing w:before="40"/>
            </w:pPr>
            <w:r>
              <w:rPr>
                <w:b/>
                <w:bCs/>
                <w:color w:val="B8860B"/>
                <w:sz w:val="20"/>
                <w:szCs w:val="20"/>
              </w:rPr>
              <w:t xml:space="preserve">AIIMS Trick: </w:t>
            </w:r>
            <w:r>
              <w:rPr>
                <w:sz w:val="20"/>
                <w:szCs w:val="20"/>
              </w:rPr>
              <w:t xml:space="preserve">'Herb + arium' (a room for herbs) — directly hints at dried plant storage.</w:t>
            </w:r>
          </w:p>
          <w:p>
            <w:pPr>
              <w:spacing w:before="40"/>
            </w:pPr>
            <w:r>
              <w:rPr>
                <w:b/>
                <w:bCs/>
                <w:color w:val="6A0DAD"/>
                <w:sz w:val="20"/>
                <w:szCs w:val="20"/>
              </w:rPr>
              <w:t xml:space="preserve">Memory Shortcut: </w:t>
            </w:r>
            <w:r>
              <w:rPr>
                <w:sz w:val="20"/>
                <w:szCs w:val="20"/>
              </w:rPr>
              <w:t xml:space="preserve">Herbarium = 'Herb' + 'Almirah' (a cupboard/storage room for herbs).</w:t>
            </w:r>
          </w:p>
          <w:p>
            <w:pPr>
              <w:spacing w:after="40" w:before="40"/>
            </w:pPr>
            <w:r>
              <w:rPr>
                <w:b/>
                <w:bCs/>
                <w:sz w:val="19"/>
                <w:szCs w:val="19"/>
              </w:rPr>
              <w:t xml:space="preserve">Frequently Repeated: ★★★★☆</w:t>
            </w:r>
          </w:p>
        </w:tc>
      </w:tr>
    </w:tbl>
    <w:p>
      <w:pPr>
        <w:spacing w:after="2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1"/>
                <w:szCs w:val="21"/>
              </w:rPr>
              <w:t xml:space="preserve">Q6. </w:t>
            </w:r>
            <w:r>
              <w:rPr>
                <w:sz w:val="21"/>
                <w:szCs w:val="21"/>
              </w:rPr>
              <w:t xml:space="preserve">A taxonomic key used for identification of organisms is typically based on which type of characters?</w:t>
            </w:r>
          </w:p>
          <w:p>
            <w:pPr>
              <w:spacing w:after="60"/>
            </w:pPr>
          </w:p>
          <w:p>
            <w:pPr>
              <w:spacing w:after="30"/>
            </w:pPr>
            <w:r>
              <w:rPr>
                <w:b/>
                <w:bCs/>
                <w:sz w:val="20"/>
                <w:szCs w:val="20"/>
              </w:rPr>
              <w:t xml:space="preserve">(A) </w:t>
            </w:r>
            <w:r>
              <w:rPr>
                <w:sz w:val="20"/>
                <w:szCs w:val="20"/>
              </w:rPr>
              <w:t xml:space="preserve">Random characters</w:t>
            </w:r>
          </w:p>
          <w:p>
            <w:pPr>
              <w:spacing w:after="30"/>
            </w:pPr>
            <w:r>
              <w:rPr>
                <w:b/>
                <w:bCs/>
                <w:sz w:val="20"/>
                <w:szCs w:val="20"/>
              </w:rPr>
              <w:t xml:space="preserve">(B) </w:t>
            </w:r>
            <w:r>
              <w:rPr>
                <w:sz w:val="20"/>
                <w:szCs w:val="20"/>
              </w:rPr>
              <w:t xml:space="preserve">Contrasting characters, usually arranged in pairs (couplets)</w:t>
            </w:r>
          </w:p>
          <w:p>
            <w:pPr>
              <w:spacing w:after="30"/>
            </w:pPr>
            <w:r>
              <w:rPr>
                <w:b/>
                <w:bCs/>
                <w:sz w:val="20"/>
                <w:szCs w:val="20"/>
              </w:rPr>
              <w:t xml:space="preserve">(C) </w:t>
            </w:r>
            <w:r>
              <w:rPr>
                <w:sz w:val="20"/>
                <w:szCs w:val="20"/>
              </w:rPr>
              <w:t xml:space="preserve">Only microscopic characters</w:t>
            </w:r>
          </w:p>
          <w:p>
            <w:pPr>
              <w:spacing w:after="30"/>
            </w:pPr>
            <w:r>
              <w:rPr>
                <w:b/>
                <w:bCs/>
                <w:sz w:val="20"/>
                <w:szCs w:val="20"/>
              </w:rPr>
              <w:t xml:space="preserve">(D) </w:t>
            </w:r>
            <w:r>
              <w:rPr>
                <w:sz w:val="20"/>
                <w:szCs w:val="20"/>
              </w:rPr>
              <w:t xml:space="preserve">Characters visible only in fossils</w:t>
            </w:r>
          </w:p>
          <w:p>
            <w:pPr>
              <w:spacing w:after="60"/>
            </w:pPr>
          </w:p>
          <w:p>
            <w:r>
              <w:rPr>
                <w:b/>
                <w:bCs/>
                <w:color w:val="006100"/>
                <w:sz w:val="20"/>
                <w:szCs w:val="20"/>
              </w:rPr>
              <w:t xml:space="preserve">Correct Answer: </w:t>
            </w:r>
            <w:r>
              <w:rPr>
                <w:b/>
                <w:bCs/>
                <w:color w:val="006100"/>
                <w:sz w:val="20"/>
                <w:szCs w:val="20"/>
              </w:rPr>
              <w:t xml:space="preserve">(B) Contrasting characters, usually arranged in pairs (couplets)</w:t>
            </w:r>
          </w:p>
          <w:p>
            <w:pPr>
              <w:spacing w:before="40"/>
            </w:pPr>
            <w:r>
              <w:rPr>
                <w:b/>
                <w:bCs/>
                <w:sz w:val="19"/>
                <w:szCs w:val="19"/>
              </w:rPr>
              <w:t xml:space="preserve">Type: </w:t>
            </w:r>
            <w:r>
              <w:rPr>
                <w:sz w:val="19"/>
                <w:szCs w:val="19"/>
              </w:rPr>
              <w:t xml:space="preserve">AIIMS Pattern Expected Question   |   </w:t>
            </w:r>
            <w:r>
              <w:rPr>
                <w:b/>
                <w:bCs/>
                <w:sz w:val="19"/>
                <w:szCs w:val="19"/>
              </w:rPr>
              <w:t xml:space="preserve">Year: </w:t>
            </w:r>
            <w:r>
              <w:rPr>
                <w:sz w:val="19"/>
                <w:szCs w:val="19"/>
              </w:rPr>
              <w:t xml:space="preserve">Pattern-based (not year-specific)   |   </w:t>
            </w:r>
            <w:r>
              <w:rPr>
                <w:b/>
                <w:bCs/>
                <w:sz w:val="19"/>
                <w:szCs w:val="19"/>
              </w:rPr>
              <w:t xml:space="preserve">Difficulty: </w:t>
            </w:r>
            <w:r>
              <w:rPr>
                <w:sz w:val="19"/>
                <w:szCs w:val="19"/>
              </w:rPr>
              <w:t xml:space="preserve">Medium</w:t>
            </w:r>
          </w:p>
          <w:p>
            <w:pPr>
              <w:spacing w:before="20"/>
            </w:pPr>
            <w:r>
              <w:rPr>
                <w:b/>
                <w:bCs/>
                <w:sz w:val="19"/>
                <w:szCs w:val="19"/>
              </w:rPr>
              <w:t xml:space="preserve">NCERT Reference: </w:t>
            </w:r>
            <w:r>
              <w:rPr>
                <w:i/>
                <w:iCs/>
                <w:sz w:val="19"/>
                <w:szCs w:val="19"/>
              </w:rPr>
              <w:t xml:space="preserve">NCERT Ch.1, 'Taxonomic Aids — Key'</w:t>
            </w:r>
          </w:p>
          <w:p>
            <w:pPr>
              <w:spacing w:after="80"/>
            </w:pPr>
          </w:p>
          <w:p>
            <w:r>
              <w:rPr>
                <w:b/>
                <w:bCs/>
                <w:color w:val="1F3864"/>
                <w:sz w:val="20"/>
                <w:szCs w:val="20"/>
              </w:rPr>
              <w:t xml:space="preserve">Detailed Explanation:</w:t>
            </w:r>
          </w:p>
          <w:p>
            <w:pPr>
              <w:spacing w:after="60"/>
            </w:pPr>
            <w:r>
              <w:rPr>
                <w:sz w:val="20"/>
                <w:szCs w:val="20"/>
              </w:rPr>
              <w:t xml:space="preserve">A taxonomic key is based on contrasting characters generally arranged in pairs called couplets; each statement in the key is referred to as a lead.</w:t>
            </w:r>
          </w:p>
          <w:p>
            <w:r>
              <w:rPr>
                <w:b/>
                <w:bCs/>
                <w:color w:val="1F3864"/>
                <w:sz w:val="20"/>
                <w:szCs w:val="20"/>
              </w:rPr>
              <w:t xml:space="preserve">Why Other Options Are Wrong:</w:t>
            </w:r>
          </w:p>
          <w:p>
            <w:pPr>
              <w:spacing w:after="60"/>
            </w:pPr>
            <w:r>
              <w:rPr>
                <w:sz w:val="20"/>
                <w:szCs w:val="20"/>
              </w:rPr>
              <w:t xml:space="preserve">Keys are not random (A); they use both macroscopic and microscopic features depending on the organism, not only microscopic ones (C); and they apply broadly, not only to fossils (D).</w:t>
            </w:r>
          </w:p>
          <w:p>
            <w:r>
              <w:rPr>
                <w:b/>
                <w:bCs/>
                <w:color w:val="8B0000"/>
                <w:sz w:val="20"/>
                <w:szCs w:val="20"/>
              </w:rPr>
              <w:t xml:space="preserve">Clinical Relevance: </w:t>
            </w:r>
            <w:r>
              <w:rPr>
                <w:sz w:val="20"/>
                <w:szCs w:val="20"/>
              </w:rPr>
              <w:t xml:space="preserve">Similar decision-tree/differential logic is used in clinical diagnosis algorithms (differential diagnosis flowcharts).</w:t>
            </w:r>
          </w:p>
          <w:p>
            <w:pPr>
              <w:spacing w:before="40"/>
            </w:pPr>
            <w:r>
              <w:rPr>
                <w:b/>
                <w:bCs/>
                <w:color w:val="B8860B"/>
                <w:sz w:val="20"/>
                <w:szCs w:val="20"/>
              </w:rPr>
              <w:t xml:space="preserve">AIIMS Trick: </w:t>
            </w:r>
            <w:r>
              <w:rPr>
                <w:sz w:val="20"/>
                <w:szCs w:val="20"/>
              </w:rPr>
              <w:t xml:space="preserve">Whenever a question mentions 'couplet' or 'lead', the answer topic is always Key.</w:t>
            </w:r>
          </w:p>
          <w:p>
            <w:pPr>
              <w:spacing w:before="40"/>
            </w:pPr>
            <w:r>
              <w:rPr>
                <w:b/>
                <w:bCs/>
                <w:color w:val="6A0DAD"/>
                <w:sz w:val="20"/>
                <w:szCs w:val="20"/>
              </w:rPr>
              <w:t xml:space="preserve">Memory Shortcut: </w:t>
            </w:r>
            <w:r>
              <w:rPr>
                <w:sz w:val="20"/>
                <w:szCs w:val="20"/>
              </w:rPr>
              <w:t xml:space="preserve">'Key opens two doors at a time' — contrasting pairs, just like a couplet.</w:t>
            </w:r>
          </w:p>
          <w:p>
            <w:pPr>
              <w:spacing w:after="40" w:before="40"/>
            </w:pPr>
            <w:r>
              <w:rPr>
                <w:b/>
                <w:bCs/>
                <w:sz w:val="19"/>
                <w:szCs w:val="19"/>
              </w:rPr>
              <w:t xml:space="preserve">Frequently Repeated: ★★★☆☆</w:t>
            </w:r>
          </w:p>
        </w:tc>
      </w:tr>
    </w:tbl>
    <w:p>
      <w:pPr>
        <w:spacing w:after="200"/>
      </w:pPr>
    </w:p>
    <w:p>
      <w:r>
        <w:br w:type="page"/>
      </w:r>
    </w:p>
    <w:p>
      <w:pPr>
        <w:pStyle w:val="Heading2"/>
        <w:spacing w:after="150" w:before="300"/>
      </w:pPr>
      <w:r>
        <w:rPr>
          <w:b/>
          <w:bCs/>
          <w:color w:val="1F3864"/>
          <w:sz w:val="26"/>
          <w:szCs w:val="26"/>
        </w:rPr>
        <w:t xml:space="preserve">Assertion and Reason Questions</w:t>
      </w:r>
    </w:p>
    <w:p>
      <w:pPr>
        <w:spacing w:after="120"/>
      </w:pPr>
      <w:r>
        <w:rPr>
          <w:sz w:val="21"/>
          <w:szCs w:val="21"/>
        </w:rPr>
        <w:t xml:space="preserve">Directions: Each item has an Assertion (A) and a Reason (R). Options: (a) Both true, R explains A (b) Both true, R does not explain A (c) A true, R false (d) A false, R true.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AR1. Assertion (A): Metabolism is considered the most defining feature of life.</w:t>
            </w:r>
          </w:p>
          <w:p>
            <w:pPr>
              <w:spacing w:before="40"/>
            </w:pPr>
            <w:r>
              <w:rPr>
                <w:sz w:val="20"/>
                <w:szCs w:val="20"/>
              </w:rPr>
              <w:t xml:space="preserve">Reason (R): Metabolism can be demonstrated even in a cell-free system outside the living body.</w:t>
            </w:r>
          </w:p>
          <w:p>
            <w:pPr>
              <w:spacing w:before="60"/>
            </w:pPr>
            <w:r>
              <w:rPr>
                <w:b/>
                <w:bCs/>
                <w:color w:val="006100"/>
                <w:sz w:val="20"/>
                <w:szCs w:val="20"/>
              </w:rPr>
              <w:t xml:space="preserve">Answer: (a) Both true; R correctly explains A — this is the exact NCERT justification.</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sz w:val="20"/>
                <w:szCs w:val="20"/>
              </w:rPr>
              <w:t xml:space="preserve">AR2. Assertion (A): All living organisms must reproduce to be classified as 'living'.</w:t>
            </w:r>
          </w:p>
          <w:p>
            <w:pPr>
              <w:spacing w:before="40"/>
            </w:pPr>
            <w:r>
              <w:rPr>
                <w:sz w:val="20"/>
                <w:szCs w:val="20"/>
              </w:rPr>
              <w:t xml:space="preserve">Reason (R): Sterile worker bees and mules do not reproduce.</w:t>
            </w:r>
          </w:p>
          <w:p>
            <w:pPr>
              <w:spacing w:before="60"/>
            </w:pPr>
            <w:r>
              <w:rPr>
                <w:b/>
                <w:bCs/>
                <w:color w:val="006100"/>
                <w:sz w:val="20"/>
                <w:szCs w:val="20"/>
              </w:rPr>
              <w:t xml:space="preserve">Answer: (d) A is false; R is true and is itself the counter-example that disproves A.</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AR3. Assertion (A): The scientific name of an organism is written in italics when printed.</w:t>
            </w:r>
          </w:p>
          <w:p>
            <w:pPr>
              <w:spacing w:before="40"/>
            </w:pPr>
            <w:r>
              <w:rPr>
                <w:sz w:val="20"/>
                <w:szCs w:val="20"/>
              </w:rPr>
              <w:t xml:space="preserve">Reason (R): This is one of the universal rules of nomenclature ensuring global uniformity.</w:t>
            </w:r>
          </w:p>
          <w:p>
            <w:pPr>
              <w:spacing w:before="60"/>
            </w:pPr>
            <w:r>
              <w:rPr>
                <w:b/>
                <w:bCs/>
                <w:color w:val="006100"/>
                <w:sz w:val="20"/>
                <w:szCs w:val="20"/>
              </w:rPr>
              <w:t xml:space="preserve">Answer: (a) Both true; R correctly explains A.</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sz w:val="20"/>
                <w:szCs w:val="20"/>
              </w:rPr>
              <w:t xml:space="preserve">AR4. Assertion (A): Taxonomy and Systematics mean exactly the same thing.</w:t>
            </w:r>
          </w:p>
          <w:p>
            <w:pPr>
              <w:spacing w:before="40"/>
            </w:pPr>
            <w:r>
              <w:rPr>
                <w:sz w:val="20"/>
                <w:szCs w:val="20"/>
              </w:rPr>
              <w:t xml:space="preserve">Reason (R): Systematics additionally covers the study of evolutionary relationships among organisms.</w:t>
            </w:r>
          </w:p>
          <w:p>
            <w:pPr>
              <w:spacing w:before="60"/>
            </w:pPr>
            <w:r>
              <w:rPr>
                <w:b/>
                <w:bCs/>
                <w:color w:val="006100"/>
                <w:sz w:val="20"/>
                <w:szCs w:val="20"/>
              </w:rPr>
              <w:t xml:space="preserve">Answer: (d) A is false; R is true and is the reason A is false.</w:t>
            </w:r>
          </w:p>
        </w:tc>
      </w:tr>
    </w:tbl>
    <w:p>
      <w:pPr>
        <w:spacing w:after="12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sz w:val="20"/>
                <w:szCs w:val="20"/>
              </w:rPr>
              <w:t xml:space="preserve">AR5. Assertion (A): A Herbarium contains living plants for study.</w:t>
            </w:r>
          </w:p>
          <w:p>
            <w:pPr>
              <w:spacing w:before="40"/>
            </w:pPr>
            <w:r>
              <w:rPr>
                <w:sz w:val="20"/>
                <w:szCs w:val="20"/>
              </w:rPr>
              <w:t xml:space="preserve">Reason (R): Herbarium specimens are dried, pressed, and mounted on sheets.</w:t>
            </w:r>
          </w:p>
          <w:p>
            <w:pPr>
              <w:spacing w:before="60"/>
            </w:pPr>
            <w:r>
              <w:rPr>
                <w:b/>
                <w:bCs/>
                <w:color w:val="006100"/>
                <w:sz w:val="20"/>
                <w:szCs w:val="20"/>
              </w:rPr>
              <w:t xml:space="preserve">Answer: (d) A is false (a Botanical Garden has living plants, not a Herbarium); R is a true statement describing the actual nature of herbarium specimens.</w:t>
            </w:r>
          </w:p>
        </w:tc>
      </w:tr>
    </w:tbl>
    <w:p>
      <w:pPr>
        <w:spacing w:after="120"/>
      </w:pPr>
    </w:p>
    <w:p>
      <w:pPr>
        <w:pStyle w:val="Heading2"/>
        <w:spacing w:after="150" w:before="300"/>
      </w:pPr>
      <w:r>
        <w:rPr>
          <w:b/>
          <w:bCs/>
          <w:color w:val="1F3864"/>
          <w:sz w:val="26"/>
          <w:szCs w:val="26"/>
        </w:rPr>
        <w:t xml:space="preserve">Mind Map — The Living World</w:t>
      </w:r>
    </w:p>
    <w:tbl>
      <w:tblPr>
        <w:tblW w:type="pct" w:w="100%"/>
        <w:tblBorders>
          <w:top w:val="single" w:color="DCE6F1" w:sz="4"/>
          <w:left w:val="single" w:color="DCE6F1" w:sz="4"/>
          <w:bottom w:val="single" w:color="DCE6F1" w:sz="4"/>
          <w:right w:val="single" w:color="DCE6F1" w:sz="4"/>
          <w:insideH w:val="single" w:color="auto" w:sz="4"/>
          <w:insideV w:val="single" w:color="auto" w:sz="4"/>
        </w:tblBorders>
      </w:tblPr>
      <w:tblGrid>
        <w:gridCol w:w="100"/>
      </w:tblGrid>
      <w:tr>
        <w:tc>
          <w:tcPr>
            <w:shd w:fill="DCE6F1" w:val="clear"/>
            <w:tcMar>
              <w:top w:type="dxa" w:w="100"/>
              <w:left w:type="dxa" w:w="150"/>
              <w:bottom w:type="dxa" w:w="100"/>
              <w:right w:type="dxa" w:w="150"/>
            </w:tcMar>
          </w:tcPr>
          <w:p>
            <w:r>
              <w:rPr>
                <w:b/>
                <w:bCs/>
                <w:color w:val="1F3864"/>
                <w:sz w:val="20"/>
                <w:szCs w:val="20"/>
              </w:rPr>
              <w:t xml:space="preserve">Text-Based Mind Map</w:t>
            </w:r>
          </w:p>
          <w:p>
            <w:pPr>
              <w:spacing w:before="60"/>
            </w:pPr>
            <w:r>
              <w:rPr>
                <w:sz w:val="20"/>
                <w:szCs w:val="20"/>
              </w:rPr>
              <w:t xml:space="preserve"/>
            </w:r>
          </w:p>
        </w:tc>
      </w:tr>
    </w:tbl>
    <w:p>
      <w:pPr>
        <w:spacing w:after="20"/>
      </w:pPr>
      <w:r>
        <w:rPr>
          <w:rFonts w:ascii="Courier New" w:cs="Courier New" w:eastAsia="Courier New" w:hAnsi="Courier New"/>
          <w:sz w:val="20"/>
          <w:szCs w:val="20"/>
        </w:rPr>
        <w:t xml:space="preserve">THE LIVING WORLD</w:t>
      </w:r>
    </w:p>
    <w:p>
      <w:pPr>
        <w:spacing w:after="20"/>
      </w:pPr>
      <w:r>
        <w:rPr>
          <w:rFonts w:ascii="Courier New" w:cs="Courier New" w:eastAsia="Courier New" w:hAnsi="Courier New"/>
          <w:sz w:val="20"/>
          <w:szCs w:val="20"/>
        </w:rPr>
        <w:t xml:space="preserve">  ├─ Characteristics of Life</w:t>
      </w:r>
    </w:p>
    <w:p>
      <w:pPr>
        <w:spacing w:after="20"/>
      </w:pPr>
      <w:r>
        <w:rPr>
          <w:rFonts w:ascii="Courier New" w:cs="Courier New" w:eastAsia="Courier New" w:hAnsi="Courier New"/>
          <w:sz w:val="20"/>
          <w:szCs w:val="20"/>
        </w:rPr>
        <w:t xml:space="preserve">  │     ├─ Growth (not exclusive to living — crystals also grow)</w:t>
      </w:r>
    </w:p>
    <w:p>
      <w:pPr>
        <w:spacing w:after="20"/>
      </w:pPr>
      <w:r>
        <w:rPr>
          <w:rFonts w:ascii="Courier New" w:cs="Courier New" w:eastAsia="Courier New" w:hAnsi="Courier New"/>
          <w:sz w:val="20"/>
          <w:szCs w:val="20"/>
        </w:rPr>
        <w:t xml:space="preserve">  │     ├─ Reproduction (not universal — mules, worker bees don't)</w:t>
      </w:r>
    </w:p>
    <w:p>
      <w:pPr>
        <w:spacing w:after="20"/>
      </w:pPr>
      <w:r>
        <w:rPr>
          <w:rFonts w:ascii="Courier New" w:cs="Courier New" w:eastAsia="Courier New" w:hAnsi="Courier New"/>
          <w:sz w:val="20"/>
          <w:szCs w:val="20"/>
        </w:rPr>
        <w:t xml:space="preserve">  │     ├─ Metabolism (MOST defining, demonstrable in cell-free systems)</w:t>
      </w:r>
    </w:p>
    <w:p>
      <w:pPr>
        <w:spacing w:after="20"/>
      </w:pPr>
      <w:r>
        <w:rPr>
          <w:rFonts w:ascii="Courier New" w:cs="Courier New" w:eastAsia="Courier New" w:hAnsi="Courier New"/>
          <w:sz w:val="20"/>
          <w:szCs w:val="20"/>
        </w:rPr>
        <w:t xml:space="preserve">  │     └─ Consciousness (ability to sense &amp; respond to stimuli)</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Diversity &amp; Nomenclature</w:t>
      </w:r>
    </w:p>
    <w:p>
      <w:pPr>
        <w:spacing w:after="20"/>
      </w:pPr>
      <w:r>
        <w:rPr>
          <w:rFonts w:ascii="Courier New" w:cs="Courier New" w:eastAsia="Courier New" w:hAnsi="Courier New"/>
          <w:sz w:val="20"/>
          <w:szCs w:val="20"/>
        </w:rPr>
        <w:t xml:space="preserve">  │     ├─ ~1.7–1.8 million species identified so far</w:t>
      </w:r>
    </w:p>
    <w:p>
      <w:pPr>
        <w:spacing w:after="20"/>
      </w:pPr>
      <w:r>
        <w:rPr>
          <w:rFonts w:ascii="Courier New" w:cs="Courier New" w:eastAsia="Courier New" w:hAnsi="Courier New"/>
          <w:sz w:val="20"/>
          <w:szCs w:val="20"/>
        </w:rPr>
        <w:t xml:space="preserve">  │     ├─ Binomial Nomenclature (Linnaeus): Genus + species</w:t>
      </w:r>
    </w:p>
    <w:p>
      <w:pPr>
        <w:spacing w:after="20"/>
      </w:pPr>
      <w:r>
        <w:rPr>
          <w:rFonts w:ascii="Courier New" w:cs="Courier New" w:eastAsia="Courier New" w:hAnsi="Courier New"/>
          <w:sz w:val="20"/>
          <w:szCs w:val="20"/>
        </w:rPr>
        <w:t xml:space="preserve">  │     ├─ Rules: Latin/Latinised, italics, Genus capital + species lowercase</w:t>
      </w:r>
    </w:p>
    <w:p>
      <w:pPr>
        <w:spacing w:after="20"/>
      </w:pPr>
      <w:r>
        <w:rPr>
          <w:rFonts w:ascii="Courier New" w:cs="Courier New" w:eastAsia="Courier New" w:hAnsi="Courier New"/>
          <w:sz w:val="20"/>
          <w:szCs w:val="20"/>
        </w:rPr>
        <w:t xml:space="preserve">  │     └─ Codes: ICBN/ICN (plants), ICZN (animals)</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Taxonomy vs Systematics</w:t>
      </w:r>
    </w:p>
    <w:p>
      <w:pPr>
        <w:spacing w:after="20"/>
      </w:pPr>
      <w:r>
        <w:rPr>
          <w:rFonts w:ascii="Courier New" w:cs="Courier New" w:eastAsia="Courier New" w:hAnsi="Courier New"/>
          <w:sz w:val="20"/>
          <w:szCs w:val="20"/>
        </w:rPr>
        <w:t xml:space="preserve">  │     ├─ Taxonomy: characterisation + identification + classification + nomenclature</w:t>
      </w:r>
    </w:p>
    <w:p>
      <w:pPr>
        <w:spacing w:after="20"/>
      </w:pPr>
      <w:r>
        <w:rPr>
          <w:rFonts w:ascii="Courier New" w:cs="Courier New" w:eastAsia="Courier New" w:hAnsi="Courier New"/>
          <w:sz w:val="20"/>
          <w:szCs w:val="20"/>
        </w:rPr>
        <w:t xml:space="preserve">  │     └─ Systematics: taxonomy + evolutionary relationships (phylogeny)</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Taxonomic Hierarchy</w:t>
      </w:r>
    </w:p>
    <w:p>
      <w:pPr>
        <w:spacing w:after="20"/>
      </w:pPr>
      <w:r>
        <w:rPr>
          <w:rFonts w:ascii="Courier New" w:cs="Courier New" w:eastAsia="Courier New" w:hAnsi="Courier New"/>
          <w:sz w:val="20"/>
          <w:szCs w:val="20"/>
        </w:rPr>
        <w:t xml:space="preserve">  │     Kingdom → Phylum/Division → Class → Order → Family → Genus → Species</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 Taxonomic Aids</w:t>
      </w:r>
    </w:p>
    <w:p>
      <w:pPr>
        <w:spacing w:after="20"/>
      </w:pPr>
      <w:r>
        <w:rPr>
          <w:rFonts w:ascii="Courier New" w:cs="Courier New" w:eastAsia="Courier New" w:hAnsi="Courier New"/>
          <w:sz w:val="20"/>
          <w:szCs w:val="20"/>
        </w:rPr>
        <w:t xml:space="preserve">        ├─ Herbarium — dried/pressed plant specimens</w:t>
      </w:r>
    </w:p>
    <w:p>
      <w:pPr>
        <w:spacing w:after="20"/>
      </w:pPr>
      <w:r>
        <w:rPr>
          <w:rFonts w:ascii="Courier New" w:cs="Courier New" w:eastAsia="Courier New" w:hAnsi="Courier New"/>
          <w:sz w:val="20"/>
          <w:szCs w:val="20"/>
        </w:rPr>
        <w:t xml:space="preserve">        ├─ Botanical Garden — living plants, labelled</w:t>
      </w:r>
    </w:p>
    <w:p>
      <w:pPr>
        <w:spacing w:after="20"/>
      </w:pPr>
      <w:r>
        <w:rPr>
          <w:rFonts w:ascii="Courier New" w:cs="Courier New" w:eastAsia="Courier New" w:hAnsi="Courier New"/>
          <w:sz w:val="20"/>
          <w:szCs w:val="20"/>
        </w:rPr>
        <w:t xml:space="preserve">        ├─ Museum — preserved specimens, skeletons</w:t>
      </w:r>
    </w:p>
    <w:p>
      <w:pPr>
        <w:spacing w:after="20"/>
      </w:pPr>
      <w:r>
        <w:rPr>
          <w:rFonts w:ascii="Courier New" w:cs="Courier New" w:eastAsia="Courier New" w:hAnsi="Courier New"/>
          <w:sz w:val="20"/>
          <w:szCs w:val="20"/>
        </w:rPr>
        <w:t xml:space="preserve">        ├─ Zoological Park — living wild animals</w:t>
      </w:r>
    </w:p>
    <w:p>
      <w:pPr>
        <w:spacing w:after="20"/>
      </w:pPr>
      <w:r>
        <w:rPr>
          <w:rFonts w:ascii="Courier New" w:cs="Courier New" w:eastAsia="Courier New" w:hAnsi="Courier New"/>
          <w:sz w:val="20"/>
          <w:szCs w:val="20"/>
        </w:rPr>
        <w:t xml:space="preserve">        ├─ Key — couplets of contrasting characters, each line = a lead</w:t>
      </w:r>
    </w:p>
    <w:p>
      <w:pPr>
        <w:spacing w:after="20"/>
      </w:pPr>
      <w:r>
        <w:rPr>
          <w:rFonts w:ascii="Courier New" w:cs="Courier New" w:eastAsia="Courier New" w:hAnsi="Courier New"/>
          <w:sz w:val="20"/>
          <w:szCs w:val="20"/>
        </w:rPr>
        <w:t xml:space="preserve">        ├─ Manual, Flora, Monograph, Catalogue — documentation aids</w:t>
      </w:r>
    </w:p>
    <w:p>
      <w:pPr>
        <w:spacing w:after="200"/>
      </w:pPr>
    </w:p>
    <w:p>
      <w:pPr>
        <w:pStyle w:val="Heading2"/>
        <w:spacing w:after="150" w:before="300"/>
      </w:pPr>
      <w:r>
        <w:rPr>
          <w:b/>
          <w:bCs/>
          <w:color w:val="1F3864"/>
          <w:sz w:val="26"/>
          <w:szCs w:val="26"/>
        </w:rPr>
        <w:t xml:space="preserve">Common Mistakes Students Make</w:t>
      </w:r>
    </w:p>
    <w:p>
      <w:pPr>
        <w:pStyle w:val="ListParagraph"/>
        <w:numPr>
          <w:ilvl w:val="0"/>
          <w:numId w:val="2"/>
        </w:numPr>
        <w:spacing w:after="60"/>
      </w:pPr>
      <w:r>
        <w:rPr>
          <w:sz w:val="21"/>
          <w:szCs w:val="21"/>
        </w:rPr>
        <w:t xml:space="preserve">Assuming reproduction is a universal criterion for 'life' — it is not (sterile individuals).</w:t>
      </w:r>
    </w:p>
    <w:p>
      <w:pPr>
        <w:pStyle w:val="ListParagraph"/>
        <w:numPr>
          <w:ilvl w:val="0"/>
          <w:numId w:val="2"/>
        </w:numPr>
        <w:spacing w:after="60"/>
      </w:pPr>
      <w:r>
        <w:rPr>
          <w:sz w:val="21"/>
          <w:szCs w:val="21"/>
        </w:rPr>
        <w:t xml:space="preserve">Reversing the capitalisation rule: writing genus in lowercase and species capitalised.</w:t>
      </w:r>
    </w:p>
    <w:p>
      <w:pPr>
        <w:pStyle w:val="ListParagraph"/>
        <w:numPr>
          <w:ilvl w:val="0"/>
          <w:numId w:val="2"/>
        </w:numPr>
        <w:spacing w:after="60"/>
      </w:pPr>
      <w:r>
        <w:rPr>
          <w:sz w:val="21"/>
          <w:szCs w:val="21"/>
        </w:rPr>
        <w:t xml:space="preserve">Confusing Taxonomy with Systematics — Systematics is the broader term including evolutionary relationships.</w:t>
      </w:r>
    </w:p>
    <w:p>
      <w:pPr>
        <w:pStyle w:val="ListParagraph"/>
        <w:numPr>
          <w:ilvl w:val="0"/>
          <w:numId w:val="2"/>
        </w:numPr>
        <w:spacing w:after="60"/>
      </w:pPr>
      <w:r>
        <w:rPr>
          <w:sz w:val="21"/>
          <w:szCs w:val="21"/>
        </w:rPr>
        <w:t xml:space="preserve">Mixing up Herbarium (dried specimens) with Botanical Garden (living plants).</w:t>
      </w:r>
    </w:p>
    <w:p>
      <w:pPr>
        <w:pStyle w:val="ListParagraph"/>
        <w:numPr>
          <w:ilvl w:val="0"/>
          <w:numId w:val="2"/>
        </w:numPr>
        <w:spacing w:after="60"/>
      </w:pPr>
      <w:r>
        <w:rPr>
          <w:sz w:val="21"/>
          <w:szCs w:val="21"/>
        </w:rPr>
        <w:t xml:space="preserve">Forgetting that 'Phylum' is used for animals while 'Division' is the equivalent term used for plants.</w:t>
      </w:r>
    </w:p>
    <w:p>
      <w:pPr>
        <w:spacing w:after="200"/>
      </w:pPr>
    </w:p>
    <w:p>
      <w:pPr>
        <w:pStyle w:val="Heading2"/>
        <w:spacing w:after="150" w:before="300"/>
      </w:pPr>
      <w:r>
        <w:rPr>
          <w:b/>
          <w:bCs/>
          <w:color w:val="1F3864"/>
          <w:sz w:val="26"/>
          <w:szCs w:val="26"/>
        </w:rPr>
        <w:t xml:space="preserve">Chapter Summary — 1-Page Quick Revision</w:t>
      </w:r>
    </w:p>
    <w:tbl>
      <w:tblPr>
        <w:tblW w:type="pct" w:w="100%"/>
        <w:tblBorders>
          <w:top w:val="single" w:color="FFF2CC" w:sz="4"/>
          <w:left w:val="single" w:color="FFF2CC" w:sz="4"/>
          <w:bottom w:val="single" w:color="FFF2CC" w:sz="4"/>
          <w:right w:val="single" w:color="FFF2CC"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b/>
                <w:bCs/>
                <w:color w:val="1F3864"/>
                <w:sz w:val="20"/>
                <w:szCs w:val="20"/>
              </w:rPr>
              <w:t xml:space="preserve">QUICK REVISION</w:t>
            </w:r>
          </w:p>
          <w:p>
            <w:pPr>
              <w:spacing w:before="60"/>
            </w:pPr>
            <w:r>
              <w:rPr>
                <w:sz w:val="20"/>
                <w:szCs w:val="20"/>
              </w:rPr>
              <w:t xml:space="preserve">Life's defining feature = Metabolism (not growth/reproduction, which are not universal). Linnaeus gave Binomial Nomenclature (Genus + species, italicised, Genus capital/species lowercase). ICBN/ICN governs plant naming; ICZN governs animal naming. Taxonomy = characterisation + identification + classification + nomenclature; Systematics also includes evolutionary relationships. Hierarchy: Kingdom &gt; Phylum/Division &gt; Class &gt; Order &gt; Family &gt; Genus &gt; Species. Taxonomic aids: Herbarium (dried specimens), Botanical Garden (living plants), Museum (preserved specimens), Zoo (living animals), Key (couplets/leads), Flora/Manual/Monograph/Catalogue (documentation).</w:t>
            </w:r>
          </w:p>
        </w:tc>
      </w:tr>
    </w:tbl>
    <w:p>
      <w:pPr>
        <w:spacing w:after="200"/>
      </w:pPr>
    </w:p>
    <w:p>
      <w:pPr>
        <w:pStyle w:val="Heading2"/>
        <w:spacing w:after="150" w:before="300"/>
      </w:pPr>
      <w:r>
        <w:rPr>
          <w:b/>
          <w:bCs/>
          <w:color w:val="1F3864"/>
          <w:sz w:val="26"/>
          <w:szCs w:val="26"/>
        </w:rPr>
        <w:t xml:space="preserve">Final Revision Sheet</w:t>
      </w:r>
    </w:p>
    <w:p>
      <w:pPr>
        <w:pStyle w:val="Heading3"/>
        <w:spacing w:after="100" w:before="200"/>
      </w:pPr>
      <w:r>
        <w:rPr>
          <w:b/>
          <w:bCs/>
          <w:color w:val="B8860B"/>
          <w:sz w:val="22"/>
          <w:szCs w:val="22"/>
        </w:rPr>
        <w:t xml:space="preserve">Top Facts</w:t>
      </w:r>
    </w:p>
    <w:p>
      <w:pPr>
        <w:pStyle w:val="ListParagraph"/>
        <w:numPr>
          <w:ilvl w:val="0"/>
          <w:numId w:val="2"/>
        </w:numPr>
        <w:spacing w:after="60"/>
      </w:pPr>
      <w:r>
        <w:rPr>
          <w:sz w:val="21"/>
          <w:szCs w:val="21"/>
        </w:rPr>
        <w:t xml:space="preserve">Metabolism is the single most reliable defining feature of life.</w:t>
      </w:r>
    </w:p>
    <w:p>
      <w:pPr>
        <w:pStyle w:val="ListParagraph"/>
        <w:numPr>
          <w:ilvl w:val="0"/>
          <w:numId w:val="2"/>
        </w:numPr>
        <w:spacing w:after="60"/>
      </w:pPr>
      <w:r>
        <w:rPr>
          <w:sz w:val="21"/>
          <w:szCs w:val="21"/>
        </w:rPr>
        <w:t xml:space="preserve">Linnaeus proposed binomial nomenclature.</w:t>
      </w:r>
    </w:p>
    <w:p>
      <w:pPr>
        <w:pStyle w:val="ListParagraph"/>
        <w:numPr>
          <w:ilvl w:val="0"/>
          <w:numId w:val="2"/>
        </w:numPr>
        <w:spacing w:after="60"/>
      </w:pPr>
      <w:r>
        <w:rPr>
          <w:sz w:val="21"/>
          <w:szCs w:val="21"/>
        </w:rPr>
        <w:t xml:space="preserve">Genus name: capital first letter. Species name: lowercase first letter. Both italicised when printed.</w:t>
      </w:r>
    </w:p>
    <w:p>
      <w:pPr>
        <w:pStyle w:val="ListParagraph"/>
        <w:numPr>
          <w:ilvl w:val="0"/>
          <w:numId w:val="2"/>
        </w:numPr>
        <w:spacing w:after="60"/>
      </w:pPr>
      <w:r>
        <w:rPr>
          <w:sz w:val="21"/>
          <w:szCs w:val="21"/>
        </w:rPr>
        <w:t xml:space="preserve">ICBN (now ICN) — plants; ICZN — animals.</w:t>
      </w:r>
    </w:p>
    <w:p>
      <w:pPr>
        <w:pStyle w:val="ListParagraph"/>
        <w:numPr>
          <w:ilvl w:val="0"/>
          <w:numId w:val="2"/>
        </w:numPr>
        <w:spacing w:after="60"/>
      </w:pPr>
      <w:r>
        <w:rPr>
          <w:sz w:val="21"/>
          <w:szCs w:val="21"/>
        </w:rPr>
        <w:t xml:space="preserve">Taxonomic hierarchy: Kingdom &gt; Phylum/Division &gt; Class &gt; Order &gt; Family &gt; Genus &gt; Species.</w:t>
      </w:r>
    </w:p>
    <w:p>
      <w:pPr>
        <w:pStyle w:val="ListParagraph"/>
        <w:numPr>
          <w:ilvl w:val="0"/>
          <w:numId w:val="2"/>
        </w:numPr>
        <w:spacing w:after="60"/>
      </w:pPr>
      <w:r>
        <w:rPr>
          <w:sz w:val="21"/>
          <w:szCs w:val="21"/>
        </w:rPr>
        <w:t xml:space="preserve">Herbarium = dried, pressed, preserved plant specimens on labelled sheets.</w:t>
      </w:r>
    </w:p>
    <w:p>
      <w:pPr>
        <w:pStyle w:val="ListParagraph"/>
        <w:numPr>
          <w:ilvl w:val="0"/>
          <w:numId w:val="2"/>
        </w:numPr>
        <w:spacing w:after="60"/>
      </w:pPr>
      <w:r>
        <w:rPr>
          <w:sz w:val="21"/>
          <w:szCs w:val="21"/>
        </w:rPr>
        <w:t xml:space="preserve">Botanical Garden = living plants, labelled with scientific name and family.</w:t>
      </w:r>
    </w:p>
    <w:p>
      <w:pPr>
        <w:pStyle w:val="ListParagraph"/>
        <w:numPr>
          <w:ilvl w:val="0"/>
          <w:numId w:val="2"/>
        </w:numPr>
        <w:spacing w:after="60"/>
      </w:pPr>
      <w:r>
        <w:rPr>
          <w:sz w:val="21"/>
          <w:szCs w:val="21"/>
        </w:rPr>
        <w:t xml:space="preserve">Key = based on contrasting characters in couplets; each statement = a lead.</w:t>
      </w:r>
    </w:p>
    <w:p>
      <w:pPr>
        <w:pStyle w:val="ListParagraph"/>
        <w:numPr>
          <w:ilvl w:val="0"/>
          <w:numId w:val="2"/>
        </w:numPr>
        <w:spacing w:after="60"/>
      </w:pPr>
      <w:r>
        <w:rPr>
          <w:sz w:val="21"/>
          <w:szCs w:val="21"/>
        </w:rPr>
        <w:t xml:space="preserve">Flora = book on habitat &amp; distribution of plants of a given area.</w:t>
      </w:r>
    </w:p>
    <w:p>
      <w:pPr>
        <w:pStyle w:val="ListParagraph"/>
        <w:numPr>
          <w:ilvl w:val="0"/>
          <w:numId w:val="2"/>
        </w:numPr>
        <w:spacing w:after="60"/>
      </w:pPr>
      <w:r>
        <w:rPr>
          <w:sz w:val="21"/>
          <w:szCs w:val="21"/>
        </w:rPr>
        <w:t xml:space="preserve">Monograph = information on any ONE taxon.</w:t>
      </w:r>
    </w:p>
    <w:p>
      <w:pPr>
        <w:pStyle w:val="Heading3"/>
        <w:spacing w:after="100" w:before="200"/>
      </w:pPr>
      <w:r>
        <w:rPr>
          <w:b/>
          <w:bCs/>
          <w:color w:val="B8860B"/>
          <w:sz w:val="22"/>
          <w:szCs w:val="22"/>
        </w:rPr>
        <w:t xml:space="preserve">Top Expected Questions (from this chapter)</w:t>
      </w:r>
    </w:p>
    <w:p>
      <w:pPr>
        <w:spacing w:after="120"/>
      </w:pPr>
      <w:r>
        <w:rPr>
          <w:sz w:val="21"/>
          <w:szCs w:val="21"/>
        </w:rPr>
        <w:t xml:space="preserve">See the AIIMS Pattern Expected Questions section above — all questions there are high-probability exam-style items for this chapter.</w:t>
      </w:r>
    </w:p>
    <w:p>
      <w:pPr>
        <w:spacing w:after="200"/>
      </w:pP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color w:val="555555"/>
        <w:sz w:val="16"/>
        <w:szCs w:val="16"/>
      </w:rPr>
      <w:t xml:space="preserve">AIIMS B.Sc. Nursing — Class 11 Biology — Chapter 1: The Living World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55555"/>
        <w:sz w:val="16"/>
        <w:szCs w:val="16"/>
      </w:rPr>
      <w:t xml:space="preserve">AIIMS B.Sc. Nursing — Class 11 Biology — Chapter 1: The Living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AIIMS B.Sc. Nursing — Class 11 Biology — Chapter 1</dc:title>
  <dc:creator>AIIMS Nursing Biology Prep</dc:creator>
  <cp:lastModifiedBy>Un-named</cp:lastModifiedBy>
  <cp:revision>1</cp:revision>
  <dcterms:created xsi:type="dcterms:W3CDTF">2026-07-17T07:47:12.040Z</dcterms:created>
  <dcterms:modified xsi:type="dcterms:W3CDTF">2026-07-17T07:47:12.051Z</dcterms:modified>
</cp:coreProperties>
</file>

<file path=docProps/custom.xml><?xml version="1.0" encoding="utf-8"?>
<Properties xmlns="http://schemas.openxmlformats.org/officeDocument/2006/custom-properties" xmlns:vt="http://schemas.openxmlformats.org/officeDocument/2006/docPropsVTypes"/>
</file>