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1F4E5F"/>
          <w:sz w:val="40"/>
          <w:szCs w:val="40"/>
        </w:rPr>
        <w:t xml:space="preserve">SOFTWARE REQUIREMENTS SPECIFICATION</w:t>
      </w:r>
    </w:p>
    <w:p>
      <w:pPr>
        <w:spacing w:after="400"/>
        <w:jc w:val="center"/>
      </w:pPr>
      <w:r>
        <w:rPr>
          <w:b/>
          <w:bCs/>
          <w:color w:val="C0562B"/>
          <w:sz w:val="30"/>
          <w:szCs w:val="30"/>
        </w:rPr>
        <w:t xml:space="preserve">Optimizing Urban Heat Mitigation and Cooling Strategies via Artificial Intelligence and Machine Learning (AI/ML)</w:t>
      </w:r>
    </w:p>
    <w:p>
      <w:pPr>
        <w:spacing w:after="800"/>
        <w:jc w:val="center"/>
      </w:pPr>
      <w:r>
        <w:rPr>
          <w:i/>
          <w:iCs/>
          <w:color w:val="595959"/>
          <w:sz w:val="22"/>
          <w:szCs w:val="22"/>
        </w:rPr>
        <w:t xml:space="preserve">A Geospatial, Physics-Informed AI/ML Framework for Urban Heat Hotspot Identification, Driver Attribution, and Scenario-Based Cooling Intervention Optimization</w:t>
      </w:r>
    </w:p>
    <w:p>
      <w:pPr>
        <w:pBdr>
          <w:bottom w:val="single" w:color="AAAAAA" w:sz="6" w:space="1"/>
        </w:pBdr>
        <w:spacing w:after="200"/>
      </w:pPr>
    </w:p>
    <w:p>
      <w:pPr>
        <w:spacing w:after="100"/>
        <w:jc w:val="center"/>
      </w:pPr>
      <w:r>
        <w:rPr>
          <w:sz w:val="22"/>
          <w:szCs w:val="22"/>
        </w:rPr>
        <w:t xml:space="preserve">Document Version: 1.0</w:t>
      </w:r>
    </w:p>
    <w:p>
      <w:pPr>
        <w:spacing w:after="100"/>
        <w:jc w:val="center"/>
      </w:pPr>
      <w:r>
        <w:rPr>
          <w:sz w:val="22"/>
          <w:szCs w:val="22"/>
        </w:rPr>
        <w:t xml:space="preserve">Date: July 13, 2026</w:t>
      </w:r>
    </w:p>
    <w:p>
      <w:pPr>
        <w:spacing w:after="100"/>
        <w:jc w:val="center"/>
      </w:pPr>
      <w:r>
        <w:rPr>
          <w:sz w:val="22"/>
          <w:szCs w:val="22"/>
        </w:rPr>
        <w:t xml:space="preserve">Classification: Problem Statement Response / Project Blueprint</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Introduction</w:t>
      </w:r>
    </w:p>
    <w:p>
      <w:pPr>
        <w:pStyle w:val="Heading2"/>
        <w:spacing w:after="150" w:before="300"/>
      </w:pPr>
      <w:r>
        <w:t xml:space="preserve">1.1 Purpose</w:t>
      </w:r>
    </w:p>
    <w:p>
      <w:pPr>
        <w:spacing w:after="160"/>
        <w:jc w:val="both"/>
      </w:pPr>
      <w:r>
        <w:t xml:space="preserve">This Software Requirements Specification (SRS) defines the functional, non-functional, data, and architectural requirements for a geospatial Artificial Intelligence / Machine Learning (AI/ML) system that identifies urban heat stress hotspots, quantifies the drivers of urban heating, models heat dynamics using physics-informed machine learning, and generates optimized, scenario-based cooling interventions. The document is intended to guide the design, development, testing, and deployment of the system, and to serve as a shared reference between problem owners, developers, domain experts, and evaluators.</w:t>
      </w:r>
    </w:p>
    <w:p>
      <w:pPr>
        <w:pStyle w:val="Heading2"/>
        <w:spacing w:after="150" w:before="300"/>
      </w:pPr>
      <w:r>
        <w:t xml:space="preserve">1.2 Scope</w:t>
      </w:r>
    </w:p>
    <w:p>
      <w:pPr>
        <w:spacing w:after="160"/>
        <w:jc w:val="both"/>
      </w:pPr>
      <w:r>
        <w:t xml:space="preserve">The system, referred to hereafter as the Urban Heat Intelligence and Mitigation Platform (UHIMP), will:</w:t>
      </w:r>
    </w:p>
    <w:p>
      <w:pPr>
        <w:pStyle w:val="ListParagraph"/>
        <w:numPr>
          <w:ilvl w:val="0"/>
          <w:numId w:val="2"/>
        </w:numPr>
        <w:spacing w:after="80"/>
      </w:pPr>
      <w:r>
        <w:t xml:space="preserve">Ingest and harmonize multi-source remote sensing, meteorological, and urban-form datasets over a defined study area (city / ward / grid level).</w:t>
      </w:r>
    </w:p>
    <w:p>
      <w:pPr>
        <w:pStyle w:val="ListParagraph"/>
        <w:numPr>
          <w:ilvl w:val="0"/>
          <w:numId w:val="2"/>
        </w:numPr>
        <w:spacing w:after="80"/>
      </w:pPr>
      <w:r>
        <w:t xml:space="preserve">Generate Land Surface Temperature (LST)-based heat stress maps and classify hotspots at configurable spatial resolution.</w:t>
      </w:r>
    </w:p>
    <w:p>
      <w:pPr>
        <w:pStyle w:val="ListParagraph"/>
        <w:numPr>
          <w:ilvl w:val="0"/>
          <w:numId w:val="2"/>
        </w:numPr>
        <w:spacing w:after="80"/>
      </w:pPr>
      <w:r>
        <w:t xml:space="preserve">Quantify the relative contribution of land use/land cover (LULC), urban morphology, vegetation indices, and atmospheric variables to observed heat stress using explainable AI/ML techniques.</w:t>
      </w:r>
    </w:p>
    <w:p>
      <w:pPr>
        <w:pStyle w:val="ListParagraph"/>
        <w:numPr>
          <w:ilvl w:val="0"/>
          <w:numId w:val="2"/>
        </w:numPr>
        <w:spacing w:after="80"/>
      </w:pPr>
      <w:r>
        <w:t xml:space="preserve">Build a physics-informed machine learning (PIML) model that couples surface energy balance constraints with data-driven learning to predict LST and near-surface air temperature under varying conditions.</w:t>
      </w:r>
    </w:p>
    <w:p>
      <w:pPr>
        <w:pStyle w:val="ListParagraph"/>
        <w:numPr>
          <w:ilvl w:val="0"/>
          <w:numId w:val="2"/>
        </w:numPr>
        <w:spacing w:after="80"/>
      </w:pPr>
      <w:r>
        <w:t xml:space="preserve">Simulate the effect of cooling interventions (urban greening, cool/reflective roofs, albedo modification, water body introduction, tree canopy expansion) on predicted heat stress, and optimize intervention type and placement subject to cost, space, and feasibility constraints.</w:t>
      </w:r>
    </w:p>
    <w:p>
      <w:pPr>
        <w:pStyle w:val="ListParagraph"/>
        <w:numPr>
          <w:ilvl w:val="0"/>
          <w:numId w:val="2"/>
        </w:numPr>
        <w:spacing w:after="80"/>
      </w:pPr>
      <w:r>
        <w:t xml:space="preserve">Present results through interactive heat maps, driver-attribution dashboards, and scenario comparison reports, culminating in a ranked set of recommended interventions with estimated temperature reduction (°C).</w:t>
      </w:r>
    </w:p>
    <w:p>
      <w:pPr>
        <w:spacing w:after="160"/>
        <w:jc w:val="both"/>
      </w:pPr>
      <w:r>
        <w:t xml:space="preserve">Out of scope for the initial version: real-time operational forecasting, building-level HVAC energy modeling, and health-impact epidemiological modeling — these are noted as potential future extensions.</w:t>
      </w:r>
    </w:p>
    <w:p>
      <w:pPr>
        <w:pStyle w:val="Heading2"/>
        <w:spacing w:after="150" w:before="300"/>
      </w:pPr>
      <w:r>
        <w:t xml:space="preserve">1.3 Problem Statement Understanding</w:t>
      </w:r>
    </w:p>
    <w:p>
      <w:pPr>
        <w:spacing w:after="160"/>
        <w:jc w:val="both"/>
      </w:pPr>
      <w:r>
        <w:t xml:space="preserve">Urban heat islands (UHI) arise from the interaction of land cover conversion (vegetation → impervious surfaces), urban morphology (building density, street canyon geometry, sky-view factor), material properties (low-albedo, high-thermal-mass surfaces), anthropogenic heat release, and reduced evapotranspiration. The problem statement asks for a system that moves beyond descriptive heat mapping toward a decision-support framework: one that (a) explains why a location is hot using quantified drivers, (b) predicts how LST responds to physical variables using a model grounded in physical principles (not a pure black box), and (c) prescribes where and what type of cooling intervention would be most effective, with quantified expected benefit. This reframes the task as a pipeline of four coupled sub-problems: Detection → Attribution → Prediction → Optimization, each of which is addressed by a dedicated module in this SRS.</w:t>
      </w:r>
    </w:p>
    <w:p>
      <w:pPr>
        <w:pStyle w:val="Heading2"/>
        <w:spacing w:after="150" w:before="300"/>
      </w:pPr>
      <w:r>
        <w:t xml:space="preserve">1.4 Definitions, Acronyms, and Abbreviations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rPr>
          <w:tblHeader/>
        </w:trPr>
        <w:tc>
          <w:tcPr>
            <w:tcW w:type="dxa" w:w="2400"/>
            <w:shd w:fill="1F4E5F" w:val="clear"/>
            <w:tcMar>
              <w:top w:type="dxa" w:w="80"/>
              <w:left w:type="dxa" w:w="120"/>
              <w:bottom w:type="dxa" w:w="80"/>
              <w:right w:type="dxa" w:w="120"/>
            </w:tcMar>
            <w:vAlign w:val="center"/>
          </w:tcPr>
          <w:p>
            <w:r>
              <w:rPr>
                <w:b/>
                <w:bCs/>
                <w:color w:val="FFFFFF"/>
                <w:sz w:val="20"/>
                <w:szCs w:val="20"/>
              </w:rPr>
              <w:t xml:space="preserve">Term</w:t>
            </w:r>
          </w:p>
        </w:tc>
        <w:tc>
          <w:tcPr>
            <w:tcW w:type="dxa" w:w="7500"/>
            <w:shd w:fill="1F4E5F" w:val="clear"/>
            <w:tcMar>
              <w:top w:type="dxa" w:w="80"/>
              <w:left w:type="dxa" w:w="120"/>
              <w:bottom w:type="dxa" w:w="80"/>
              <w:right w:type="dxa" w:w="120"/>
            </w:tcMar>
            <w:vAlign w:val="center"/>
          </w:tcPr>
          <w:p>
            <w:r>
              <w:rPr>
                <w:b/>
                <w:bCs/>
                <w:color w:val="FFFFFF"/>
                <w:sz w:val="20"/>
                <w:szCs w:val="20"/>
              </w:rPr>
              <w:t xml:space="preserve">Definition</w:t>
            </w:r>
          </w:p>
        </w:tc>
      </w:tr>
      <w:tr>
        <w:tc>
          <w:tcPr>
            <w:tcW w:type="dxa" w:w="2400"/>
            <w:tcMar>
              <w:top w:type="dxa" w:w="80"/>
              <w:left w:type="dxa" w:w="120"/>
              <w:bottom w:type="dxa" w:w="80"/>
              <w:right w:type="dxa" w:w="120"/>
            </w:tcMar>
            <w:vAlign w:val="center"/>
          </w:tcPr>
          <w:p>
            <w:r>
              <w:rPr>
                <w:b w:val="false"/>
                <w:bCs w:val="false"/>
                <w:sz w:val="20"/>
                <w:szCs w:val="20"/>
              </w:rPr>
              <w:t xml:space="preserve">LST</w:t>
            </w:r>
          </w:p>
        </w:tc>
        <w:tc>
          <w:tcPr>
            <w:tcW w:type="dxa" w:w="7500"/>
            <w:tcMar>
              <w:top w:type="dxa" w:w="80"/>
              <w:left w:type="dxa" w:w="120"/>
              <w:bottom w:type="dxa" w:w="80"/>
              <w:right w:type="dxa" w:w="120"/>
            </w:tcMar>
            <w:vAlign w:val="center"/>
          </w:tcPr>
          <w:p>
            <w:r>
              <w:rPr>
                <w:b w:val="false"/>
                <w:bCs w:val="false"/>
                <w:sz w:val="20"/>
                <w:szCs w:val="20"/>
              </w:rPr>
              <w:t xml:space="preserve">Land Surface Temperature — the radiative skin temperature of the land surface, retrieved from thermal-infrared satellite bands.</w:t>
            </w:r>
          </w:p>
        </w:tc>
      </w:tr>
      <w:tr>
        <w:tc>
          <w:tcPr>
            <w:tcW w:type="dxa" w:w="2400"/>
            <w:shd w:fill="EAF1F0" w:val="clear"/>
            <w:tcMar>
              <w:top w:type="dxa" w:w="80"/>
              <w:left w:type="dxa" w:w="120"/>
              <w:bottom w:type="dxa" w:w="80"/>
              <w:right w:type="dxa" w:w="120"/>
            </w:tcMar>
            <w:vAlign w:val="center"/>
          </w:tcPr>
          <w:p>
            <w:r>
              <w:rPr>
                <w:b w:val="false"/>
                <w:bCs w:val="false"/>
                <w:sz w:val="20"/>
                <w:szCs w:val="20"/>
              </w:rPr>
              <w:t xml:space="preserve">UHI</w:t>
            </w:r>
          </w:p>
        </w:tc>
        <w:tc>
          <w:tcPr>
            <w:tcW w:type="dxa" w:w="7500"/>
            <w:shd w:fill="EAF1F0" w:val="clear"/>
            <w:tcMar>
              <w:top w:type="dxa" w:w="80"/>
              <w:left w:type="dxa" w:w="120"/>
              <w:bottom w:type="dxa" w:w="80"/>
              <w:right w:type="dxa" w:w="120"/>
            </w:tcMar>
            <w:vAlign w:val="center"/>
          </w:tcPr>
          <w:p>
            <w:r>
              <w:rPr>
                <w:b w:val="false"/>
                <w:bCs w:val="false"/>
                <w:sz w:val="20"/>
                <w:szCs w:val="20"/>
              </w:rPr>
              <w:t xml:space="preserve">Urban Heat Island — the phenomenon of urban areas being significantly warmer than surrounding rural areas.</w:t>
            </w:r>
          </w:p>
        </w:tc>
      </w:tr>
      <w:tr>
        <w:tc>
          <w:tcPr>
            <w:tcW w:type="dxa" w:w="2400"/>
            <w:tcMar>
              <w:top w:type="dxa" w:w="80"/>
              <w:left w:type="dxa" w:w="120"/>
              <w:bottom w:type="dxa" w:w="80"/>
              <w:right w:type="dxa" w:w="120"/>
            </w:tcMar>
            <w:vAlign w:val="center"/>
          </w:tcPr>
          <w:p>
            <w:r>
              <w:rPr>
                <w:b w:val="false"/>
                <w:bCs w:val="false"/>
                <w:sz w:val="20"/>
                <w:szCs w:val="20"/>
              </w:rPr>
              <w:t xml:space="preserve">LULC</w:t>
            </w:r>
          </w:p>
        </w:tc>
        <w:tc>
          <w:tcPr>
            <w:tcW w:type="dxa" w:w="7500"/>
            <w:tcMar>
              <w:top w:type="dxa" w:w="80"/>
              <w:left w:type="dxa" w:w="120"/>
              <w:bottom w:type="dxa" w:w="80"/>
              <w:right w:type="dxa" w:w="120"/>
            </w:tcMar>
            <w:vAlign w:val="center"/>
          </w:tcPr>
          <w:p>
            <w:r>
              <w:rPr>
                <w:b w:val="false"/>
                <w:bCs w:val="false"/>
                <w:sz w:val="20"/>
                <w:szCs w:val="20"/>
              </w:rPr>
              <w:t xml:space="preserve">Land Use / Land Cover — classification of surface types (built-up, vegetation, water, bare soil, etc.).</w:t>
            </w:r>
          </w:p>
        </w:tc>
      </w:tr>
      <w:tr>
        <w:tc>
          <w:tcPr>
            <w:tcW w:type="dxa" w:w="2400"/>
            <w:shd w:fill="EAF1F0" w:val="clear"/>
            <w:tcMar>
              <w:top w:type="dxa" w:w="80"/>
              <w:left w:type="dxa" w:w="120"/>
              <w:bottom w:type="dxa" w:w="80"/>
              <w:right w:type="dxa" w:w="120"/>
            </w:tcMar>
            <w:vAlign w:val="center"/>
          </w:tcPr>
          <w:p>
            <w:r>
              <w:rPr>
                <w:b w:val="false"/>
                <w:bCs w:val="false"/>
                <w:sz w:val="20"/>
                <w:szCs w:val="20"/>
              </w:rPr>
              <w:t xml:space="preserve">NDVI / NDBI / NDWI</w:t>
            </w:r>
          </w:p>
        </w:tc>
        <w:tc>
          <w:tcPr>
            <w:tcW w:type="dxa" w:w="7500"/>
            <w:shd w:fill="EAF1F0" w:val="clear"/>
            <w:tcMar>
              <w:top w:type="dxa" w:w="80"/>
              <w:left w:type="dxa" w:w="120"/>
              <w:bottom w:type="dxa" w:w="80"/>
              <w:right w:type="dxa" w:w="120"/>
            </w:tcMar>
            <w:vAlign w:val="center"/>
          </w:tcPr>
          <w:p>
            <w:r>
              <w:rPr>
                <w:b w:val="false"/>
                <w:bCs w:val="false"/>
                <w:sz w:val="20"/>
                <w:szCs w:val="20"/>
              </w:rPr>
              <w:t xml:space="preserve">Normalized Difference Vegetation / Built-up / Water Index — spectral indices derived from satellite reflectance bands.</w:t>
            </w:r>
          </w:p>
        </w:tc>
      </w:tr>
      <w:tr>
        <w:tc>
          <w:tcPr>
            <w:tcW w:type="dxa" w:w="2400"/>
            <w:tcMar>
              <w:top w:type="dxa" w:w="80"/>
              <w:left w:type="dxa" w:w="120"/>
              <w:bottom w:type="dxa" w:w="80"/>
              <w:right w:type="dxa" w:w="120"/>
            </w:tcMar>
            <w:vAlign w:val="center"/>
          </w:tcPr>
          <w:p>
            <w:r>
              <w:rPr>
                <w:b w:val="false"/>
                <w:bCs w:val="false"/>
                <w:sz w:val="20"/>
                <w:szCs w:val="20"/>
              </w:rPr>
              <w:t xml:space="preserve">PIML</w:t>
            </w:r>
          </w:p>
        </w:tc>
        <w:tc>
          <w:tcPr>
            <w:tcW w:type="dxa" w:w="7500"/>
            <w:tcMar>
              <w:top w:type="dxa" w:w="80"/>
              <w:left w:type="dxa" w:w="120"/>
              <w:bottom w:type="dxa" w:w="80"/>
              <w:right w:type="dxa" w:w="120"/>
            </w:tcMar>
            <w:vAlign w:val="center"/>
          </w:tcPr>
          <w:p>
            <w:r>
              <w:rPr>
                <w:b w:val="false"/>
                <w:bCs w:val="false"/>
                <w:sz w:val="20"/>
                <w:szCs w:val="20"/>
              </w:rPr>
              <w:t xml:space="preserve">Physics-Informed Machine Learning — ML models that embed physical laws (e.g., surface energy balance) as constraints or loss terms.</w:t>
            </w:r>
          </w:p>
        </w:tc>
      </w:tr>
      <w:tr>
        <w:tc>
          <w:tcPr>
            <w:tcW w:type="dxa" w:w="2400"/>
            <w:shd w:fill="EAF1F0" w:val="clear"/>
            <w:tcMar>
              <w:top w:type="dxa" w:w="80"/>
              <w:left w:type="dxa" w:w="120"/>
              <w:bottom w:type="dxa" w:w="80"/>
              <w:right w:type="dxa" w:w="120"/>
            </w:tcMar>
            <w:vAlign w:val="center"/>
          </w:tcPr>
          <w:p>
            <w:r>
              <w:rPr>
                <w:b w:val="false"/>
                <w:bCs w:val="false"/>
                <w:sz w:val="20"/>
                <w:szCs w:val="20"/>
              </w:rPr>
              <w:t xml:space="preserve">SVF</w:t>
            </w:r>
          </w:p>
        </w:tc>
        <w:tc>
          <w:tcPr>
            <w:tcW w:type="dxa" w:w="7500"/>
            <w:shd w:fill="EAF1F0" w:val="clear"/>
            <w:tcMar>
              <w:top w:type="dxa" w:w="80"/>
              <w:left w:type="dxa" w:w="120"/>
              <w:bottom w:type="dxa" w:w="80"/>
              <w:right w:type="dxa" w:w="120"/>
            </w:tcMar>
            <w:vAlign w:val="center"/>
          </w:tcPr>
          <w:p>
            <w:r>
              <w:rPr>
                <w:b w:val="false"/>
                <w:bCs w:val="false"/>
                <w:sz w:val="20"/>
                <w:szCs w:val="20"/>
              </w:rPr>
              <w:t xml:space="preserve">Sky View Factor — the fraction of visible sky from a point, a key urban morphology variable affecting nocturnal cooling.</w:t>
            </w:r>
          </w:p>
        </w:tc>
      </w:tr>
      <w:tr>
        <w:tc>
          <w:tcPr>
            <w:tcW w:type="dxa" w:w="2400"/>
            <w:tcMar>
              <w:top w:type="dxa" w:w="80"/>
              <w:left w:type="dxa" w:w="120"/>
              <w:bottom w:type="dxa" w:w="80"/>
              <w:right w:type="dxa" w:w="120"/>
            </w:tcMar>
            <w:vAlign w:val="center"/>
          </w:tcPr>
          <w:p>
            <w:r>
              <w:rPr>
                <w:b w:val="false"/>
                <w:bCs w:val="false"/>
                <w:sz w:val="20"/>
                <w:szCs w:val="20"/>
              </w:rPr>
              <w:t xml:space="preserve">SOLWEIG</w:t>
            </w:r>
          </w:p>
        </w:tc>
        <w:tc>
          <w:tcPr>
            <w:tcW w:type="dxa" w:w="7500"/>
            <w:tcMar>
              <w:top w:type="dxa" w:w="80"/>
              <w:left w:type="dxa" w:w="120"/>
              <w:bottom w:type="dxa" w:w="80"/>
              <w:right w:type="dxa" w:w="120"/>
            </w:tcMar>
            <w:vAlign w:val="center"/>
          </w:tcPr>
          <w:p>
            <w:r>
              <w:rPr>
                <w:b w:val="false"/>
                <w:bCs w:val="false"/>
                <w:sz w:val="20"/>
                <w:szCs w:val="20"/>
              </w:rPr>
              <w:t xml:space="preserve">Solar and Longwave Environmental Irradiance Geometry model — a microclimate model estimating radiant fluxes and mean radiant temperature.</w:t>
            </w:r>
          </w:p>
        </w:tc>
      </w:tr>
      <w:tr>
        <w:tc>
          <w:tcPr>
            <w:tcW w:type="dxa" w:w="2400"/>
            <w:shd w:fill="EAF1F0" w:val="clear"/>
            <w:tcMar>
              <w:top w:type="dxa" w:w="80"/>
              <w:left w:type="dxa" w:w="120"/>
              <w:bottom w:type="dxa" w:w="80"/>
              <w:right w:type="dxa" w:w="120"/>
            </w:tcMar>
            <w:vAlign w:val="center"/>
          </w:tcPr>
          <w:p>
            <w:r>
              <w:rPr>
                <w:b w:val="false"/>
                <w:bCs w:val="false"/>
                <w:sz w:val="20"/>
                <w:szCs w:val="20"/>
              </w:rPr>
              <w:t xml:space="preserve">InVEST</w:t>
            </w:r>
          </w:p>
        </w:tc>
        <w:tc>
          <w:tcPr>
            <w:tcW w:type="dxa" w:w="7500"/>
            <w:shd w:fill="EAF1F0" w:val="clear"/>
            <w:tcMar>
              <w:top w:type="dxa" w:w="80"/>
              <w:left w:type="dxa" w:w="120"/>
              <w:bottom w:type="dxa" w:w="80"/>
              <w:right w:type="dxa" w:w="120"/>
            </w:tcMar>
            <w:vAlign w:val="center"/>
          </w:tcPr>
          <w:p>
            <w:r>
              <w:rPr>
                <w:b w:val="false"/>
                <w:bCs w:val="false"/>
                <w:sz w:val="20"/>
                <w:szCs w:val="20"/>
              </w:rPr>
              <w:t xml:space="preserve">Integrated Valuation of Ecosystem Services and Tradeoffs — includes an Urban Cooling model used for greening scenario evaluation.</w:t>
            </w:r>
          </w:p>
        </w:tc>
      </w:tr>
      <w:tr>
        <w:tc>
          <w:tcPr>
            <w:tcW w:type="dxa" w:w="2400"/>
            <w:tcMar>
              <w:top w:type="dxa" w:w="80"/>
              <w:left w:type="dxa" w:w="120"/>
              <w:bottom w:type="dxa" w:w="80"/>
              <w:right w:type="dxa" w:w="120"/>
            </w:tcMar>
            <w:vAlign w:val="center"/>
          </w:tcPr>
          <w:p>
            <w:r>
              <w:rPr>
                <w:b w:val="false"/>
                <w:bCs w:val="false"/>
                <w:sz w:val="20"/>
                <w:szCs w:val="20"/>
              </w:rPr>
              <w:t xml:space="preserve">ERA5</w:t>
            </w:r>
          </w:p>
        </w:tc>
        <w:tc>
          <w:tcPr>
            <w:tcW w:type="dxa" w:w="7500"/>
            <w:tcMar>
              <w:top w:type="dxa" w:w="80"/>
              <w:left w:type="dxa" w:w="120"/>
              <w:bottom w:type="dxa" w:w="80"/>
              <w:right w:type="dxa" w:w="120"/>
            </w:tcMar>
            <w:vAlign w:val="center"/>
          </w:tcPr>
          <w:p>
            <w:r>
              <w:rPr>
                <w:b w:val="false"/>
                <w:bCs w:val="false"/>
                <w:sz w:val="20"/>
                <w:szCs w:val="20"/>
              </w:rPr>
              <w:t xml:space="preserve">ECMWF Reanalysis v5 — global atmospheric reanalysis dataset providing air temperature, humidity, wind.</w:t>
            </w:r>
          </w:p>
        </w:tc>
      </w:tr>
      <w:tr>
        <w:tc>
          <w:tcPr>
            <w:tcW w:type="dxa" w:w="2400"/>
            <w:shd w:fill="EAF1F0" w:val="clear"/>
            <w:tcMar>
              <w:top w:type="dxa" w:w="80"/>
              <w:left w:type="dxa" w:w="120"/>
              <w:bottom w:type="dxa" w:w="80"/>
              <w:right w:type="dxa" w:w="120"/>
            </w:tcMar>
            <w:vAlign w:val="center"/>
          </w:tcPr>
          <w:p>
            <w:r>
              <w:rPr>
                <w:b w:val="false"/>
                <w:bCs w:val="false"/>
                <w:sz w:val="20"/>
                <w:szCs w:val="20"/>
              </w:rPr>
              <w:t xml:space="preserve">GHSL</w:t>
            </w:r>
          </w:p>
        </w:tc>
        <w:tc>
          <w:tcPr>
            <w:tcW w:type="dxa" w:w="7500"/>
            <w:shd w:fill="EAF1F0" w:val="clear"/>
            <w:tcMar>
              <w:top w:type="dxa" w:w="80"/>
              <w:left w:type="dxa" w:w="120"/>
              <w:bottom w:type="dxa" w:w="80"/>
              <w:right w:type="dxa" w:w="120"/>
            </w:tcMar>
            <w:vAlign w:val="center"/>
          </w:tcPr>
          <w:p>
            <w:r>
              <w:rPr>
                <w:b w:val="false"/>
                <w:bCs w:val="false"/>
                <w:sz w:val="20"/>
                <w:szCs w:val="20"/>
              </w:rPr>
              <w:t xml:space="preserve">Global Human Settlement Layer — global dataset of built-up area, population, and settlement typology.</w:t>
            </w:r>
          </w:p>
        </w:tc>
      </w:tr>
      <w:tr>
        <w:tc>
          <w:tcPr>
            <w:tcW w:type="dxa" w:w="2400"/>
            <w:tcMar>
              <w:top w:type="dxa" w:w="80"/>
              <w:left w:type="dxa" w:w="120"/>
              <w:bottom w:type="dxa" w:w="80"/>
              <w:right w:type="dxa" w:w="120"/>
            </w:tcMar>
            <w:vAlign w:val="center"/>
          </w:tcPr>
          <w:p>
            <w:r>
              <w:rPr>
                <w:b w:val="false"/>
                <w:bCs w:val="false"/>
                <w:sz w:val="20"/>
                <w:szCs w:val="20"/>
              </w:rPr>
              <w:t xml:space="preserve">UT-GLOBUS</w:t>
            </w:r>
          </w:p>
        </w:tc>
        <w:tc>
          <w:tcPr>
            <w:tcW w:type="dxa" w:w="7500"/>
            <w:tcMar>
              <w:top w:type="dxa" w:w="80"/>
              <w:left w:type="dxa" w:w="120"/>
              <w:bottom w:type="dxa" w:w="80"/>
              <w:right w:type="dxa" w:w="120"/>
            </w:tcMar>
            <w:vAlign w:val="center"/>
          </w:tcPr>
          <w:p>
            <w:r>
              <w:rPr>
                <w:b w:val="false"/>
                <w:bCs w:val="false"/>
                <w:sz w:val="20"/>
                <w:szCs w:val="20"/>
              </w:rPr>
              <w:t xml:space="preserve">A global dataset of building-level urban morphology parameters used for microclimate modeling.</w:t>
            </w:r>
          </w:p>
        </w:tc>
      </w:tr>
      <w:tr>
        <w:tc>
          <w:tcPr>
            <w:tcW w:type="dxa" w:w="2400"/>
            <w:shd w:fill="EAF1F0" w:val="clear"/>
            <w:tcMar>
              <w:top w:type="dxa" w:w="80"/>
              <w:left w:type="dxa" w:w="120"/>
              <w:bottom w:type="dxa" w:w="80"/>
              <w:right w:type="dxa" w:w="120"/>
            </w:tcMar>
            <w:vAlign w:val="center"/>
          </w:tcPr>
          <w:p>
            <w:r>
              <w:rPr>
                <w:b w:val="false"/>
                <w:bCs w:val="false"/>
                <w:sz w:val="20"/>
                <w:szCs w:val="20"/>
              </w:rPr>
              <w:t xml:space="preserve">XAI</w:t>
            </w:r>
          </w:p>
        </w:tc>
        <w:tc>
          <w:tcPr>
            <w:tcW w:type="dxa" w:w="7500"/>
            <w:shd w:fill="EAF1F0" w:val="clear"/>
            <w:tcMar>
              <w:top w:type="dxa" w:w="80"/>
              <w:left w:type="dxa" w:w="120"/>
              <w:bottom w:type="dxa" w:w="80"/>
              <w:right w:type="dxa" w:w="120"/>
            </w:tcMar>
            <w:vAlign w:val="center"/>
          </w:tcPr>
          <w:p>
            <w:r>
              <w:rPr>
                <w:b w:val="false"/>
                <w:bCs w:val="false"/>
                <w:sz w:val="20"/>
                <w:szCs w:val="20"/>
              </w:rPr>
              <w:t xml:space="preserve">Explainable AI — techniques (e.g., SHAP, permutation importance) used to interpret model predictions.</w:t>
            </w:r>
          </w:p>
        </w:tc>
      </w:tr>
      <w:tr>
        <w:tc>
          <w:tcPr>
            <w:tcW w:type="dxa" w:w="2400"/>
            <w:tcMar>
              <w:top w:type="dxa" w:w="80"/>
              <w:left w:type="dxa" w:w="120"/>
              <w:bottom w:type="dxa" w:w="80"/>
              <w:right w:type="dxa" w:w="120"/>
            </w:tcMar>
            <w:vAlign w:val="center"/>
          </w:tcPr>
          <w:p>
            <w:r>
              <w:rPr>
                <w:b w:val="false"/>
                <w:bCs w:val="false"/>
                <w:sz w:val="20"/>
                <w:szCs w:val="20"/>
              </w:rPr>
              <w:t xml:space="preserve">Cool Roof</w:t>
            </w:r>
          </w:p>
        </w:tc>
        <w:tc>
          <w:tcPr>
            <w:tcW w:type="dxa" w:w="7500"/>
            <w:tcMar>
              <w:top w:type="dxa" w:w="80"/>
              <w:left w:type="dxa" w:w="120"/>
              <w:bottom w:type="dxa" w:w="80"/>
              <w:right w:type="dxa" w:w="120"/>
            </w:tcMar>
            <w:vAlign w:val="center"/>
          </w:tcPr>
          <w:p>
            <w:r>
              <w:rPr>
                <w:b w:val="false"/>
                <w:bCs w:val="false"/>
                <w:sz w:val="20"/>
                <w:szCs w:val="20"/>
              </w:rPr>
              <w:t xml:space="preserve">A roofing surface with high solar reflectance and thermal emittance, engineered to reduce heat absorption.</w:t>
            </w:r>
          </w:p>
        </w:tc>
      </w:tr>
      <w:tr>
        <w:tc>
          <w:tcPr>
            <w:tcW w:type="dxa" w:w="2400"/>
            <w:shd w:fill="EAF1F0" w:val="clear"/>
            <w:tcMar>
              <w:top w:type="dxa" w:w="80"/>
              <w:left w:type="dxa" w:w="120"/>
              <w:bottom w:type="dxa" w:w="80"/>
              <w:right w:type="dxa" w:w="120"/>
            </w:tcMar>
            <w:vAlign w:val="center"/>
          </w:tcPr>
          <w:p>
            <w:r>
              <w:rPr>
                <w:b w:val="false"/>
                <w:bCs w:val="false"/>
                <w:sz w:val="20"/>
                <w:szCs w:val="20"/>
              </w:rPr>
              <w:t xml:space="preserve">Albedo</w:t>
            </w:r>
          </w:p>
        </w:tc>
        <w:tc>
          <w:tcPr>
            <w:tcW w:type="dxa" w:w="7500"/>
            <w:shd w:fill="EAF1F0" w:val="clear"/>
            <w:tcMar>
              <w:top w:type="dxa" w:w="80"/>
              <w:left w:type="dxa" w:w="120"/>
              <w:bottom w:type="dxa" w:w="80"/>
              <w:right w:type="dxa" w:w="120"/>
            </w:tcMar>
            <w:vAlign w:val="center"/>
          </w:tcPr>
          <w:p>
            <w:r>
              <w:rPr>
                <w:b w:val="false"/>
                <w:bCs w:val="false"/>
                <w:sz w:val="20"/>
                <w:szCs w:val="20"/>
              </w:rPr>
              <w:t xml:space="preserve">The fraction of incident solar radiation reflected by a surface.</w:t>
            </w:r>
          </w:p>
        </w:tc>
      </w:tr>
    </w:tbl>
    <w:p>
      <w:pPr>
        <w:pStyle w:val="Heading2"/>
        <w:spacing w:after="150" w:before="300"/>
      </w:pPr>
      <w:r>
        <w:t xml:space="preserve">1.5 References</w:t>
      </w:r>
    </w:p>
    <w:p>
      <w:pPr>
        <w:pStyle w:val="ListParagraph"/>
        <w:numPr>
          <w:ilvl w:val="0"/>
          <w:numId w:val="2"/>
        </w:numPr>
        <w:spacing w:after="80"/>
      </w:pPr>
      <w:r>
        <w:t xml:space="preserve">USGS Landsat 8 Collection 2 Level-2 Science Products (Surface Temperature).</w:t>
      </w:r>
    </w:p>
    <w:p>
      <w:pPr>
        <w:pStyle w:val="ListParagraph"/>
        <w:numPr>
          <w:ilvl w:val="0"/>
          <w:numId w:val="2"/>
        </w:numPr>
        <w:spacing w:after="80"/>
      </w:pPr>
      <w:r>
        <w:t xml:space="preserve">NASA JPL ECOSTRESS LST &amp; Evapotranspiration Products.</w:t>
      </w:r>
    </w:p>
    <w:p>
      <w:pPr>
        <w:pStyle w:val="ListParagraph"/>
        <w:numPr>
          <w:ilvl w:val="0"/>
          <w:numId w:val="2"/>
        </w:numPr>
        <w:spacing w:after="80"/>
      </w:pPr>
      <w:r>
        <w:t xml:space="preserve">Copernicus Sentinel-2 MSI Level-2A Surface Reflectance.</w:t>
      </w:r>
    </w:p>
    <w:p>
      <w:pPr>
        <w:pStyle w:val="ListParagraph"/>
        <w:numPr>
          <w:ilvl w:val="0"/>
          <w:numId w:val="2"/>
        </w:numPr>
        <w:spacing w:after="80"/>
      </w:pPr>
      <w:r>
        <w:t xml:space="preserve">ECMWF ERA5 Hourly Reanalysis on Single Levels.</w:t>
      </w:r>
    </w:p>
    <w:p>
      <w:pPr>
        <w:pStyle w:val="ListParagraph"/>
        <w:numPr>
          <w:ilvl w:val="0"/>
          <w:numId w:val="2"/>
        </w:numPr>
        <w:spacing w:after="80"/>
      </w:pPr>
      <w:r>
        <w:t xml:space="preserve">Central Pollution Control Board (CPCB) — Continuous Ambient Air Quality &amp; Meteorological Monitoring Stations.</w:t>
      </w:r>
    </w:p>
    <w:p>
      <w:pPr>
        <w:pStyle w:val="ListParagraph"/>
        <w:numPr>
          <w:ilvl w:val="0"/>
          <w:numId w:val="2"/>
        </w:numPr>
        <w:spacing w:after="80"/>
      </w:pPr>
      <w:r>
        <w:t xml:space="preserve">OpenStreetMap (OSM) building footprints, road network, and land-use tags.</w:t>
      </w:r>
    </w:p>
    <w:p>
      <w:pPr>
        <w:pStyle w:val="ListParagraph"/>
        <w:numPr>
          <w:ilvl w:val="0"/>
          <w:numId w:val="2"/>
        </w:numPr>
        <w:spacing w:after="80"/>
      </w:pPr>
      <w:r>
        <w:t xml:space="preserve">JRC Global Human Settlement Layer (GHSL) — built-up volume, height, population grids.</w:t>
      </w:r>
    </w:p>
    <w:p>
      <w:pPr>
        <w:pStyle w:val="ListParagraph"/>
        <w:numPr>
          <w:ilvl w:val="0"/>
          <w:numId w:val="2"/>
        </w:numPr>
        <w:spacing w:after="80"/>
      </w:pPr>
      <w:r>
        <w:t xml:space="preserve">UT-GLOBUS Global Urban Building Morphology Dataset.</w:t>
      </w:r>
    </w:p>
    <w:p>
      <w:pPr>
        <w:pStyle w:val="ListParagraph"/>
        <w:numPr>
          <w:ilvl w:val="0"/>
          <w:numId w:val="2"/>
        </w:numPr>
        <w:spacing w:after="80"/>
      </w:pPr>
      <w:r>
        <w:t xml:space="preserve">Lindberg, F. et al., SOLWEIG model documentation, University of Gothenburg / UMEP.</w:t>
      </w:r>
    </w:p>
    <w:p>
      <w:pPr>
        <w:pStyle w:val="ListParagraph"/>
        <w:numPr>
          <w:ilvl w:val="0"/>
          <w:numId w:val="2"/>
        </w:numPr>
        <w:spacing w:after="80"/>
      </w:pPr>
      <w:r>
        <w:t xml:space="preserve">Natural Capital Project, InVEST Urban Cooling Model User Guide, Stanford University.</w:t>
      </w:r>
    </w:p>
    <w:p>
      <w:r>
        <w:br w:type="page"/>
      </w:r>
    </w:p>
    <w:p>
      <w:pPr>
        <w:pStyle w:val="Heading1"/>
        <w:spacing w:after="200" w:before="400"/>
      </w:pPr>
      <w:r>
        <w:t xml:space="preserve">2. Overall Description</w:t>
      </w:r>
    </w:p>
    <w:p>
      <w:pPr>
        <w:pStyle w:val="Heading2"/>
        <w:spacing w:after="150" w:before="300"/>
      </w:pPr>
      <w:r>
        <w:t xml:space="preserve">2.1 Product Perspective</w:t>
      </w:r>
    </w:p>
    <w:p>
      <w:pPr>
        <w:spacing w:after="160"/>
        <w:jc w:val="both"/>
      </w:pPr>
      <w:r>
        <w:t xml:space="preserve">UHIMP is a standalone analytical and decision-support platform composed of a geospatial data-processing backend, a physics-informed ML modeling core, a scenario-simulation and optimization engine, and a web-based visualization front end. It is designed to be city-agnostic: the same pipeline can be re-run for any urban study area given the required input layers, with configuration files controlling area-of-interest (AOI), spatial resolution, and dataset paths. It can operate as a self-contained system or expose APIs for integration into municipal urban-planning GIS platforms.</w:t>
      </w:r>
    </w:p>
    <w:p>
      <w:pPr>
        <w:pStyle w:val="Heading2"/>
        <w:spacing w:after="150" w:before="300"/>
      </w:pPr>
      <w:r>
        <w:t xml:space="preserve">2.2 Product Functions (Summary)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100"/>
      </w:tblGrid>
      <w:tr>
        <w:trPr>
          <w:tblHeader/>
        </w:trPr>
        <w:tc>
          <w:tcPr>
            <w:tcW w:type="dxa" w:w="700"/>
            <w:shd w:fill="1F4E5F" w:val="clear"/>
            <w:tcMar>
              <w:top w:type="dxa" w:w="80"/>
              <w:left w:type="dxa" w:w="120"/>
              <w:bottom w:type="dxa" w:w="80"/>
              <w:right w:type="dxa" w:w="120"/>
            </w:tcMar>
            <w:vAlign w:val="center"/>
          </w:tcPr>
          <w:p>
            <w:r>
              <w:rPr>
                <w:b/>
                <w:bCs/>
                <w:color w:val="FFFFFF"/>
                <w:sz w:val="20"/>
                <w:szCs w:val="20"/>
              </w:rPr>
              <w:t xml:space="preserve">#</w:t>
            </w:r>
          </w:p>
        </w:tc>
        <w:tc>
          <w:tcPr>
            <w:tcW w:type="dxa" w:w="2600"/>
            <w:shd w:fill="1F4E5F" w:val="clear"/>
            <w:tcMar>
              <w:top w:type="dxa" w:w="80"/>
              <w:left w:type="dxa" w:w="120"/>
              <w:bottom w:type="dxa" w:w="80"/>
              <w:right w:type="dxa" w:w="120"/>
            </w:tcMar>
            <w:vAlign w:val="center"/>
          </w:tcPr>
          <w:p>
            <w:r>
              <w:rPr>
                <w:b/>
                <w:bCs/>
                <w:color w:val="FFFFFF"/>
                <w:sz w:val="20"/>
                <w:szCs w:val="20"/>
              </w:rPr>
              <w:t xml:space="preserve">Function</w:t>
            </w:r>
          </w:p>
        </w:tc>
        <w:tc>
          <w:tcPr>
            <w:tcW w:type="dxa" w:w="6100"/>
            <w:shd w:fill="1F4E5F" w:val="clear"/>
            <w:tcMar>
              <w:top w:type="dxa" w:w="80"/>
              <w:left w:type="dxa" w:w="120"/>
              <w:bottom w:type="dxa" w:w="80"/>
              <w:right w:type="dxa" w:w="120"/>
            </w:tcMar>
            <w:vAlign w:val="center"/>
          </w:tcPr>
          <w:p>
            <w:r>
              <w:rPr>
                <w:b/>
                <w:bCs/>
                <w:color w:val="FFFFFF"/>
                <w:sz w:val="20"/>
                <w:szCs w:val="20"/>
              </w:rPr>
              <w:t xml:space="preserve">Description</w:t>
            </w:r>
          </w:p>
        </w:tc>
      </w:tr>
      <w:tr>
        <w:tc>
          <w:tcPr>
            <w:tcW w:type="dxa" w:w="700"/>
            <w:tcMar>
              <w:top w:type="dxa" w:w="80"/>
              <w:left w:type="dxa" w:w="120"/>
              <w:bottom w:type="dxa" w:w="80"/>
              <w:right w:type="dxa" w:w="120"/>
            </w:tcMar>
            <w:vAlign w:val="center"/>
          </w:tcPr>
          <w:p>
            <w:r>
              <w:rPr>
                <w:b w:val="false"/>
                <w:bCs w:val="false"/>
                <w:sz w:val="20"/>
                <w:szCs w:val="20"/>
              </w:rPr>
              <w:t xml:space="preserve">F1</w:t>
            </w:r>
          </w:p>
        </w:tc>
        <w:tc>
          <w:tcPr>
            <w:tcW w:type="dxa" w:w="2600"/>
            <w:tcMar>
              <w:top w:type="dxa" w:w="80"/>
              <w:left w:type="dxa" w:w="120"/>
              <w:bottom w:type="dxa" w:w="80"/>
              <w:right w:type="dxa" w:w="120"/>
            </w:tcMar>
            <w:vAlign w:val="center"/>
          </w:tcPr>
          <w:p>
            <w:r>
              <w:rPr>
                <w:b w:val="false"/>
                <w:bCs w:val="false"/>
                <w:sz w:val="20"/>
                <w:szCs w:val="20"/>
              </w:rPr>
              <w:t xml:space="preserve">Data Ingestion &amp; Harmonization</w:t>
            </w:r>
          </w:p>
        </w:tc>
        <w:tc>
          <w:tcPr>
            <w:tcW w:type="dxa" w:w="6100"/>
            <w:tcMar>
              <w:top w:type="dxa" w:w="80"/>
              <w:left w:type="dxa" w:w="120"/>
              <w:bottom w:type="dxa" w:w="80"/>
              <w:right w:type="dxa" w:w="120"/>
            </w:tcMar>
            <w:vAlign w:val="center"/>
          </w:tcPr>
          <w:p>
            <w:r>
              <w:rPr>
                <w:b w:val="false"/>
                <w:bCs w:val="false"/>
                <w:sz w:val="20"/>
                <w:szCs w:val="20"/>
              </w:rPr>
              <w:t xml:space="preserve">Automated retrieval, reprojection, resampling, and quality-masking (cloud/shadow) of all input datasets to a common grid and CRS.</w:t>
            </w:r>
          </w:p>
        </w:tc>
      </w:tr>
      <w:tr>
        <w:tc>
          <w:tcPr>
            <w:tcW w:type="dxa" w:w="700"/>
            <w:shd w:fill="EAF1F0" w:val="clear"/>
            <w:tcMar>
              <w:top w:type="dxa" w:w="80"/>
              <w:left w:type="dxa" w:w="120"/>
              <w:bottom w:type="dxa" w:w="80"/>
              <w:right w:type="dxa" w:w="120"/>
            </w:tcMar>
            <w:vAlign w:val="center"/>
          </w:tcPr>
          <w:p>
            <w:r>
              <w:rPr>
                <w:b w:val="false"/>
                <w:bCs w:val="false"/>
                <w:sz w:val="20"/>
                <w:szCs w:val="20"/>
              </w:rPr>
              <w:t xml:space="preserve">F2</w:t>
            </w:r>
          </w:p>
        </w:tc>
        <w:tc>
          <w:tcPr>
            <w:tcW w:type="dxa" w:w="2600"/>
            <w:shd w:fill="EAF1F0" w:val="clear"/>
            <w:tcMar>
              <w:top w:type="dxa" w:w="80"/>
              <w:left w:type="dxa" w:w="120"/>
              <w:bottom w:type="dxa" w:w="80"/>
              <w:right w:type="dxa" w:w="120"/>
            </w:tcMar>
            <w:vAlign w:val="center"/>
          </w:tcPr>
          <w:p>
            <w:r>
              <w:rPr>
                <w:b w:val="false"/>
                <w:bCs w:val="false"/>
                <w:sz w:val="20"/>
                <w:szCs w:val="20"/>
              </w:rPr>
              <w:t xml:space="preserve">LST Retrieval &amp; Heat Stress Mapping</w:t>
            </w:r>
          </w:p>
        </w:tc>
        <w:tc>
          <w:tcPr>
            <w:tcW w:type="dxa" w:w="6100"/>
            <w:shd w:fill="EAF1F0" w:val="clear"/>
            <w:tcMar>
              <w:top w:type="dxa" w:w="80"/>
              <w:left w:type="dxa" w:w="120"/>
              <w:bottom w:type="dxa" w:w="80"/>
              <w:right w:type="dxa" w:w="120"/>
            </w:tcMar>
            <w:vAlign w:val="center"/>
          </w:tcPr>
          <w:p>
            <w:r>
              <w:rPr>
                <w:b w:val="false"/>
                <w:bCs w:val="false"/>
                <w:sz w:val="20"/>
                <w:szCs w:val="20"/>
              </w:rPr>
              <w:t xml:space="preserve">Derive LST from Landsat 8 / ECOSTRESS thermal bands; classify pixels into heat stress categories; generate hotspot maps.</w:t>
            </w:r>
          </w:p>
        </w:tc>
      </w:tr>
      <w:tr>
        <w:tc>
          <w:tcPr>
            <w:tcW w:type="dxa" w:w="700"/>
            <w:tcMar>
              <w:top w:type="dxa" w:w="80"/>
              <w:left w:type="dxa" w:w="120"/>
              <w:bottom w:type="dxa" w:w="80"/>
              <w:right w:type="dxa" w:w="120"/>
            </w:tcMar>
            <w:vAlign w:val="center"/>
          </w:tcPr>
          <w:p>
            <w:r>
              <w:rPr>
                <w:b w:val="false"/>
                <w:bCs w:val="false"/>
                <w:sz w:val="20"/>
                <w:szCs w:val="20"/>
              </w:rPr>
              <w:t xml:space="preserve">F3</w:t>
            </w:r>
          </w:p>
        </w:tc>
        <w:tc>
          <w:tcPr>
            <w:tcW w:type="dxa" w:w="2600"/>
            <w:tcMar>
              <w:top w:type="dxa" w:w="80"/>
              <w:left w:type="dxa" w:w="120"/>
              <w:bottom w:type="dxa" w:w="80"/>
              <w:right w:type="dxa" w:w="120"/>
            </w:tcMar>
            <w:vAlign w:val="center"/>
          </w:tcPr>
          <w:p>
            <w:r>
              <w:rPr>
                <w:b w:val="false"/>
                <w:bCs w:val="false"/>
                <w:sz w:val="20"/>
                <w:szCs w:val="20"/>
              </w:rPr>
              <w:t xml:space="preserve">Feature Engineering</w:t>
            </w:r>
          </w:p>
        </w:tc>
        <w:tc>
          <w:tcPr>
            <w:tcW w:type="dxa" w:w="6100"/>
            <w:tcMar>
              <w:top w:type="dxa" w:w="80"/>
              <w:left w:type="dxa" w:w="120"/>
              <w:bottom w:type="dxa" w:w="80"/>
              <w:right w:type="dxa" w:w="120"/>
            </w:tcMar>
            <w:vAlign w:val="center"/>
          </w:tcPr>
          <w:p>
            <w:r>
              <w:rPr>
                <w:b w:val="false"/>
                <w:bCs w:val="false"/>
                <w:sz w:val="20"/>
                <w:szCs w:val="20"/>
              </w:rPr>
              <w:t xml:space="preserve">Compute NDVI, NDBI, NDWI, impervious surface fraction, building density, SVF, canopy height, distance-to-water, and atmospheric covariates per grid cell.</w:t>
            </w:r>
          </w:p>
        </w:tc>
      </w:tr>
      <w:tr>
        <w:tc>
          <w:tcPr>
            <w:tcW w:type="dxa" w:w="700"/>
            <w:shd w:fill="EAF1F0" w:val="clear"/>
            <w:tcMar>
              <w:top w:type="dxa" w:w="80"/>
              <w:left w:type="dxa" w:w="120"/>
              <w:bottom w:type="dxa" w:w="80"/>
              <w:right w:type="dxa" w:w="120"/>
            </w:tcMar>
            <w:vAlign w:val="center"/>
          </w:tcPr>
          <w:p>
            <w:r>
              <w:rPr>
                <w:b w:val="false"/>
                <w:bCs w:val="false"/>
                <w:sz w:val="20"/>
                <w:szCs w:val="20"/>
              </w:rPr>
              <w:t xml:space="preserve">F4</w:t>
            </w:r>
          </w:p>
        </w:tc>
        <w:tc>
          <w:tcPr>
            <w:tcW w:type="dxa" w:w="2600"/>
            <w:shd w:fill="EAF1F0" w:val="clear"/>
            <w:tcMar>
              <w:top w:type="dxa" w:w="80"/>
              <w:left w:type="dxa" w:w="120"/>
              <w:bottom w:type="dxa" w:w="80"/>
              <w:right w:type="dxa" w:w="120"/>
            </w:tcMar>
            <w:vAlign w:val="center"/>
          </w:tcPr>
          <w:p>
            <w:r>
              <w:rPr>
                <w:b w:val="false"/>
                <w:bCs w:val="false"/>
                <w:sz w:val="20"/>
                <w:szCs w:val="20"/>
              </w:rPr>
              <w:t xml:space="preserve">Driver Attribution</w:t>
            </w:r>
          </w:p>
        </w:tc>
        <w:tc>
          <w:tcPr>
            <w:tcW w:type="dxa" w:w="6100"/>
            <w:shd w:fill="EAF1F0" w:val="clear"/>
            <w:tcMar>
              <w:top w:type="dxa" w:w="80"/>
              <w:left w:type="dxa" w:w="120"/>
              <w:bottom w:type="dxa" w:w="80"/>
              <w:right w:type="dxa" w:w="120"/>
            </w:tcMar>
            <w:vAlign w:val="center"/>
          </w:tcPr>
          <w:p>
            <w:r>
              <w:rPr>
                <w:b w:val="false"/>
                <w:bCs w:val="false"/>
                <w:sz w:val="20"/>
                <w:szCs w:val="20"/>
              </w:rPr>
              <w:t xml:space="preserve">Quantify feature contribution to LST using explainable ML (SHAP / permutation importance) and statistical spatial regression (e.g., GWR) for cross-validation.</w:t>
            </w:r>
          </w:p>
        </w:tc>
      </w:tr>
      <w:tr>
        <w:tc>
          <w:tcPr>
            <w:tcW w:type="dxa" w:w="700"/>
            <w:tcMar>
              <w:top w:type="dxa" w:w="80"/>
              <w:left w:type="dxa" w:w="120"/>
              <w:bottom w:type="dxa" w:w="80"/>
              <w:right w:type="dxa" w:w="120"/>
            </w:tcMar>
            <w:vAlign w:val="center"/>
          </w:tcPr>
          <w:p>
            <w:r>
              <w:rPr>
                <w:b w:val="false"/>
                <w:bCs w:val="false"/>
                <w:sz w:val="20"/>
                <w:szCs w:val="20"/>
              </w:rPr>
              <w:t xml:space="preserve">F5</w:t>
            </w:r>
          </w:p>
        </w:tc>
        <w:tc>
          <w:tcPr>
            <w:tcW w:type="dxa" w:w="2600"/>
            <w:tcMar>
              <w:top w:type="dxa" w:w="80"/>
              <w:left w:type="dxa" w:w="120"/>
              <w:bottom w:type="dxa" w:w="80"/>
              <w:right w:type="dxa" w:w="120"/>
            </w:tcMar>
            <w:vAlign w:val="center"/>
          </w:tcPr>
          <w:p>
            <w:r>
              <w:rPr>
                <w:b w:val="false"/>
                <w:bCs w:val="false"/>
                <w:sz w:val="20"/>
                <w:szCs w:val="20"/>
              </w:rPr>
              <w:t xml:space="preserve">Physics-Informed ML Modeling</w:t>
            </w:r>
          </w:p>
        </w:tc>
        <w:tc>
          <w:tcPr>
            <w:tcW w:type="dxa" w:w="6100"/>
            <w:tcMar>
              <w:top w:type="dxa" w:w="80"/>
              <w:left w:type="dxa" w:w="120"/>
              <w:bottom w:type="dxa" w:w="80"/>
              <w:right w:type="dxa" w:w="120"/>
            </w:tcMar>
            <w:vAlign w:val="center"/>
          </w:tcPr>
          <w:p>
            <w:r>
              <w:rPr>
                <w:b w:val="false"/>
                <w:bCs w:val="false"/>
                <w:sz w:val="20"/>
                <w:szCs w:val="20"/>
              </w:rPr>
              <w:t xml:space="preserve">Train a hybrid model that predicts LST / air temperature constrained by surface energy balance equations, validated against held-out ground and satellite data.</w:t>
            </w:r>
          </w:p>
        </w:tc>
      </w:tr>
      <w:tr>
        <w:tc>
          <w:tcPr>
            <w:tcW w:type="dxa" w:w="700"/>
            <w:shd w:fill="EAF1F0" w:val="clear"/>
            <w:tcMar>
              <w:top w:type="dxa" w:w="80"/>
              <w:left w:type="dxa" w:w="120"/>
              <w:bottom w:type="dxa" w:w="80"/>
              <w:right w:type="dxa" w:w="120"/>
            </w:tcMar>
            <w:vAlign w:val="center"/>
          </w:tcPr>
          <w:p>
            <w:r>
              <w:rPr>
                <w:b w:val="false"/>
                <w:bCs w:val="false"/>
                <w:sz w:val="20"/>
                <w:szCs w:val="20"/>
              </w:rPr>
              <w:t xml:space="preserve">F6</w:t>
            </w:r>
          </w:p>
        </w:tc>
        <w:tc>
          <w:tcPr>
            <w:tcW w:type="dxa" w:w="2600"/>
            <w:shd w:fill="EAF1F0" w:val="clear"/>
            <w:tcMar>
              <w:top w:type="dxa" w:w="80"/>
              <w:left w:type="dxa" w:w="120"/>
              <w:bottom w:type="dxa" w:w="80"/>
              <w:right w:type="dxa" w:w="120"/>
            </w:tcMar>
            <w:vAlign w:val="center"/>
          </w:tcPr>
          <w:p>
            <w:r>
              <w:rPr>
                <w:b w:val="false"/>
                <w:bCs w:val="false"/>
                <w:sz w:val="20"/>
                <w:szCs w:val="20"/>
              </w:rPr>
              <w:t xml:space="preserve">Scenario Simulation</w:t>
            </w:r>
          </w:p>
        </w:tc>
        <w:tc>
          <w:tcPr>
            <w:tcW w:type="dxa" w:w="6100"/>
            <w:shd w:fill="EAF1F0" w:val="clear"/>
            <w:tcMar>
              <w:top w:type="dxa" w:w="80"/>
              <w:left w:type="dxa" w:w="120"/>
              <w:bottom w:type="dxa" w:w="80"/>
              <w:right w:type="dxa" w:w="120"/>
            </w:tcMar>
            <w:vAlign w:val="center"/>
          </w:tcPr>
          <w:p>
            <w:r>
              <w:rPr>
                <w:b w:val="false"/>
                <w:bCs w:val="false"/>
                <w:sz w:val="20"/>
                <w:szCs w:val="20"/>
              </w:rPr>
              <w:t xml:space="preserve">Perturb input layers (e.g., +20% tree canopy, cool-roof retrofit on X% of rooftops) and re-run the trained model to predict resulting LST change.</w:t>
            </w:r>
          </w:p>
        </w:tc>
      </w:tr>
      <w:tr>
        <w:tc>
          <w:tcPr>
            <w:tcW w:type="dxa" w:w="700"/>
            <w:tcMar>
              <w:top w:type="dxa" w:w="80"/>
              <w:left w:type="dxa" w:w="120"/>
              <w:bottom w:type="dxa" w:w="80"/>
              <w:right w:type="dxa" w:w="120"/>
            </w:tcMar>
            <w:vAlign w:val="center"/>
          </w:tcPr>
          <w:p>
            <w:r>
              <w:rPr>
                <w:b w:val="false"/>
                <w:bCs w:val="false"/>
                <w:sz w:val="20"/>
                <w:szCs w:val="20"/>
              </w:rPr>
              <w:t xml:space="preserve">F7</w:t>
            </w:r>
          </w:p>
        </w:tc>
        <w:tc>
          <w:tcPr>
            <w:tcW w:type="dxa" w:w="2600"/>
            <w:tcMar>
              <w:top w:type="dxa" w:w="80"/>
              <w:left w:type="dxa" w:w="120"/>
              <w:bottom w:type="dxa" w:w="80"/>
              <w:right w:type="dxa" w:w="120"/>
            </w:tcMar>
            <w:vAlign w:val="center"/>
          </w:tcPr>
          <w:p>
            <w:r>
              <w:rPr>
                <w:b w:val="false"/>
                <w:bCs w:val="false"/>
                <w:sz w:val="20"/>
                <w:szCs w:val="20"/>
              </w:rPr>
              <w:t xml:space="preserve">Intervention Optimization</w:t>
            </w:r>
          </w:p>
        </w:tc>
        <w:tc>
          <w:tcPr>
            <w:tcW w:type="dxa" w:w="6100"/>
            <w:tcMar>
              <w:top w:type="dxa" w:w="80"/>
              <w:left w:type="dxa" w:w="120"/>
              <w:bottom w:type="dxa" w:w="80"/>
              <w:right w:type="dxa" w:w="120"/>
            </w:tcMar>
            <w:vAlign w:val="center"/>
          </w:tcPr>
          <w:p>
            <w:r>
              <w:rPr>
                <w:b w:val="false"/>
                <w:bCs w:val="false"/>
                <w:sz w:val="20"/>
                <w:szCs w:val="20"/>
              </w:rPr>
              <w:t xml:space="preserve">Search over feasible intervention combinations and placements to maximize temperature reduction subject to budget/area/feasibility constraints.</w:t>
            </w:r>
          </w:p>
        </w:tc>
      </w:tr>
      <w:tr>
        <w:tc>
          <w:tcPr>
            <w:tcW w:type="dxa" w:w="700"/>
            <w:shd w:fill="EAF1F0" w:val="clear"/>
            <w:tcMar>
              <w:top w:type="dxa" w:w="80"/>
              <w:left w:type="dxa" w:w="120"/>
              <w:bottom w:type="dxa" w:w="80"/>
              <w:right w:type="dxa" w:w="120"/>
            </w:tcMar>
            <w:vAlign w:val="center"/>
          </w:tcPr>
          <w:p>
            <w:r>
              <w:rPr>
                <w:b w:val="false"/>
                <w:bCs w:val="false"/>
                <w:sz w:val="20"/>
                <w:szCs w:val="20"/>
              </w:rPr>
              <w:t xml:space="preserve">F8</w:t>
            </w:r>
          </w:p>
        </w:tc>
        <w:tc>
          <w:tcPr>
            <w:tcW w:type="dxa" w:w="2600"/>
            <w:shd w:fill="EAF1F0" w:val="clear"/>
            <w:tcMar>
              <w:top w:type="dxa" w:w="80"/>
              <w:left w:type="dxa" w:w="120"/>
              <w:bottom w:type="dxa" w:w="80"/>
              <w:right w:type="dxa" w:w="120"/>
            </w:tcMar>
            <w:vAlign w:val="center"/>
          </w:tcPr>
          <w:p>
            <w:r>
              <w:rPr>
                <w:b w:val="false"/>
                <w:bCs w:val="false"/>
                <w:sz w:val="20"/>
                <w:szCs w:val="20"/>
              </w:rPr>
              <w:t xml:space="preserve">Visualization &amp; Reporting</w:t>
            </w:r>
          </w:p>
        </w:tc>
        <w:tc>
          <w:tcPr>
            <w:tcW w:type="dxa" w:w="6100"/>
            <w:shd w:fill="EAF1F0" w:val="clear"/>
            <w:tcMar>
              <w:top w:type="dxa" w:w="80"/>
              <w:left w:type="dxa" w:w="120"/>
              <w:bottom w:type="dxa" w:w="80"/>
              <w:right w:type="dxa" w:w="120"/>
            </w:tcMar>
            <w:vAlign w:val="center"/>
          </w:tcPr>
          <w:p>
            <w:r>
              <w:rPr>
                <w:b w:val="false"/>
                <w:bCs w:val="false"/>
                <w:sz w:val="20"/>
                <w:szCs w:val="20"/>
              </w:rPr>
              <w:t xml:space="preserve">Interactive dashboards: hotspot maps, driver importance charts, scenario comparison, and exportable intervention recommendation reports.</w:t>
            </w:r>
          </w:p>
        </w:tc>
      </w:tr>
    </w:tbl>
    <w:p>
      <w:pPr>
        <w:pStyle w:val="Heading2"/>
        <w:spacing w:after="150" w:before="300"/>
      </w:pPr>
      <w:r>
        <w:t xml:space="preserve">2.3 User Characteristics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400"/>
      </w:tblGrid>
      <w:tr>
        <w:trPr>
          <w:tblHeader/>
        </w:trPr>
        <w:tc>
          <w:tcPr>
            <w:tcW w:type="dxa" w:w="2600"/>
            <w:shd w:fill="1F4E5F" w:val="clear"/>
            <w:tcMar>
              <w:top w:type="dxa" w:w="80"/>
              <w:left w:type="dxa" w:w="120"/>
              <w:bottom w:type="dxa" w:w="80"/>
              <w:right w:type="dxa" w:w="120"/>
            </w:tcMar>
            <w:vAlign w:val="center"/>
          </w:tcPr>
          <w:p>
            <w:r>
              <w:rPr>
                <w:b/>
                <w:bCs/>
                <w:color w:val="FFFFFF"/>
                <w:sz w:val="20"/>
                <w:szCs w:val="20"/>
              </w:rPr>
              <w:t xml:space="preserve">User Type</w:t>
            </w:r>
          </w:p>
        </w:tc>
        <w:tc>
          <w:tcPr>
            <w:tcW w:type="dxa" w:w="3400"/>
            <w:shd w:fill="1F4E5F" w:val="clear"/>
            <w:tcMar>
              <w:top w:type="dxa" w:w="80"/>
              <w:left w:type="dxa" w:w="120"/>
              <w:bottom w:type="dxa" w:w="80"/>
              <w:right w:type="dxa" w:w="120"/>
            </w:tcMar>
            <w:vAlign w:val="center"/>
          </w:tcPr>
          <w:p>
            <w:r>
              <w:rPr>
                <w:b/>
                <w:bCs/>
                <w:color w:val="FFFFFF"/>
                <w:sz w:val="20"/>
                <w:szCs w:val="20"/>
              </w:rPr>
              <w:t xml:space="preserve">Description</w:t>
            </w:r>
          </w:p>
        </w:tc>
        <w:tc>
          <w:tcPr>
            <w:tcW w:type="dxa" w:w="3400"/>
            <w:shd w:fill="1F4E5F" w:val="clear"/>
            <w:tcMar>
              <w:top w:type="dxa" w:w="80"/>
              <w:left w:type="dxa" w:w="120"/>
              <w:bottom w:type="dxa" w:w="80"/>
              <w:right w:type="dxa" w:w="120"/>
            </w:tcMar>
            <w:vAlign w:val="center"/>
          </w:tcPr>
          <w:p>
            <w:r>
              <w:rPr>
                <w:b/>
                <w:bCs/>
                <w:color w:val="FFFFFF"/>
                <w:sz w:val="20"/>
                <w:szCs w:val="20"/>
              </w:rPr>
              <w:t xml:space="preserve">Key Needs</w:t>
            </w:r>
          </w:p>
        </w:tc>
      </w:tr>
      <w:tr>
        <w:tc>
          <w:tcPr>
            <w:tcW w:type="dxa" w:w="2600"/>
            <w:tcMar>
              <w:top w:type="dxa" w:w="80"/>
              <w:left w:type="dxa" w:w="120"/>
              <w:bottom w:type="dxa" w:w="80"/>
              <w:right w:type="dxa" w:w="120"/>
            </w:tcMar>
            <w:vAlign w:val="center"/>
          </w:tcPr>
          <w:p>
            <w:r>
              <w:rPr>
                <w:b w:val="false"/>
                <w:bCs w:val="false"/>
                <w:sz w:val="20"/>
                <w:szCs w:val="20"/>
              </w:rPr>
              <w:t xml:space="preserve">Urban Planners / Municipal Officials</w:t>
            </w:r>
          </w:p>
        </w:tc>
        <w:tc>
          <w:tcPr>
            <w:tcW w:type="dxa" w:w="3400"/>
            <w:tcMar>
              <w:top w:type="dxa" w:w="80"/>
              <w:left w:type="dxa" w:w="120"/>
              <w:bottom w:type="dxa" w:w="80"/>
              <w:right w:type="dxa" w:w="120"/>
            </w:tcMar>
            <w:vAlign w:val="center"/>
          </w:tcPr>
          <w:p>
            <w:r>
              <w:rPr>
                <w:b w:val="false"/>
                <w:bCs w:val="false"/>
                <w:sz w:val="20"/>
                <w:szCs w:val="20"/>
              </w:rPr>
              <w:t xml:space="preserve">Non-technical to semi-technical; responsible for climate action plans.</w:t>
            </w:r>
          </w:p>
        </w:tc>
        <w:tc>
          <w:tcPr>
            <w:tcW w:type="dxa" w:w="3400"/>
            <w:tcMar>
              <w:top w:type="dxa" w:w="80"/>
              <w:left w:type="dxa" w:w="120"/>
              <w:bottom w:type="dxa" w:w="80"/>
              <w:right w:type="dxa" w:w="120"/>
            </w:tcMar>
            <w:vAlign w:val="center"/>
          </w:tcPr>
          <w:p>
            <w:r>
              <w:rPr>
                <w:b w:val="false"/>
                <w:bCs w:val="false"/>
                <w:sz w:val="20"/>
                <w:szCs w:val="20"/>
              </w:rPr>
              <w:t xml:space="preserve">Simple visual hotspot maps, ranked intervention recommendations, cost-benefit clarity.</w:t>
            </w:r>
          </w:p>
        </w:tc>
      </w:tr>
      <w:tr>
        <w:tc>
          <w:tcPr>
            <w:tcW w:type="dxa" w:w="2600"/>
            <w:shd w:fill="EAF1F0" w:val="clear"/>
            <w:tcMar>
              <w:top w:type="dxa" w:w="80"/>
              <w:left w:type="dxa" w:w="120"/>
              <w:bottom w:type="dxa" w:w="80"/>
              <w:right w:type="dxa" w:w="120"/>
            </w:tcMar>
            <w:vAlign w:val="center"/>
          </w:tcPr>
          <w:p>
            <w:r>
              <w:rPr>
                <w:b w:val="false"/>
                <w:bCs w:val="false"/>
                <w:sz w:val="20"/>
                <w:szCs w:val="20"/>
              </w:rPr>
              <w:t xml:space="preserve">GIS / Remote Sensing Analysts</w:t>
            </w:r>
          </w:p>
        </w:tc>
        <w:tc>
          <w:tcPr>
            <w:tcW w:type="dxa" w:w="3400"/>
            <w:shd w:fill="EAF1F0" w:val="clear"/>
            <w:tcMar>
              <w:top w:type="dxa" w:w="80"/>
              <w:left w:type="dxa" w:w="120"/>
              <w:bottom w:type="dxa" w:w="80"/>
              <w:right w:type="dxa" w:w="120"/>
            </w:tcMar>
            <w:vAlign w:val="center"/>
          </w:tcPr>
          <w:p>
            <w:r>
              <w:rPr>
                <w:b w:val="false"/>
                <w:bCs w:val="false"/>
                <w:sz w:val="20"/>
                <w:szCs w:val="20"/>
              </w:rPr>
              <w:t xml:space="preserve">Technical; process satellite and spatial data.</w:t>
            </w:r>
          </w:p>
        </w:tc>
        <w:tc>
          <w:tcPr>
            <w:tcW w:type="dxa" w:w="3400"/>
            <w:shd w:fill="EAF1F0" w:val="clear"/>
            <w:tcMar>
              <w:top w:type="dxa" w:w="80"/>
              <w:left w:type="dxa" w:w="120"/>
              <w:bottom w:type="dxa" w:w="80"/>
              <w:right w:type="dxa" w:w="120"/>
            </w:tcMar>
            <w:vAlign w:val="center"/>
          </w:tcPr>
          <w:p>
            <w:r>
              <w:rPr>
                <w:b w:val="false"/>
                <w:bCs w:val="false"/>
                <w:sz w:val="20"/>
                <w:szCs w:val="20"/>
              </w:rPr>
              <w:t xml:space="preserve">Access to raw/intermediate layers, configurable processing parameters, export formats (GeoTIFF, shapefile).</w:t>
            </w:r>
          </w:p>
        </w:tc>
      </w:tr>
      <w:tr>
        <w:tc>
          <w:tcPr>
            <w:tcW w:type="dxa" w:w="2600"/>
            <w:tcMar>
              <w:top w:type="dxa" w:w="80"/>
              <w:left w:type="dxa" w:w="120"/>
              <w:bottom w:type="dxa" w:w="80"/>
              <w:right w:type="dxa" w:w="120"/>
            </w:tcMar>
            <w:vAlign w:val="center"/>
          </w:tcPr>
          <w:p>
            <w:r>
              <w:rPr>
                <w:b w:val="false"/>
                <w:bCs w:val="false"/>
                <w:sz w:val="20"/>
                <w:szCs w:val="20"/>
              </w:rPr>
              <w:t xml:space="preserve">Data Scientists / ML Engineers</w:t>
            </w:r>
          </w:p>
        </w:tc>
        <w:tc>
          <w:tcPr>
            <w:tcW w:type="dxa" w:w="3400"/>
            <w:tcMar>
              <w:top w:type="dxa" w:w="80"/>
              <w:left w:type="dxa" w:w="120"/>
              <w:bottom w:type="dxa" w:w="80"/>
              <w:right w:type="dxa" w:w="120"/>
            </w:tcMar>
            <w:vAlign w:val="center"/>
          </w:tcPr>
          <w:p>
            <w:r>
              <w:rPr>
                <w:b w:val="false"/>
                <w:bCs w:val="false"/>
                <w:sz w:val="20"/>
                <w:szCs w:val="20"/>
              </w:rPr>
              <w:t xml:space="preserve">Technical; maintain and improve models.</w:t>
            </w:r>
          </w:p>
        </w:tc>
        <w:tc>
          <w:tcPr>
            <w:tcW w:type="dxa" w:w="3400"/>
            <w:tcMar>
              <w:top w:type="dxa" w:w="80"/>
              <w:left w:type="dxa" w:w="120"/>
              <w:bottom w:type="dxa" w:w="80"/>
              <w:right w:type="dxa" w:w="120"/>
            </w:tcMar>
            <w:vAlign w:val="center"/>
          </w:tcPr>
          <w:p>
            <w:r>
              <w:rPr>
                <w:b w:val="false"/>
                <w:bCs w:val="false"/>
                <w:sz w:val="20"/>
                <w:szCs w:val="20"/>
              </w:rPr>
              <w:t xml:space="preserve">Model training pipelines, evaluation metrics, retraining hooks, experiment tracking.</w:t>
            </w:r>
          </w:p>
        </w:tc>
      </w:tr>
      <w:tr>
        <w:tc>
          <w:tcPr>
            <w:tcW w:type="dxa" w:w="2600"/>
            <w:shd w:fill="EAF1F0" w:val="clear"/>
            <w:tcMar>
              <w:top w:type="dxa" w:w="80"/>
              <w:left w:type="dxa" w:w="120"/>
              <w:bottom w:type="dxa" w:w="80"/>
              <w:right w:type="dxa" w:w="120"/>
            </w:tcMar>
            <w:vAlign w:val="center"/>
          </w:tcPr>
          <w:p>
            <w:r>
              <w:rPr>
                <w:b w:val="false"/>
                <w:bCs w:val="false"/>
                <w:sz w:val="20"/>
                <w:szCs w:val="20"/>
              </w:rPr>
              <w:t xml:space="preserve">Researchers / Academics</w:t>
            </w:r>
          </w:p>
        </w:tc>
        <w:tc>
          <w:tcPr>
            <w:tcW w:type="dxa" w:w="3400"/>
            <w:shd w:fill="EAF1F0" w:val="clear"/>
            <w:tcMar>
              <w:top w:type="dxa" w:w="80"/>
              <w:left w:type="dxa" w:w="120"/>
              <w:bottom w:type="dxa" w:w="80"/>
              <w:right w:type="dxa" w:w="120"/>
            </w:tcMar>
            <w:vAlign w:val="center"/>
          </w:tcPr>
          <w:p>
            <w:r>
              <w:rPr>
                <w:b w:val="false"/>
                <w:bCs w:val="false"/>
                <w:sz w:val="20"/>
                <w:szCs w:val="20"/>
              </w:rPr>
              <w:t xml:space="preserve">Domain experts in urban climatology.</w:t>
            </w:r>
          </w:p>
        </w:tc>
        <w:tc>
          <w:tcPr>
            <w:tcW w:type="dxa" w:w="3400"/>
            <w:shd w:fill="EAF1F0" w:val="clear"/>
            <w:tcMar>
              <w:top w:type="dxa" w:w="80"/>
              <w:left w:type="dxa" w:w="120"/>
              <w:bottom w:type="dxa" w:w="80"/>
              <w:right w:type="dxa" w:w="120"/>
            </w:tcMar>
            <w:vAlign w:val="center"/>
          </w:tcPr>
          <w:p>
            <w:r>
              <w:rPr>
                <w:b w:val="false"/>
                <w:bCs w:val="false"/>
                <w:sz w:val="20"/>
                <w:szCs w:val="20"/>
              </w:rPr>
              <w:t xml:space="preserve">Transparent methodology, driver attribution, physics-consistency diagnostics.</w:t>
            </w:r>
          </w:p>
        </w:tc>
      </w:tr>
      <w:tr>
        <w:tc>
          <w:tcPr>
            <w:tcW w:type="dxa" w:w="2600"/>
            <w:tcMar>
              <w:top w:type="dxa" w:w="80"/>
              <w:left w:type="dxa" w:w="120"/>
              <w:bottom w:type="dxa" w:w="80"/>
              <w:right w:type="dxa" w:w="120"/>
            </w:tcMar>
            <w:vAlign w:val="center"/>
          </w:tcPr>
          <w:p>
            <w:r>
              <w:rPr>
                <w:b w:val="false"/>
                <w:bCs w:val="false"/>
                <w:sz w:val="20"/>
                <w:szCs w:val="20"/>
              </w:rPr>
              <w:t xml:space="preserve">Evaluators / Judges (Hackathon context)</w:t>
            </w:r>
          </w:p>
        </w:tc>
        <w:tc>
          <w:tcPr>
            <w:tcW w:type="dxa" w:w="3400"/>
            <w:tcMar>
              <w:top w:type="dxa" w:w="80"/>
              <w:left w:type="dxa" w:w="120"/>
              <w:bottom w:type="dxa" w:w="80"/>
              <w:right w:type="dxa" w:w="120"/>
            </w:tcMar>
            <w:vAlign w:val="center"/>
          </w:tcPr>
          <w:p>
            <w:r>
              <w:rPr>
                <w:b w:val="false"/>
                <w:bCs w:val="false"/>
                <w:sz w:val="20"/>
                <w:szCs w:val="20"/>
              </w:rPr>
              <w:t xml:space="preserve">Reviewing technical soundness and impact.</w:t>
            </w:r>
          </w:p>
        </w:tc>
        <w:tc>
          <w:tcPr>
            <w:tcW w:type="dxa" w:w="3400"/>
            <w:tcMar>
              <w:top w:type="dxa" w:w="80"/>
              <w:left w:type="dxa" w:w="120"/>
              <w:bottom w:type="dxa" w:w="80"/>
              <w:right w:type="dxa" w:w="120"/>
            </w:tcMar>
            <w:vAlign w:val="center"/>
          </w:tcPr>
          <w:p>
            <w:r>
              <w:rPr>
                <w:b w:val="false"/>
                <w:bCs w:val="false"/>
                <w:sz w:val="20"/>
                <w:szCs w:val="20"/>
              </w:rPr>
              <w:t xml:space="preserve">Clear documentation, reproducibility, demonstrable outcomes and validation.</w:t>
            </w:r>
          </w:p>
        </w:tc>
      </w:tr>
    </w:tbl>
    <w:p>
      <w:pPr>
        <w:pStyle w:val="Heading2"/>
        <w:spacing w:after="150" w:before="300"/>
      </w:pPr>
      <w:r>
        <w:t xml:space="preserve">2.4 Constraints</w:t>
      </w:r>
    </w:p>
    <w:p>
      <w:pPr>
        <w:pStyle w:val="ListParagraph"/>
        <w:numPr>
          <w:ilvl w:val="0"/>
          <w:numId w:val="2"/>
        </w:numPr>
        <w:spacing w:after="80"/>
      </w:pPr>
      <w:r>
        <w:t xml:space="preserve">Satellite revisit frequency limits temporal resolution: Landsat 8 (~16-day revisit), ECOSTRESS (irregular, ISS-based orbit).</w:t>
      </w:r>
    </w:p>
    <w:p>
      <w:pPr>
        <w:pStyle w:val="ListParagraph"/>
        <w:numPr>
          <w:ilvl w:val="0"/>
          <w:numId w:val="2"/>
        </w:numPr>
        <w:spacing w:after="80"/>
      </w:pPr>
      <w:r>
        <w:t xml:space="preserve">Cloud cover can reduce usable optical/thermal scenes, especially in monsoon-affected regions.</w:t>
      </w:r>
    </w:p>
    <w:p>
      <w:pPr>
        <w:pStyle w:val="ListParagraph"/>
        <w:numPr>
          <w:ilvl w:val="0"/>
          <w:numId w:val="2"/>
        </w:numPr>
        <w:spacing w:after="80"/>
      </w:pPr>
      <w:r>
        <w:t xml:space="preserve">Ground-truth meteorological stations (CPCB) may be sparse relative to intra-urban heat variability, requiring spatial interpolation with quantified uncertainty.</w:t>
      </w:r>
    </w:p>
    <w:p>
      <w:pPr>
        <w:pStyle w:val="ListParagraph"/>
        <w:numPr>
          <w:ilvl w:val="0"/>
          <w:numId w:val="2"/>
        </w:numPr>
        <w:spacing w:after="80"/>
      </w:pPr>
      <w:r>
        <w:t xml:space="preserve">UT-GLOBUS and fine building-level morphology data may not be available for all cities; OSM/GHSL fallback must be supported.</w:t>
      </w:r>
    </w:p>
    <w:p>
      <w:pPr>
        <w:pStyle w:val="ListParagraph"/>
        <w:numPr>
          <w:ilvl w:val="0"/>
          <w:numId w:val="2"/>
        </w:numPr>
        <w:spacing w:after="80"/>
      </w:pPr>
      <w:r>
        <w:t xml:space="preserve">Computational cost of physics-informed training and SOLWEIG microclimate simulation can be high at city scale; resolution vs. runtime trade-offs must be configurable.</w:t>
      </w:r>
    </w:p>
    <w:p>
      <w:pPr>
        <w:pStyle w:val="ListParagraph"/>
        <w:numPr>
          <w:ilvl w:val="0"/>
          <w:numId w:val="2"/>
        </w:numPr>
        <w:spacing w:after="80"/>
      </w:pPr>
      <w:r>
        <w:t xml:space="preserve">Optimization of intervention placement is combinatorially large; heuristic/metaheuristic methods are required rather than exhaustive search.</w:t>
      </w:r>
    </w:p>
    <w:p>
      <w:pPr>
        <w:pStyle w:val="Heading2"/>
        <w:spacing w:after="150" w:before="300"/>
      </w:pPr>
      <w:r>
        <w:t xml:space="preserve">2.5 Assumptions and Dependencies</w:t>
      </w:r>
    </w:p>
    <w:p>
      <w:pPr>
        <w:pStyle w:val="ListParagraph"/>
        <w:numPr>
          <w:ilvl w:val="0"/>
          <w:numId w:val="2"/>
        </w:numPr>
        <w:spacing w:after="80"/>
      </w:pPr>
      <w:r>
        <w:t xml:space="preserve">The chosen study area has at least partial coverage across Landsat/Sentinel-2/ECOSTRESS archives for the target period.</w:t>
      </w:r>
    </w:p>
    <w:p>
      <w:pPr>
        <w:pStyle w:val="ListParagraph"/>
        <w:numPr>
          <w:ilvl w:val="0"/>
          <w:numId w:val="2"/>
        </w:numPr>
        <w:spacing w:after="80"/>
      </w:pPr>
      <w:r>
        <w:t xml:space="preserve">ERA5 reanalysis data is available at sufficient temporal resolution (hourly) to characterize diurnal atmospheric conditions.</w:t>
      </w:r>
    </w:p>
    <w:p>
      <w:pPr>
        <w:pStyle w:val="ListParagraph"/>
        <w:numPr>
          <w:ilvl w:val="0"/>
          <w:numId w:val="2"/>
        </w:numPr>
        <w:spacing w:after="80"/>
      </w:pPr>
      <w:r>
        <w:t xml:space="preserve">Access to cloud compute (or equivalent) is available for satellite data processing (Google Earth Engine, AWS/Azure, or local GPU workstation).</w:t>
      </w:r>
    </w:p>
    <w:p>
      <w:pPr>
        <w:pStyle w:val="ListParagraph"/>
        <w:numPr>
          <w:ilvl w:val="0"/>
          <w:numId w:val="2"/>
        </w:numPr>
        <w:spacing w:after="80"/>
      </w:pPr>
      <w:r>
        <w:t xml:space="preserve">Domain thresholds for classifying “heat stress severity” will be calibrated against local climatological norms rather than fixed global cutoffs.</w:t>
      </w:r>
    </w:p>
    <w:p>
      <w:r>
        <w:br w:type="page"/>
      </w:r>
    </w:p>
    <w:p>
      <w:pPr>
        <w:pStyle w:val="Heading1"/>
        <w:spacing w:after="200" w:before="400"/>
      </w:pPr>
      <w:r>
        <w:t xml:space="preserve">3. System Architecture</w:t>
      </w:r>
    </w:p>
    <w:p>
      <w:pPr>
        <w:pStyle w:val="Heading2"/>
        <w:spacing w:after="150" w:before="300"/>
      </w:pPr>
      <w:r>
        <w:t xml:space="preserve">3.1 High-Level Architecture</w:t>
      </w:r>
    </w:p>
    <w:p>
      <w:pPr>
        <w:spacing w:after="160"/>
        <w:jc w:val="both"/>
      </w:pPr>
      <w:r>
        <w:t xml:space="preserve">The system follows a five-layer pipeline architecture:</w:t>
      </w:r>
    </w:p>
    <w:p>
      <w:pPr>
        <w:pStyle w:val="ListParagraph"/>
        <w:numPr>
          <w:ilvl w:val="0"/>
          <w:numId w:val="3"/>
        </w:numPr>
        <w:spacing w:after="80"/>
      </w:pPr>
      <w:r>
        <w:t xml:space="preserve">Data Layer — connectors to Landsat 8, ECOSTRESS, Sentinel-2, ERA5, CPCB, OSM, GHSL, UT-GLOBUS; a raw data lake and a processed/harmonized data store.</w:t>
      </w:r>
    </w:p>
    <w:p>
      <w:pPr>
        <w:pStyle w:val="ListParagraph"/>
        <w:numPr>
          <w:ilvl w:val="0"/>
          <w:numId w:val="3"/>
        </w:numPr>
        <w:spacing w:after="80"/>
      </w:pPr>
      <w:r>
        <w:t xml:space="preserve">Processing Layer — atmospheric correction, LST retrieval algorithms, cloud masking, reprojection/resampling to a common analysis grid, spectral index computation, and morphology feature extraction.</w:t>
      </w:r>
    </w:p>
    <w:p>
      <w:pPr>
        <w:pStyle w:val="ListParagraph"/>
        <w:numPr>
          <w:ilvl w:val="0"/>
          <w:numId w:val="3"/>
        </w:numPr>
        <w:spacing w:after="80"/>
      </w:pPr>
      <w:r>
        <w:t xml:space="preserve">Modeling Layer — driver attribution (XAI + spatial statistics) and the physics-informed ML core (hybrid neural network / gradient-boosted model with energy-balance regularization).</w:t>
      </w:r>
    </w:p>
    <w:p>
      <w:pPr>
        <w:pStyle w:val="ListParagraph"/>
        <w:numPr>
          <w:ilvl w:val="0"/>
          <w:numId w:val="3"/>
        </w:numPr>
        <w:spacing w:after="80"/>
      </w:pPr>
      <w:r>
        <w:t xml:space="preserve">Simulation &amp; Optimization Layer — scenario generator, SOLWEIG/InVEST-coupled microclimate simulation (optional high-fidelity mode), and a metaheuristic optimizer for intervention placement.</w:t>
      </w:r>
    </w:p>
    <w:p>
      <w:pPr>
        <w:pStyle w:val="ListParagraph"/>
        <w:numPr>
          <w:ilvl w:val="0"/>
          <w:numId w:val="3"/>
        </w:numPr>
        <w:spacing w:after="80"/>
      </w:pPr>
      <w:r>
        <w:t xml:space="preserve">Presentation Layer — API layer, interactive map/dashboard front end, and automated report generation.</w:t>
      </w:r>
    </w:p>
    <w:p>
      <w:pPr>
        <w:pStyle w:val="Heading2"/>
        <w:spacing w:after="150" w:before="300"/>
      </w:pPr>
      <w:r>
        <w:t xml:space="preserve">3.2 Module Breakdown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700"/>
        <w:gridCol w:w="3700"/>
        <w:gridCol w:w="3000"/>
      </w:tblGrid>
      <w:tr>
        <w:trPr>
          <w:tblHeader/>
        </w:trPr>
        <w:tc>
          <w:tcPr>
            <w:tcW w:type="dxa" w:w="2700"/>
            <w:shd w:fill="1F4E5F" w:val="clear"/>
            <w:tcMar>
              <w:top w:type="dxa" w:w="80"/>
              <w:left w:type="dxa" w:w="120"/>
              <w:bottom w:type="dxa" w:w="80"/>
              <w:right w:type="dxa" w:w="120"/>
            </w:tcMar>
            <w:vAlign w:val="center"/>
          </w:tcPr>
          <w:p>
            <w:r>
              <w:rPr>
                <w:b/>
                <w:bCs/>
                <w:color w:val="FFFFFF"/>
                <w:sz w:val="20"/>
                <w:szCs w:val="20"/>
              </w:rPr>
              <w:t xml:space="preserve">Module</w:t>
            </w:r>
          </w:p>
        </w:tc>
        <w:tc>
          <w:tcPr>
            <w:tcW w:type="dxa" w:w="3700"/>
            <w:shd w:fill="1F4E5F" w:val="clear"/>
            <w:tcMar>
              <w:top w:type="dxa" w:w="80"/>
              <w:left w:type="dxa" w:w="120"/>
              <w:bottom w:type="dxa" w:w="80"/>
              <w:right w:type="dxa" w:w="120"/>
            </w:tcMar>
            <w:vAlign w:val="center"/>
          </w:tcPr>
          <w:p>
            <w:r>
              <w:rPr>
                <w:b/>
                <w:bCs/>
                <w:color w:val="FFFFFF"/>
                <w:sz w:val="20"/>
                <w:szCs w:val="20"/>
              </w:rPr>
              <w:t xml:space="preserve">Key Components</w:t>
            </w:r>
          </w:p>
        </w:tc>
        <w:tc>
          <w:tcPr>
            <w:tcW w:type="dxa" w:w="3000"/>
            <w:shd w:fill="1F4E5F" w:val="clear"/>
            <w:tcMar>
              <w:top w:type="dxa" w:w="80"/>
              <w:left w:type="dxa" w:w="120"/>
              <w:bottom w:type="dxa" w:w="80"/>
              <w:right w:type="dxa" w:w="120"/>
            </w:tcMar>
            <w:vAlign w:val="center"/>
          </w:tcPr>
          <w:p>
            <w:r>
              <w:rPr>
                <w:b/>
                <w:bCs/>
                <w:color w:val="FFFFFF"/>
                <w:sz w:val="20"/>
                <w:szCs w:val="20"/>
              </w:rPr>
              <w:t xml:space="preserve">Primary Outputs</w:t>
            </w:r>
          </w:p>
        </w:tc>
      </w:tr>
      <w:tr>
        <w:tc>
          <w:tcPr>
            <w:tcW w:type="dxa" w:w="2700"/>
            <w:tcMar>
              <w:top w:type="dxa" w:w="80"/>
              <w:left w:type="dxa" w:w="120"/>
              <w:bottom w:type="dxa" w:w="80"/>
              <w:right w:type="dxa" w:w="120"/>
            </w:tcMar>
            <w:vAlign w:val="center"/>
          </w:tcPr>
          <w:p>
            <w:r>
              <w:rPr>
                <w:b w:val="false"/>
                <w:bCs w:val="false"/>
                <w:sz w:val="20"/>
                <w:szCs w:val="20"/>
              </w:rPr>
              <w:t xml:space="preserve">M1: Data Acquisition &amp; Preprocessing</w:t>
            </w:r>
          </w:p>
        </w:tc>
        <w:tc>
          <w:tcPr>
            <w:tcW w:type="dxa" w:w="3700"/>
            <w:tcMar>
              <w:top w:type="dxa" w:w="80"/>
              <w:left w:type="dxa" w:w="120"/>
              <w:bottom w:type="dxa" w:w="80"/>
              <w:right w:type="dxa" w:w="120"/>
            </w:tcMar>
            <w:vAlign w:val="center"/>
          </w:tcPr>
          <w:p>
            <w:r>
              <w:rPr>
                <w:b w:val="false"/>
                <w:bCs w:val="false"/>
                <w:sz w:val="20"/>
                <w:szCs w:val="20"/>
              </w:rPr>
              <w:t xml:space="preserve">API connectors (GEE/USGS/Copernicus/CDS), cloud masking, co-registration, gap-filling</w:t>
            </w:r>
          </w:p>
        </w:tc>
        <w:tc>
          <w:tcPr>
            <w:tcW w:type="dxa" w:w="3000"/>
            <w:tcMar>
              <w:top w:type="dxa" w:w="80"/>
              <w:left w:type="dxa" w:w="120"/>
              <w:bottom w:type="dxa" w:w="80"/>
              <w:right w:type="dxa" w:w="120"/>
            </w:tcMar>
            <w:vAlign w:val="center"/>
          </w:tcPr>
          <w:p>
            <w:r>
              <w:rPr>
                <w:b w:val="false"/>
                <w:bCs w:val="false"/>
                <w:sz w:val="20"/>
                <w:szCs w:val="20"/>
              </w:rPr>
              <w:t xml:space="preserve">Harmonized multi-band raster stack per AOI/time</w:t>
            </w:r>
          </w:p>
        </w:tc>
      </w:tr>
      <w:tr>
        <w:tc>
          <w:tcPr>
            <w:tcW w:type="dxa" w:w="2700"/>
            <w:shd w:fill="EAF1F0" w:val="clear"/>
            <w:tcMar>
              <w:top w:type="dxa" w:w="80"/>
              <w:left w:type="dxa" w:w="120"/>
              <w:bottom w:type="dxa" w:w="80"/>
              <w:right w:type="dxa" w:w="120"/>
            </w:tcMar>
            <w:vAlign w:val="center"/>
          </w:tcPr>
          <w:p>
            <w:r>
              <w:rPr>
                <w:b w:val="false"/>
                <w:bCs w:val="false"/>
                <w:sz w:val="20"/>
                <w:szCs w:val="20"/>
              </w:rPr>
              <w:t xml:space="preserve">M2: Heat Hotspot Mapping</w:t>
            </w:r>
          </w:p>
        </w:tc>
        <w:tc>
          <w:tcPr>
            <w:tcW w:type="dxa" w:w="3700"/>
            <w:shd w:fill="EAF1F0" w:val="clear"/>
            <w:tcMar>
              <w:top w:type="dxa" w:w="80"/>
              <w:left w:type="dxa" w:w="120"/>
              <w:bottom w:type="dxa" w:w="80"/>
              <w:right w:type="dxa" w:w="120"/>
            </w:tcMar>
            <w:vAlign w:val="center"/>
          </w:tcPr>
          <w:p>
            <w:r>
              <w:rPr>
                <w:b w:val="false"/>
                <w:bCs w:val="false"/>
                <w:sz w:val="20"/>
                <w:szCs w:val="20"/>
              </w:rPr>
              <w:t xml:space="preserve">LST retrieval (mono-window / split-window algorithms), z-score / percentile classification</w:t>
            </w:r>
          </w:p>
        </w:tc>
        <w:tc>
          <w:tcPr>
            <w:tcW w:type="dxa" w:w="3000"/>
            <w:shd w:fill="EAF1F0" w:val="clear"/>
            <w:tcMar>
              <w:top w:type="dxa" w:w="80"/>
              <w:left w:type="dxa" w:w="120"/>
              <w:bottom w:type="dxa" w:w="80"/>
              <w:right w:type="dxa" w:w="120"/>
            </w:tcMar>
            <w:vAlign w:val="center"/>
          </w:tcPr>
          <w:p>
            <w:r>
              <w:rPr>
                <w:b w:val="false"/>
                <w:bCs w:val="false"/>
                <w:sz w:val="20"/>
                <w:szCs w:val="20"/>
              </w:rPr>
              <w:t xml:space="preserve">Heat stress classified raster + hotspot polygons</w:t>
            </w:r>
          </w:p>
        </w:tc>
      </w:tr>
      <w:tr>
        <w:tc>
          <w:tcPr>
            <w:tcW w:type="dxa" w:w="2700"/>
            <w:tcMar>
              <w:top w:type="dxa" w:w="80"/>
              <w:left w:type="dxa" w:w="120"/>
              <w:bottom w:type="dxa" w:w="80"/>
              <w:right w:type="dxa" w:w="120"/>
            </w:tcMar>
            <w:vAlign w:val="center"/>
          </w:tcPr>
          <w:p>
            <w:r>
              <w:rPr>
                <w:b w:val="false"/>
                <w:bCs w:val="false"/>
                <w:sz w:val="20"/>
                <w:szCs w:val="20"/>
              </w:rPr>
              <w:t xml:space="preserve">M3: Driver Analysis</w:t>
            </w:r>
          </w:p>
        </w:tc>
        <w:tc>
          <w:tcPr>
            <w:tcW w:type="dxa" w:w="3700"/>
            <w:tcMar>
              <w:top w:type="dxa" w:w="80"/>
              <w:left w:type="dxa" w:w="120"/>
              <w:bottom w:type="dxa" w:w="80"/>
              <w:right w:type="dxa" w:w="120"/>
            </w:tcMar>
            <w:vAlign w:val="center"/>
          </w:tcPr>
          <w:p>
            <w:r>
              <w:rPr>
                <w:b w:val="false"/>
                <w:bCs w:val="false"/>
                <w:sz w:val="20"/>
                <w:szCs w:val="20"/>
              </w:rPr>
              <w:t xml:space="preserve">Feature engineering, SHAP/permutation importance, Geographically Weighted Regression</w:t>
            </w:r>
          </w:p>
        </w:tc>
        <w:tc>
          <w:tcPr>
            <w:tcW w:type="dxa" w:w="3000"/>
            <w:tcMar>
              <w:top w:type="dxa" w:w="80"/>
              <w:left w:type="dxa" w:w="120"/>
              <w:bottom w:type="dxa" w:w="80"/>
              <w:right w:type="dxa" w:w="120"/>
            </w:tcMar>
            <w:vAlign w:val="center"/>
          </w:tcPr>
          <w:p>
            <w:r>
              <w:rPr>
                <w:b w:val="false"/>
                <w:bCs w:val="false"/>
                <w:sz w:val="20"/>
                <w:szCs w:val="20"/>
              </w:rPr>
              <w:t xml:space="preserve">Driver ranking, spatial contribution maps</w:t>
            </w:r>
          </w:p>
        </w:tc>
      </w:tr>
      <w:tr>
        <w:tc>
          <w:tcPr>
            <w:tcW w:type="dxa" w:w="2700"/>
            <w:shd w:fill="EAF1F0" w:val="clear"/>
            <w:tcMar>
              <w:top w:type="dxa" w:w="80"/>
              <w:left w:type="dxa" w:w="120"/>
              <w:bottom w:type="dxa" w:w="80"/>
              <w:right w:type="dxa" w:w="120"/>
            </w:tcMar>
            <w:vAlign w:val="center"/>
          </w:tcPr>
          <w:p>
            <w:r>
              <w:rPr>
                <w:b w:val="false"/>
                <w:bCs w:val="false"/>
                <w:sz w:val="20"/>
                <w:szCs w:val="20"/>
              </w:rPr>
              <w:t xml:space="preserve">M4: Physics-Informed Modeling</w:t>
            </w:r>
          </w:p>
        </w:tc>
        <w:tc>
          <w:tcPr>
            <w:tcW w:type="dxa" w:w="3700"/>
            <w:shd w:fill="EAF1F0" w:val="clear"/>
            <w:tcMar>
              <w:top w:type="dxa" w:w="80"/>
              <w:left w:type="dxa" w:w="120"/>
              <w:bottom w:type="dxa" w:w="80"/>
              <w:right w:type="dxa" w:w="120"/>
            </w:tcMar>
            <w:vAlign w:val="center"/>
          </w:tcPr>
          <w:p>
            <w:r>
              <w:rPr>
                <w:b w:val="false"/>
                <w:bCs w:val="false"/>
                <w:sz w:val="20"/>
                <w:szCs w:val="20"/>
              </w:rPr>
              <w:t xml:space="preserve">Surface Energy Balance-constrained NN/GBM, uncertainty quantification</w:t>
            </w:r>
          </w:p>
        </w:tc>
        <w:tc>
          <w:tcPr>
            <w:tcW w:type="dxa" w:w="3000"/>
            <w:shd w:fill="EAF1F0" w:val="clear"/>
            <w:tcMar>
              <w:top w:type="dxa" w:w="80"/>
              <w:left w:type="dxa" w:w="120"/>
              <w:bottom w:type="dxa" w:w="80"/>
              <w:right w:type="dxa" w:w="120"/>
            </w:tcMar>
            <w:vAlign w:val="center"/>
          </w:tcPr>
          <w:p>
            <w:r>
              <w:rPr>
                <w:b w:val="false"/>
                <w:bCs w:val="false"/>
                <w:sz w:val="20"/>
                <w:szCs w:val="20"/>
              </w:rPr>
              <w:t xml:space="preserve">Trained, validated LST/T_air prediction model</w:t>
            </w:r>
          </w:p>
        </w:tc>
      </w:tr>
      <w:tr>
        <w:tc>
          <w:tcPr>
            <w:tcW w:type="dxa" w:w="2700"/>
            <w:tcMar>
              <w:top w:type="dxa" w:w="80"/>
              <w:left w:type="dxa" w:w="120"/>
              <w:bottom w:type="dxa" w:w="80"/>
              <w:right w:type="dxa" w:w="120"/>
            </w:tcMar>
            <w:vAlign w:val="center"/>
          </w:tcPr>
          <w:p>
            <w:r>
              <w:rPr>
                <w:b w:val="false"/>
                <w:bCs w:val="false"/>
                <w:sz w:val="20"/>
                <w:szCs w:val="20"/>
              </w:rPr>
              <w:t xml:space="preserve">M5: Scenario Simulation</w:t>
            </w:r>
          </w:p>
        </w:tc>
        <w:tc>
          <w:tcPr>
            <w:tcW w:type="dxa" w:w="3700"/>
            <w:tcMar>
              <w:top w:type="dxa" w:w="80"/>
              <w:left w:type="dxa" w:w="120"/>
              <w:bottom w:type="dxa" w:w="80"/>
              <w:right w:type="dxa" w:w="120"/>
            </w:tcMar>
            <w:vAlign w:val="center"/>
          </w:tcPr>
          <w:p>
            <w:r>
              <w:rPr>
                <w:b w:val="false"/>
                <w:bCs w:val="false"/>
                <w:sz w:val="20"/>
                <w:szCs w:val="20"/>
              </w:rPr>
              <w:t xml:space="preserve">Layer perturbation engine, SOLWEIG/InVEST coupling</w:t>
            </w:r>
          </w:p>
        </w:tc>
        <w:tc>
          <w:tcPr>
            <w:tcW w:type="dxa" w:w="3000"/>
            <w:tcMar>
              <w:top w:type="dxa" w:w="80"/>
              <w:left w:type="dxa" w:w="120"/>
              <w:bottom w:type="dxa" w:w="80"/>
              <w:right w:type="dxa" w:w="120"/>
            </w:tcMar>
            <w:vAlign w:val="center"/>
          </w:tcPr>
          <w:p>
            <w:r>
              <w:rPr>
                <w:b w:val="false"/>
                <w:bCs w:val="false"/>
                <w:sz w:val="20"/>
                <w:szCs w:val="20"/>
              </w:rPr>
              <w:t xml:space="preserve">Predicted post-intervention LST maps</w:t>
            </w:r>
          </w:p>
        </w:tc>
      </w:tr>
      <w:tr>
        <w:tc>
          <w:tcPr>
            <w:tcW w:type="dxa" w:w="2700"/>
            <w:shd w:fill="EAF1F0" w:val="clear"/>
            <w:tcMar>
              <w:top w:type="dxa" w:w="80"/>
              <w:left w:type="dxa" w:w="120"/>
              <w:bottom w:type="dxa" w:w="80"/>
              <w:right w:type="dxa" w:w="120"/>
            </w:tcMar>
            <w:vAlign w:val="center"/>
          </w:tcPr>
          <w:p>
            <w:r>
              <w:rPr>
                <w:b w:val="false"/>
                <w:bCs w:val="false"/>
                <w:sz w:val="20"/>
                <w:szCs w:val="20"/>
              </w:rPr>
              <w:t xml:space="preserve">M6: Intervention Optimization</w:t>
            </w:r>
          </w:p>
        </w:tc>
        <w:tc>
          <w:tcPr>
            <w:tcW w:type="dxa" w:w="3700"/>
            <w:shd w:fill="EAF1F0" w:val="clear"/>
            <w:tcMar>
              <w:top w:type="dxa" w:w="80"/>
              <w:left w:type="dxa" w:w="120"/>
              <w:bottom w:type="dxa" w:w="80"/>
              <w:right w:type="dxa" w:w="120"/>
            </w:tcMar>
            <w:vAlign w:val="center"/>
          </w:tcPr>
          <w:p>
            <w:r>
              <w:rPr>
                <w:b w:val="false"/>
                <w:bCs w:val="false"/>
                <w:sz w:val="20"/>
                <w:szCs w:val="20"/>
              </w:rPr>
              <w:t xml:space="preserve">Constraint definition, metaheuristic search (e.g., genetic algorithm / simulated annealing)</w:t>
            </w:r>
          </w:p>
        </w:tc>
        <w:tc>
          <w:tcPr>
            <w:tcW w:type="dxa" w:w="3000"/>
            <w:shd w:fill="EAF1F0" w:val="clear"/>
            <w:tcMar>
              <w:top w:type="dxa" w:w="80"/>
              <w:left w:type="dxa" w:w="120"/>
              <w:bottom w:type="dxa" w:w="80"/>
              <w:right w:type="dxa" w:w="120"/>
            </w:tcMar>
            <w:vAlign w:val="center"/>
          </w:tcPr>
          <w:p>
            <w:r>
              <w:rPr>
                <w:b w:val="false"/>
                <w:bCs w:val="false"/>
                <w:sz w:val="20"/>
                <w:szCs w:val="20"/>
              </w:rPr>
              <w:t xml:space="preserve">Ranked intervention plan with placement + °C reduction</w:t>
            </w:r>
          </w:p>
        </w:tc>
      </w:tr>
      <w:tr>
        <w:tc>
          <w:tcPr>
            <w:tcW w:type="dxa" w:w="2700"/>
            <w:tcMar>
              <w:top w:type="dxa" w:w="80"/>
              <w:left w:type="dxa" w:w="120"/>
              <w:bottom w:type="dxa" w:w="80"/>
              <w:right w:type="dxa" w:w="120"/>
            </w:tcMar>
            <w:vAlign w:val="center"/>
          </w:tcPr>
          <w:p>
            <w:r>
              <w:rPr>
                <w:b w:val="false"/>
                <w:bCs w:val="false"/>
                <w:sz w:val="20"/>
                <w:szCs w:val="20"/>
              </w:rPr>
              <w:t xml:space="preserve">M7: Visualization &amp; Reporting</w:t>
            </w:r>
          </w:p>
        </w:tc>
        <w:tc>
          <w:tcPr>
            <w:tcW w:type="dxa" w:w="3700"/>
            <w:tcMar>
              <w:top w:type="dxa" w:w="80"/>
              <w:left w:type="dxa" w:w="120"/>
              <w:bottom w:type="dxa" w:w="80"/>
              <w:right w:type="dxa" w:w="120"/>
            </w:tcMar>
            <w:vAlign w:val="center"/>
          </w:tcPr>
          <w:p>
            <w:r>
              <w:rPr>
                <w:b w:val="false"/>
                <w:bCs w:val="false"/>
                <w:sz w:val="20"/>
                <w:szCs w:val="20"/>
              </w:rPr>
              <w:t xml:space="preserve">Web dashboard, map tiles, PDF/HTML report generator</w:t>
            </w:r>
          </w:p>
        </w:tc>
        <w:tc>
          <w:tcPr>
            <w:tcW w:type="dxa" w:w="3000"/>
            <w:tcMar>
              <w:top w:type="dxa" w:w="80"/>
              <w:left w:type="dxa" w:w="120"/>
              <w:bottom w:type="dxa" w:w="80"/>
              <w:right w:type="dxa" w:w="120"/>
            </w:tcMar>
            <w:vAlign w:val="center"/>
          </w:tcPr>
          <w:p>
            <w:r>
              <w:rPr>
                <w:b w:val="false"/>
                <w:bCs w:val="false"/>
                <w:sz w:val="20"/>
                <w:szCs w:val="20"/>
              </w:rPr>
              <w:t xml:space="preserve">Interactive dashboard, exportable report</w:t>
            </w:r>
          </w:p>
        </w:tc>
      </w:tr>
    </w:tbl>
    <w:p>
      <w:r>
        <w:br w:type="page"/>
      </w:r>
    </w:p>
    <w:p>
      <w:pPr>
        <w:pStyle w:val="Heading1"/>
        <w:spacing w:after="200" w:before="400"/>
      </w:pPr>
      <w:r>
        <w:t xml:space="preserve">4. Functional Requirements</w:t>
      </w:r>
    </w:p>
    <w:p>
      <w:pPr>
        <w:pStyle w:val="Heading2"/>
        <w:spacing w:after="150" w:before="300"/>
      </w:pPr>
      <w:r>
        <w:t xml:space="preserve">4.1 Data Acquisition and Preprocessing (FR-1.x)</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400"/>
        <w:gridCol w:w="8500"/>
      </w:tblGrid>
      <w:tr>
        <w:trPr>
          <w:tblHeader/>
        </w:trPr>
        <w:tc>
          <w:tcPr>
            <w:tcW w:type="dxa" w:w="1400"/>
            <w:shd w:fill="1F4E5F" w:val="clear"/>
            <w:tcMar>
              <w:top w:type="dxa" w:w="80"/>
              <w:left w:type="dxa" w:w="120"/>
              <w:bottom w:type="dxa" w:w="80"/>
              <w:right w:type="dxa" w:w="120"/>
            </w:tcMar>
            <w:vAlign w:val="center"/>
          </w:tcPr>
          <w:p>
            <w:r>
              <w:rPr>
                <w:b/>
                <w:bCs/>
                <w:color w:val="FFFFFF"/>
                <w:sz w:val="20"/>
                <w:szCs w:val="20"/>
              </w:rPr>
              <w:t xml:space="preserve">ID</w:t>
            </w:r>
          </w:p>
        </w:tc>
        <w:tc>
          <w:tcPr>
            <w:tcW w:type="dxa" w:w="8500"/>
            <w:shd w:fill="1F4E5F" w:val="clear"/>
            <w:tcMar>
              <w:top w:type="dxa" w:w="80"/>
              <w:left w:type="dxa" w:w="120"/>
              <w:bottom w:type="dxa" w:w="80"/>
              <w:right w:type="dxa" w:w="120"/>
            </w:tcMar>
            <w:vAlign w:val="center"/>
          </w:tcPr>
          <w:p>
            <w:r>
              <w:rPr>
                <w:b/>
                <w:bCs/>
                <w:color w:val="FFFFFF"/>
                <w:sz w:val="20"/>
                <w:szCs w:val="20"/>
              </w:rPr>
              <w:t xml:space="preserve">Requirement</w:t>
            </w:r>
          </w:p>
        </w:tc>
      </w:tr>
      <w:tr>
        <w:tc>
          <w:tcPr>
            <w:tcW w:type="dxa" w:w="1400"/>
            <w:tcMar>
              <w:top w:type="dxa" w:w="80"/>
              <w:left w:type="dxa" w:w="120"/>
              <w:bottom w:type="dxa" w:w="80"/>
              <w:right w:type="dxa" w:w="120"/>
            </w:tcMar>
            <w:vAlign w:val="center"/>
          </w:tcPr>
          <w:p>
            <w:r>
              <w:rPr>
                <w:b w:val="false"/>
                <w:bCs w:val="false"/>
                <w:sz w:val="20"/>
                <w:szCs w:val="20"/>
              </w:rPr>
              <w:t xml:space="preserve">FR-1.1</w:t>
            </w:r>
          </w:p>
        </w:tc>
        <w:tc>
          <w:tcPr>
            <w:tcW w:type="dxa" w:w="8500"/>
            <w:tcMar>
              <w:top w:type="dxa" w:w="80"/>
              <w:left w:type="dxa" w:w="120"/>
              <w:bottom w:type="dxa" w:w="80"/>
              <w:right w:type="dxa" w:w="120"/>
            </w:tcMar>
            <w:vAlign w:val="center"/>
          </w:tcPr>
          <w:p>
            <w:r>
              <w:rPr>
                <w:b w:val="false"/>
                <w:bCs w:val="false"/>
                <w:sz w:val="20"/>
                <w:szCs w:val="20"/>
              </w:rPr>
              <w:t xml:space="preserve">The system shall retrieve Landsat 8 Collection 2 Level-2 thermal and surface reflectance data for a user-defined AOI and date range.</w:t>
            </w:r>
          </w:p>
        </w:tc>
      </w:tr>
      <w:tr>
        <w:tc>
          <w:tcPr>
            <w:tcW w:type="dxa" w:w="1400"/>
            <w:shd w:fill="EAF1F0" w:val="clear"/>
            <w:tcMar>
              <w:top w:type="dxa" w:w="80"/>
              <w:left w:type="dxa" w:w="120"/>
              <w:bottom w:type="dxa" w:w="80"/>
              <w:right w:type="dxa" w:w="120"/>
            </w:tcMar>
            <w:vAlign w:val="center"/>
          </w:tcPr>
          <w:p>
            <w:r>
              <w:rPr>
                <w:b w:val="false"/>
                <w:bCs w:val="false"/>
                <w:sz w:val="20"/>
                <w:szCs w:val="20"/>
              </w:rPr>
              <w:t xml:space="preserve">FR-1.2</w:t>
            </w:r>
          </w:p>
        </w:tc>
        <w:tc>
          <w:tcPr>
            <w:tcW w:type="dxa" w:w="8500"/>
            <w:shd w:fill="EAF1F0" w:val="clear"/>
            <w:tcMar>
              <w:top w:type="dxa" w:w="80"/>
              <w:left w:type="dxa" w:w="120"/>
              <w:bottom w:type="dxa" w:w="80"/>
              <w:right w:type="dxa" w:w="120"/>
            </w:tcMar>
            <w:vAlign w:val="center"/>
          </w:tcPr>
          <w:p>
            <w:r>
              <w:rPr>
                <w:b w:val="false"/>
                <w:bCs w:val="false"/>
                <w:sz w:val="20"/>
                <w:szCs w:val="20"/>
              </w:rPr>
              <w:t xml:space="preserve">The system shall retrieve ECOSTRESS LST products where available and reconcile temporal/spatial mismatches with Landsat via resampling.</w:t>
            </w:r>
          </w:p>
        </w:tc>
      </w:tr>
      <w:tr>
        <w:tc>
          <w:tcPr>
            <w:tcW w:type="dxa" w:w="1400"/>
            <w:tcMar>
              <w:top w:type="dxa" w:w="80"/>
              <w:left w:type="dxa" w:w="120"/>
              <w:bottom w:type="dxa" w:w="80"/>
              <w:right w:type="dxa" w:w="120"/>
            </w:tcMar>
            <w:vAlign w:val="center"/>
          </w:tcPr>
          <w:p>
            <w:r>
              <w:rPr>
                <w:b w:val="false"/>
                <w:bCs w:val="false"/>
                <w:sz w:val="20"/>
                <w:szCs w:val="20"/>
              </w:rPr>
              <w:t xml:space="preserve">FR-1.3</w:t>
            </w:r>
          </w:p>
        </w:tc>
        <w:tc>
          <w:tcPr>
            <w:tcW w:type="dxa" w:w="8500"/>
            <w:tcMar>
              <w:top w:type="dxa" w:w="80"/>
              <w:left w:type="dxa" w:w="120"/>
              <w:bottom w:type="dxa" w:w="80"/>
              <w:right w:type="dxa" w:w="120"/>
            </w:tcMar>
            <w:vAlign w:val="center"/>
          </w:tcPr>
          <w:p>
            <w:r>
              <w:rPr>
                <w:b w:val="false"/>
                <w:bCs w:val="false"/>
                <w:sz w:val="20"/>
                <w:szCs w:val="20"/>
              </w:rPr>
              <w:t xml:space="preserve">The system shall retrieve Sentinel-2 / Landsat surface reflectance for LULC classification and spectral index computation.</w:t>
            </w:r>
          </w:p>
        </w:tc>
      </w:tr>
      <w:tr>
        <w:tc>
          <w:tcPr>
            <w:tcW w:type="dxa" w:w="1400"/>
            <w:shd w:fill="EAF1F0" w:val="clear"/>
            <w:tcMar>
              <w:top w:type="dxa" w:w="80"/>
              <w:left w:type="dxa" w:w="120"/>
              <w:bottom w:type="dxa" w:w="80"/>
              <w:right w:type="dxa" w:w="120"/>
            </w:tcMar>
            <w:vAlign w:val="center"/>
          </w:tcPr>
          <w:p>
            <w:r>
              <w:rPr>
                <w:b w:val="false"/>
                <w:bCs w:val="false"/>
                <w:sz w:val="20"/>
                <w:szCs w:val="20"/>
              </w:rPr>
              <w:t xml:space="preserve">FR-1.4</w:t>
            </w:r>
          </w:p>
        </w:tc>
        <w:tc>
          <w:tcPr>
            <w:tcW w:type="dxa" w:w="8500"/>
            <w:shd w:fill="EAF1F0" w:val="clear"/>
            <w:tcMar>
              <w:top w:type="dxa" w:w="80"/>
              <w:left w:type="dxa" w:w="120"/>
              <w:bottom w:type="dxa" w:w="80"/>
              <w:right w:type="dxa" w:w="120"/>
            </w:tcMar>
            <w:vAlign w:val="center"/>
          </w:tcPr>
          <w:p>
            <w:r>
              <w:rPr>
                <w:b w:val="false"/>
                <w:bCs w:val="false"/>
                <w:sz w:val="20"/>
                <w:szCs w:val="20"/>
              </w:rPr>
              <w:t xml:space="preserve">The system shall retrieve ERA5 hourly air temperature, relative humidity, and wind speed/direction for the AOI and align timestamps with satellite overpass times.</w:t>
            </w:r>
          </w:p>
        </w:tc>
      </w:tr>
      <w:tr>
        <w:tc>
          <w:tcPr>
            <w:tcW w:type="dxa" w:w="1400"/>
            <w:tcMar>
              <w:top w:type="dxa" w:w="80"/>
              <w:left w:type="dxa" w:w="120"/>
              <w:bottom w:type="dxa" w:w="80"/>
              <w:right w:type="dxa" w:w="120"/>
            </w:tcMar>
            <w:vAlign w:val="center"/>
          </w:tcPr>
          <w:p>
            <w:r>
              <w:rPr>
                <w:b w:val="false"/>
                <w:bCs w:val="false"/>
                <w:sz w:val="20"/>
                <w:szCs w:val="20"/>
              </w:rPr>
              <w:t xml:space="preserve">FR-1.5</w:t>
            </w:r>
          </w:p>
        </w:tc>
        <w:tc>
          <w:tcPr>
            <w:tcW w:type="dxa" w:w="8500"/>
            <w:tcMar>
              <w:top w:type="dxa" w:w="80"/>
              <w:left w:type="dxa" w:w="120"/>
              <w:bottom w:type="dxa" w:w="80"/>
              <w:right w:type="dxa" w:w="120"/>
            </w:tcMar>
            <w:vAlign w:val="center"/>
          </w:tcPr>
          <w:p>
            <w:r>
              <w:rPr>
                <w:b w:val="false"/>
                <w:bCs w:val="false"/>
                <w:sz w:val="20"/>
                <w:szCs w:val="20"/>
              </w:rPr>
              <w:t xml:space="preserve">The system shall ingest CPCB station meteorological observations, where available, for local calibration and validation.</w:t>
            </w:r>
          </w:p>
        </w:tc>
      </w:tr>
      <w:tr>
        <w:tc>
          <w:tcPr>
            <w:tcW w:type="dxa" w:w="1400"/>
            <w:shd w:fill="EAF1F0" w:val="clear"/>
            <w:tcMar>
              <w:top w:type="dxa" w:w="80"/>
              <w:left w:type="dxa" w:w="120"/>
              <w:bottom w:type="dxa" w:w="80"/>
              <w:right w:type="dxa" w:w="120"/>
            </w:tcMar>
            <w:vAlign w:val="center"/>
          </w:tcPr>
          <w:p>
            <w:r>
              <w:rPr>
                <w:b w:val="false"/>
                <w:bCs w:val="false"/>
                <w:sz w:val="20"/>
                <w:szCs w:val="20"/>
              </w:rPr>
              <w:t xml:space="preserve">FR-1.6</w:t>
            </w:r>
          </w:p>
        </w:tc>
        <w:tc>
          <w:tcPr>
            <w:tcW w:type="dxa" w:w="8500"/>
            <w:shd w:fill="EAF1F0" w:val="clear"/>
            <w:tcMar>
              <w:top w:type="dxa" w:w="80"/>
              <w:left w:type="dxa" w:w="120"/>
              <w:bottom w:type="dxa" w:w="80"/>
              <w:right w:type="dxa" w:w="120"/>
            </w:tcMar>
            <w:vAlign w:val="center"/>
          </w:tcPr>
          <w:p>
            <w:r>
              <w:rPr>
                <w:b w:val="false"/>
                <w:bCs w:val="false"/>
                <w:sz w:val="20"/>
                <w:szCs w:val="20"/>
              </w:rPr>
              <w:t xml:space="preserve">The system shall ingest OSM building footprints/road network and GHSL built-up/population layers, with UT-GLOBUS used when available for enhanced morphology detail.</w:t>
            </w:r>
          </w:p>
        </w:tc>
      </w:tr>
      <w:tr>
        <w:tc>
          <w:tcPr>
            <w:tcW w:type="dxa" w:w="1400"/>
            <w:tcMar>
              <w:top w:type="dxa" w:w="80"/>
              <w:left w:type="dxa" w:w="120"/>
              <w:bottom w:type="dxa" w:w="80"/>
              <w:right w:type="dxa" w:w="120"/>
            </w:tcMar>
            <w:vAlign w:val="center"/>
          </w:tcPr>
          <w:p>
            <w:r>
              <w:rPr>
                <w:b w:val="false"/>
                <w:bCs w:val="false"/>
                <w:sz w:val="20"/>
                <w:szCs w:val="20"/>
              </w:rPr>
              <w:t xml:space="preserve">FR-1.7</w:t>
            </w:r>
          </w:p>
        </w:tc>
        <w:tc>
          <w:tcPr>
            <w:tcW w:type="dxa" w:w="8500"/>
            <w:tcMar>
              <w:top w:type="dxa" w:w="80"/>
              <w:left w:type="dxa" w:w="120"/>
              <w:bottom w:type="dxa" w:w="80"/>
              <w:right w:type="dxa" w:w="120"/>
            </w:tcMar>
            <w:vAlign w:val="center"/>
          </w:tcPr>
          <w:p>
            <w:r>
              <w:rPr>
                <w:b w:val="false"/>
                <w:bCs w:val="false"/>
                <w:sz w:val="20"/>
                <w:szCs w:val="20"/>
              </w:rPr>
              <w:t xml:space="preserve">The system shall apply cloud, cloud-shadow, and QA-band masking to all optical/thermal imagery before further processing.</w:t>
            </w:r>
          </w:p>
        </w:tc>
      </w:tr>
      <w:tr>
        <w:tc>
          <w:tcPr>
            <w:tcW w:type="dxa" w:w="1400"/>
            <w:shd w:fill="EAF1F0" w:val="clear"/>
            <w:tcMar>
              <w:top w:type="dxa" w:w="80"/>
              <w:left w:type="dxa" w:w="120"/>
              <w:bottom w:type="dxa" w:w="80"/>
              <w:right w:type="dxa" w:w="120"/>
            </w:tcMar>
            <w:vAlign w:val="center"/>
          </w:tcPr>
          <w:p>
            <w:r>
              <w:rPr>
                <w:b w:val="false"/>
                <w:bCs w:val="false"/>
                <w:sz w:val="20"/>
                <w:szCs w:val="20"/>
              </w:rPr>
              <w:t xml:space="preserve">FR-1.8</w:t>
            </w:r>
          </w:p>
        </w:tc>
        <w:tc>
          <w:tcPr>
            <w:tcW w:type="dxa" w:w="8500"/>
            <w:shd w:fill="EAF1F0" w:val="clear"/>
            <w:tcMar>
              <w:top w:type="dxa" w:w="80"/>
              <w:left w:type="dxa" w:w="120"/>
              <w:bottom w:type="dxa" w:w="80"/>
              <w:right w:type="dxa" w:w="120"/>
            </w:tcMar>
            <w:vAlign w:val="center"/>
          </w:tcPr>
          <w:p>
            <w:r>
              <w:rPr>
                <w:b w:val="false"/>
                <w:bCs w:val="false"/>
                <w:sz w:val="20"/>
                <w:szCs w:val="20"/>
              </w:rPr>
              <w:t xml:space="preserve">The system shall reproject and resample all layers to a common coordinate reference system and user-configurable grid resolution (default 30 m, downscalable to higher resolution where source data permits).</w:t>
            </w:r>
          </w:p>
        </w:tc>
      </w:tr>
      <w:tr>
        <w:tc>
          <w:tcPr>
            <w:tcW w:type="dxa" w:w="1400"/>
            <w:tcMar>
              <w:top w:type="dxa" w:w="80"/>
              <w:left w:type="dxa" w:w="120"/>
              <w:bottom w:type="dxa" w:w="80"/>
              <w:right w:type="dxa" w:w="120"/>
            </w:tcMar>
            <w:vAlign w:val="center"/>
          </w:tcPr>
          <w:p>
            <w:r>
              <w:rPr>
                <w:b w:val="false"/>
                <w:bCs w:val="false"/>
                <w:sz w:val="20"/>
                <w:szCs w:val="20"/>
              </w:rPr>
              <w:t xml:space="preserve">FR-1.9</w:t>
            </w:r>
          </w:p>
        </w:tc>
        <w:tc>
          <w:tcPr>
            <w:tcW w:type="dxa" w:w="8500"/>
            <w:tcMar>
              <w:top w:type="dxa" w:w="80"/>
              <w:left w:type="dxa" w:w="120"/>
              <w:bottom w:type="dxa" w:w="80"/>
              <w:right w:type="dxa" w:w="120"/>
            </w:tcMar>
            <w:vAlign w:val="center"/>
          </w:tcPr>
          <w:p>
            <w:r>
              <w:rPr>
                <w:b w:val="false"/>
                <w:bCs w:val="false"/>
                <w:sz w:val="20"/>
                <w:szCs w:val="20"/>
              </w:rPr>
              <w:t xml:space="preserve">The system shall log data provenance (source, acquisition date, processing parameters) for every derived layer to ensure reproducibility.</w:t>
            </w:r>
          </w:p>
        </w:tc>
      </w:tr>
    </w:tbl>
    <w:p>
      <w:pPr>
        <w:pStyle w:val="Heading2"/>
        <w:spacing w:after="150" w:before="300"/>
      </w:pPr>
      <w:r>
        <w:t xml:space="preserve">4.2 Heat Hotspot Identification (FR-2.x)</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400"/>
        <w:gridCol w:w="8500"/>
      </w:tblGrid>
      <w:tr>
        <w:trPr>
          <w:tblHeader/>
        </w:trPr>
        <w:tc>
          <w:tcPr>
            <w:tcW w:type="dxa" w:w="1400"/>
            <w:shd w:fill="1F4E5F" w:val="clear"/>
            <w:tcMar>
              <w:top w:type="dxa" w:w="80"/>
              <w:left w:type="dxa" w:w="120"/>
              <w:bottom w:type="dxa" w:w="80"/>
              <w:right w:type="dxa" w:w="120"/>
            </w:tcMar>
            <w:vAlign w:val="center"/>
          </w:tcPr>
          <w:p>
            <w:r>
              <w:rPr>
                <w:b/>
                <w:bCs/>
                <w:color w:val="FFFFFF"/>
                <w:sz w:val="20"/>
                <w:szCs w:val="20"/>
              </w:rPr>
              <w:t xml:space="preserve">ID</w:t>
            </w:r>
          </w:p>
        </w:tc>
        <w:tc>
          <w:tcPr>
            <w:tcW w:type="dxa" w:w="8500"/>
            <w:shd w:fill="1F4E5F" w:val="clear"/>
            <w:tcMar>
              <w:top w:type="dxa" w:w="80"/>
              <w:left w:type="dxa" w:w="120"/>
              <w:bottom w:type="dxa" w:w="80"/>
              <w:right w:type="dxa" w:w="120"/>
            </w:tcMar>
            <w:vAlign w:val="center"/>
          </w:tcPr>
          <w:p>
            <w:r>
              <w:rPr>
                <w:b/>
                <w:bCs/>
                <w:color w:val="FFFFFF"/>
                <w:sz w:val="20"/>
                <w:szCs w:val="20"/>
              </w:rPr>
              <w:t xml:space="preserve">Requirement</w:t>
            </w:r>
          </w:p>
        </w:tc>
      </w:tr>
      <w:tr>
        <w:tc>
          <w:tcPr>
            <w:tcW w:type="dxa" w:w="1400"/>
            <w:tcMar>
              <w:top w:type="dxa" w:w="80"/>
              <w:left w:type="dxa" w:w="120"/>
              <w:bottom w:type="dxa" w:w="80"/>
              <w:right w:type="dxa" w:w="120"/>
            </w:tcMar>
            <w:vAlign w:val="center"/>
          </w:tcPr>
          <w:p>
            <w:r>
              <w:rPr>
                <w:b w:val="false"/>
                <w:bCs w:val="false"/>
                <w:sz w:val="20"/>
                <w:szCs w:val="20"/>
              </w:rPr>
              <w:t xml:space="preserve">FR-2.1</w:t>
            </w:r>
          </w:p>
        </w:tc>
        <w:tc>
          <w:tcPr>
            <w:tcW w:type="dxa" w:w="8500"/>
            <w:tcMar>
              <w:top w:type="dxa" w:w="80"/>
              <w:left w:type="dxa" w:w="120"/>
              <w:bottom w:type="dxa" w:w="80"/>
              <w:right w:type="dxa" w:w="120"/>
            </w:tcMar>
            <w:vAlign w:val="center"/>
          </w:tcPr>
          <w:p>
            <w:r>
              <w:rPr>
                <w:b w:val="false"/>
                <w:bCs w:val="false"/>
                <w:sz w:val="20"/>
                <w:szCs w:val="20"/>
              </w:rPr>
              <w:t xml:space="preserve">The system shall compute LST from Landsat 8 thermal bands using a split-window or single-channel algorithm with emissivity correction derived from NDVI-based fractional vegetation cover.</w:t>
            </w:r>
          </w:p>
        </w:tc>
      </w:tr>
      <w:tr>
        <w:tc>
          <w:tcPr>
            <w:tcW w:type="dxa" w:w="1400"/>
            <w:shd w:fill="EAF1F0" w:val="clear"/>
            <w:tcMar>
              <w:top w:type="dxa" w:w="80"/>
              <w:left w:type="dxa" w:w="120"/>
              <w:bottom w:type="dxa" w:w="80"/>
              <w:right w:type="dxa" w:w="120"/>
            </w:tcMar>
            <w:vAlign w:val="center"/>
          </w:tcPr>
          <w:p>
            <w:r>
              <w:rPr>
                <w:b w:val="false"/>
                <w:bCs w:val="false"/>
                <w:sz w:val="20"/>
                <w:szCs w:val="20"/>
              </w:rPr>
              <w:t xml:space="preserve">FR-2.2</w:t>
            </w:r>
          </w:p>
        </w:tc>
        <w:tc>
          <w:tcPr>
            <w:tcW w:type="dxa" w:w="8500"/>
            <w:shd w:fill="EAF1F0" w:val="clear"/>
            <w:tcMar>
              <w:top w:type="dxa" w:w="80"/>
              <w:left w:type="dxa" w:w="120"/>
              <w:bottom w:type="dxa" w:w="80"/>
              <w:right w:type="dxa" w:w="120"/>
            </w:tcMar>
            <w:vAlign w:val="center"/>
          </w:tcPr>
          <w:p>
            <w:r>
              <w:rPr>
                <w:b w:val="false"/>
                <w:bCs w:val="false"/>
                <w:sz w:val="20"/>
                <w:szCs w:val="20"/>
              </w:rPr>
              <w:t xml:space="preserve">The system shall fuse Landsat-derived LST with ECOSTRESS LST (where temporally proximate) to improve spatial/temporal coverage.</w:t>
            </w:r>
          </w:p>
        </w:tc>
      </w:tr>
      <w:tr>
        <w:tc>
          <w:tcPr>
            <w:tcW w:type="dxa" w:w="1400"/>
            <w:tcMar>
              <w:top w:type="dxa" w:w="80"/>
              <w:left w:type="dxa" w:w="120"/>
              <w:bottom w:type="dxa" w:w="80"/>
              <w:right w:type="dxa" w:w="120"/>
            </w:tcMar>
            <w:vAlign w:val="center"/>
          </w:tcPr>
          <w:p>
            <w:r>
              <w:rPr>
                <w:b w:val="false"/>
                <w:bCs w:val="false"/>
                <w:sz w:val="20"/>
                <w:szCs w:val="20"/>
              </w:rPr>
              <w:t xml:space="preserve">FR-2.3</w:t>
            </w:r>
          </w:p>
        </w:tc>
        <w:tc>
          <w:tcPr>
            <w:tcW w:type="dxa" w:w="8500"/>
            <w:tcMar>
              <w:top w:type="dxa" w:w="80"/>
              <w:left w:type="dxa" w:w="120"/>
              <w:bottom w:type="dxa" w:w="80"/>
              <w:right w:type="dxa" w:w="120"/>
            </w:tcMar>
            <w:vAlign w:val="center"/>
          </w:tcPr>
          <w:p>
            <w:r>
              <w:rPr>
                <w:b w:val="false"/>
                <w:bCs w:val="false"/>
                <w:sz w:val="20"/>
                <w:szCs w:val="20"/>
              </w:rPr>
              <w:t xml:space="preserve">The system shall classify each grid cell into heat stress categories (e.g., Low / Moderate / High / Severe) using percentile-based or standard-deviation-based thresholds relative to the AOI's spatio-temporal LST distribution.</w:t>
            </w:r>
          </w:p>
        </w:tc>
      </w:tr>
      <w:tr>
        <w:tc>
          <w:tcPr>
            <w:tcW w:type="dxa" w:w="1400"/>
            <w:shd w:fill="EAF1F0" w:val="clear"/>
            <w:tcMar>
              <w:top w:type="dxa" w:w="80"/>
              <w:left w:type="dxa" w:w="120"/>
              <w:bottom w:type="dxa" w:w="80"/>
              <w:right w:type="dxa" w:w="120"/>
            </w:tcMar>
            <w:vAlign w:val="center"/>
          </w:tcPr>
          <w:p>
            <w:r>
              <w:rPr>
                <w:b w:val="false"/>
                <w:bCs w:val="false"/>
                <w:sz w:val="20"/>
                <w:szCs w:val="20"/>
              </w:rPr>
              <w:t xml:space="preserve">FR-2.4</w:t>
            </w:r>
          </w:p>
        </w:tc>
        <w:tc>
          <w:tcPr>
            <w:tcW w:type="dxa" w:w="8500"/>
            <w:shd w:fill="EAF1F0" w:val="clear"/>
            <w:tcMar>
              <w:top w:type="dxa" w:w="80"/>
              <w:left w:type="dxa" w:w="120"/>
              <w:bottom w:type="dxa" w:w="80"/>
              <w:right w:type="dxa" w:w="120"/>
            </w:tcMar>
            <w:vAlign w:val="center"/>
          </w:tcPr>
          <w:p>
            <w:r>
              <w:rPr>
                <w:b w:val="false"/>
                <w:bCs w:val="false"/>
                <w:sz w:val="20"/>
                <w:szCs w:val="20"/>
              </w:rPr>
              <w:t xml:space="preserve">The system shall generate a hotspot polygon layer via spatial clustering (e.g., DBSCAN or Getis-Ord Gi*) of high/severe heat stress cells.</w:t>
            </w:r>
          </w:p>
        </w:tc>
      </w:tr>
      <w:tr>
        <w:tc>
          <w:tcPr>
            <w:tcW w:type="dxa" w:w="1400"/>
            <w:tcMar>
              <w:top w:type="dxa" w:w="80"/>
              <w:left w:type="dxa" w:w="120"/>
              <w:bottom w:type="dxa" w:w="80"/>
              <w:right w:type="dxa" w:w="120"/>
            </w:tcMar>
            <w:vAlign w:val="center"/>
          </w:tcPr>
          <w:p>
            <w:r>
              <w:rPr>
                <w:b w:val="false"/>
                <w:bCs w:val="false"/>
                <w:sz w:val="20"/>
                <w:szCs w:val="20"/>
              </w:rPr>
              <w:t xml:space="preserve">FR-2.5</w:t>
            </w:r>
          </w:p>
        </w:tc>
        <w:tc>
          <w:tcPr>
            <w:tcW w:type="dxa" w:w="8500"/>
            <w:tcMar>
              <w:top w:type="dxa" w:w="80"/>
              <w:left w:type="dxa" w:w="120"/>
              <w:bottom w:type="dxa" w:w="80"/>
              <w:right w:type="dxa" w:w="120"/>
            </w:tcMar>
            <w:vAlign w:val="center"/>
          </w:tcPr>
          <w:p>
            <w:r>
              <w:rPr>
                <w:b w:val="false"/>
                <w:bCs w:val="false"/>
                <w:sz w:val="20"/>
                <w:szCs w:val="20"/>
              </w:rPr>
              <w:t xml:space="preserve">The system shall support temporal aggregation (single date, seasonal composite, multi-year mean) for hotspot mapping.</w:t>
            </w:r>
          </w:p>
        </w:tc>
      </w:tr>
    </w:tbl>
    <w:p>
      <w:pPr>
        <w:pStyle w:val="Heading2"/>
        <w:spacing w:after="150" w:before="300"/>
      </w:pPr>
      <w:r>
        <w:t xml:space="preserve">4.3 Driver Analysis (FR-3.x)</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400"/>
        <w:gridCol w:w="8500"/>
      </w:tblGrid>
      <w:tr>
        <w:trPr>
          <w:tblHeader/>
        </w:trPr>
        <w:tc>
          <w:tcPr>
            <w:tcW w:type="dxa" w:w="1400"/>
            <w:shd w:fill="1F4E5F" w:val="clear"/>
            <w:tcMar>
              <w:top w:type="dxa" w:w="80"/>
              <w:left w:type="dxa" w:w="120"/>
              <w:bottom w:type="dxa" w:w="80"/>
              <w:right w:type="dxa" w:w="120"/>
            </w:tcMar>
            <w:vAlign w:val="center"/>
          </w:tcPr>
          <w:p>
            <w:r>
              <w:rPr>
                <w:b/>
                <w:bCs/>
                <w:color w:val="FFFFFF"/>
                <w:sz w:val="20"/>
                <w:szCs w:val="20"/>
              </w:rPr>
              <w:t xml:space="preserve">ID</w:t>
            </w:r>
          </w:p>
        </w:tc>
        <w:tc>
          <w:tcPr>
            <w:tcW w:type="dxa" w:w="8500"/>
            <w:shd w:fill="1F4E5F" w:val="clear"/>
            <w:tcMar>
              <w:top w:type="dxa" w:w="80"/>
              <w:left w:type="dxa" w:w="120"/>
              <w:bottom w:type="dxa" w:w="80"/>
              <w:right w:type="dxa" w:w="120"/>
            </w:tcMar>
            <w:vAlign w:val="center"/>
          </w:tcPr>
          <w:p>
            <w:r>
              <w:rPr>
                <w:b/>
                <w:bCs/>
                <w:color w:val="FFFFFF"/>
                <w:sz w:val="20"/>
                <w:szCs w:val="20"/>
              </w:rPr>
              <w:t xml:space="preserve">Requirement</w:t>
            </w:r>
          </w:p>
        </w:tc>
      </w:tr>
      <w:tr>
        <w:tc>
          <w:tcPr>
            <w:tcW w:type="dxa" w:w="1400"/>
            <w:tcMar>
              <w:top w:type="dxa" w:w="80"/>
              <w:left w:type="dxa" w:w="120"/>
              <w:bottom w:type="dxa" w:w="80"/>
              <w:right w:type="dxa" w:w="120"/>
            </w:tcMar>
            <w:vAlign w:val="center"/>
          </w:tcPr>
          <w:p>
            <w:r>
              <w:rPr>
                <w:b w:val="false"/>
                <w:bCs w:val="false"/>
                <w:sz w:val="20"/>
                <w:szCs w:val="20"/>
              </w:rPr>
              <w:t xml:space="preserve">FR-3.1</w:t>
            </w:r>
          </w:p>
        </w:tc>
        <w:tc>
          <w:tcPr>
            <w:tcW w:type="dxa" w:w="8500"/>
            <w:tcMar>
              <w:top w:type="dxa" w:w="80"/>
              <w:left w:type="dxa" w:w="120"/>
              <w:bottom w:type="dxa" w:w="80"/>
              <w:right w:type="dxa" w:w="120"/>
            </w:tcMar>
            <w:vAlign w:val="center"/>
          </w:tcPr>
          <w:p>
            <w:r>
              <w:rPr>
                <w:b w:val="false"/>
                <w:bCs w:val="false"/>
                <w:sz w:val="20"/>
                <w:szCs w:val="20"/>
              </w:rPr>
              <w:t xml:space="preserve">The system shall compute NDVI, NDBI, NDWI, impervious surface fraction, and albedo proxy per grid cell as candidate LST drivers.</w:t>
            </w:r>
          </w:p>
        </w:tc>
      </w:tr>
      <w:tr>
        <w:tc>
          <w:tcPr>
            <w:tcW w:type="dxa" w:w="1400"/>
            <w:shd w:fill="EAF1F0" w:val="clear"/>
            <w:tcMar>
              <w:top w:type="dxa" w:w="80"/>
              <w:left w:type="dxa" w:w="120"/>
              <w:bottom w:type="dxa" w:w="80"/>
              <w:right w:type="dxa" w:w="120"/>
            </w:tcMar>
            <w:vAlign w:val="center"/>
          </w:tcPr>
          <w:p>
            <w:r>
              <w:rPr>
                <w:b w:val="false"/>
                <w:bCs w:val="false"/>
                <w:sz w:val="20"/>
                <w:szCs w:val="20"/>
              </w:rPr>
              <w:t xml:space="preserve">FR-3.2</w:t>
            </w:r>
          </w:p>
        </w:tc>
        <w:tc>
          <w:tcPr>
            <w:tcW w:type="dxa" w:w="8500"/>
            <w:shd w:fill="EAF1F0" w:val="clear"/>
            <w:tcMar>
              <w:top w:type="dxa" w:w="80"/>
              <w:left w:type="dxa" w:w="120"/>
              <w:bottom w:type="dxa" w:w="80"/>
              <w:right w:type="dxa" w:w="120"/>
            </w:tcMar>
            <w:vAlign w:val="center"/>
          </w:tcPr>
          <w:p>
            <w:r>
              <w:rPr>
                <w:b w:val="false"/>
                <w:bCs w:val="false"/>
                <w:sz w:val="20"/>
                <w:szCs w:val="20"/>
              </w:rPr>
              <w:t xml:space="preserve">The system shall derive urban morphology metrics — building density, mean building height, Sky View Factor, street canyon aspect ratio, and canopy cover — per grid cell from OSM/GHSL/UT-GLOBUS inputs.</w:t>
            </w:r>
          </w:p>
        </w:tc>
      </w:tr>
      <w:tr>
        <w:tc>
          <w:tcPr>
            <w:tcW w:type="dxa" w:w="1400"/>
            <w:tcMar>
              <w:top w:type="dxa" w:w="80"/>
              <w:left w:type="dxa" w:w="120"/>
              <w:bottom w:type="dxa" w:w="80"/>
              <w:right w:type="dxa" w:w="120"/>
            </w:tcMar>
            <w:vAlign w:val="center"/>
          </w:tcPr>
          <w:p>
            <w:r>
              <w:rPr>
                <w:b w:val="false"/>
                <w:bCs w:val="false"/>
                <w:sz w:val="20"/>
                <w:szCs w:val="20"/>
              </w:rPr>
              <w:t xml:space="preserve">FR-3.3</w:t>
            </w:r>
          </w:p>
        </w:tc>
        <w:tc>
          <w:tcPr>
            <w:tcW w:type="dxa" w:w="8500"/>
            <w:tcMar>
              <w:top w:type="dxa" w:w="80"/>
              <w:left w:type="dxa" w:w="120"/>
              <w:bottom w:type="dxa" w:w="80"/>
              <w:right w:type="dxa" w:w="120"/>
            </w:tcMar>
            <w:vAlign w:val="center"/>
          </w:tcPr>
          <w:p>
            <w:r>
              <w:rPr>
                <w:b w:val="false"/>
                <w:bCs w:val="false"/>
                <w:sz w:val="20"/>
                <w:szCs w:val="20"/>
              </w:rPr>
              <w:t xml:space="preserve">The system shall incorporate atmospheric covariates (air temperature, humidity, wind speed) as contextual drivers.</w:t>
            </w:r>
          </w:p>
        </w:tc>
      </w:tr>
      <w:tr>
        <w:tc>
          <w:tcPr>
            <w:tcW w:type="dxa" w:w="1400"/>
            <w:shd w:fill="EAF1F0" w:val="clear"/>
            <w:tcMar>
              <w:top w:type="dxa" w:w="80"/>
              <w:left w:type="dxa" w:w="120"/>
              <w:bottom w:type="dxa" w:w="80"/>
              <w:right w:type="dxa" w:w="120"/>
            </w:tcMar>
            <w:vAlign w:val="center"/>
          </w:tcPr>
          <w:p>
            <w:r>
              <w:rPr>
                <w:b w:val="false"/>
                <w:bCs w:val="false"/>
                <w:sz w:val="20"/>
                <w:szCs w:val="20"/>
              </w:rPr>
              <w:t xml:space="preserve">FR-3.4</w:t>
            </w:r>
          </w:p>
        </w:tc>
        <w:tc>
          <w:tcPr>
            <w:tcW w:type="dxa" w:w="8500"/>
            <w:shd w:fill="EAF1F0" w:val="clear"/>
            <w:tcMar>
              <w:top w:type="dxa" w:w="80"/>
              <w:left w:type="dxa" w:w="120"/>
              <w:bottom w:type="dxa" w:w="80"/>
              <w:right w:type="dxa" w:w="120"/>
            </w:tcMar>
            <w:vAlign w:val="center"/>
          </w:tcPr>
          <w:p>
            <w:r>
              <w:rPr>
                <w:b w:val="false"/>
                <w:bCs w:val="false"/>
                <w:sz w:val="20"/>
                <w:szCs w:val="20"/>
              </w:rPr>
              <w:t xml:space="preserve">The system shall quantify the relative importance of each driver on LST using SHAP values (or equivalent) computed on the trained ML model, and shall cross-validate rankings against a Geographically Weighted Regression (GWR) or spatial lag model.</w:t>
            </w:r>
          </w:p>
        </w:tc>
      </w:tr>
      <w:tr>
        <w:tc>
          <w:tcPr>
            <w:tcW w:type="dxa" w:w="1400"/>
            <w:tcMar>
              <w:top w:type="dxa" w:w="80"/>
              <w:left w:type="dxa" w:w="120"/>
              <w:bottom w:type="dxa" w:w="80"/>
              <w:right w:type="dxa" w:w="120"/>
            </w:tcMar>
            <w:vAlign w:val="center"/>
          </w:tcPr>
          <w:p>
            <w:r>
              <w:rPr>
                <w:b w:val="false"/>
                <w:bCs w:val="false"/>
                <w:sz w:val="20"/>
                <w:szCs w:val="20"/>
              </w:rPr>
              <w:t xml:space="preserve">FR-3.5</w:t>
            </w:r>
          </w:p>
        </w:tc>
        <w:tc>
          <w:tcPr>
            <w:tcW w:type="dxa" w:w="8500"/>
            <w:tcMar>
              <w:top w:type="dxa" w:w="80"/>
              <w:left w:type="dxa" w:w="120"/>
              <w:bottom w:type="dxa" w:w="80"/>
              <w:right w:type="dxa" w:w="120"/>
            </w:tcMar>
            <w:vAlign w:val="center"/>
          </w:tcPr>
          <w:p>
            <w:r>
              <w:rPr>
                <w:b w:val="false"/>
                <w:bCs w:val="false"/>
                <w:sz w:val="20"/>
                <w:szCs w:val="20"/>
              </w:rPr>
              <w:t xml:space="preserve">The system shall generate spatial maps showing the dominant driver per grid cell (driver attribution map).</w:t>
            </w:r>
          </w:p>
        </w:tc>
      </w:tr>
      <w:tr>
        <w:tc>
          <w:tcPr>
            <w:tcW w:type="dxa" w:w="1400"/>
            <w:shd w:fill="EAF1F0" w:val="clear"/>
            <w:tcMar>
              <w:top w:type="dxa" w:w="80"/>
              <w:left w:type="dxa" w:w="120"/>
              <w:bottom w:type="dxa" w:w="80"/>
              <w:right w:type="dxa" w:w="120"/>
            </w:tcMar>
            <w:vAlign w:val="center"/>
          </w:tcPr>
          <w:p>
            <w:r>
              <w:rPr>
                <w:b w:val="false"/>
                <w:bCs w:val="false"/>
                <w:sz w:val="20"/>
                <w:szCs w:val="20"/>
              </w:rPr>
              <w:t xml:space="preserve">FR-3.6</w:t>
            </w:r>
          </w:p>
        </w:tc>
        <w:tc>
          <w:tcPr>
            <w:tcW w:type="dxa" w:w="8500"/>
            <w:shd w:fill="EAF1F0" w:val="clear"/>
            <w:tcMar>
              <w:top w:type="dxa" w:w="80"/>
              <w:left w:type="dxa" w:w="120"/>
              <w:bottom w:type="dxa" w:w="80"/>
              <w:right w:type="dxa" w:w="120"/>
            </w:tcMar>
            <w:vAlign w:val="center"/>
          </w:tcPr>
          <w:p>
            <w:r>
              <w:rPr>
                <w:b w:val="false"/>
                <w:bCs w:val="false"/>
                <w:sz w:val="20"/>
                <w:szCs w:val="20"/>
              </w:rPr>
              <w:t xml:space="preserve">The system shall report driver contributions with confidence/uncertainty ranges, not point estimates alone.</w:t>
            </w:r>
          </w:p>
        </w:tc>
      </w:tr>
    </w:tbl>
    <w:p>
      <w:pPr>
        <w:pStyle w:val="Heading2"/>
        <w:spacing w:after="150" w:before="300"/>
      </w:pPr>
      <w:r>
        <w:t xml:space="preserve">4.4 Physics-Informed ML Modeling (FR-4.x)</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400"/>
        <w:gridCol w:w="8500"/>
      </w:tblGrid>
      <w:tr>
        <w:trPr>
          <w:tblHeader/>
        </w:trPr>
        <w:tc>
          <w:tcPr>
            <w:tcW w:type="dxa" w:w="1400"/>
            <w:shd w:fill="1F4E5F" w:val="clear"/>
            <w:tcMar>
              <w:top w:type="dxa" w:w="80"/>
              <w:left w:type="dxa" w:w="120"/>
              <w:bottom w:type="dxa" w:w="80"/>
              <w:right w:type="dxa" w:w="120"/>
            </w:tcMar>
            <w:vAlign w:val="center"/>
          </w:tcPr>
          <w:p>
            <w:r>
              <w:rPr>
                <w:b/>
                <w:bCs/>
                <w:color w:val="FFFFFF"/>
                <w:sz w:val="20"/>
                <w:szCs w:val="20"/>
              </w:rPr>
              <w:t xml:space="preserve">ID</w:t>
            </w:r>
          </w:p>
        </w:tc>
        <w:tc>
          <w:tcPr>
            <w:tcW w:type="dxa" w:w="8500"/>
            <w:shd w:fill="1F4E5F" w:val="clear"/>
            <w:tcMar>
              <w:top w:type="dxa" w:w="80"/>
              <w:left w:type="dxa" w:w="120"/>
              <w:bottom w:type="dxa" w:w="80"/>
              <w:right w:type="dxa" w:w="120"/>
            </w:tcMar>
            <w:vAlign w:val="center"/>
          </w:tcPr>
          <w:p>
            <w:r>
              <w:rPr>
                <w:b/>
                <w:bCs/>
                <w:color w:val="FFFFFF"/>
                <w:sz w:val="20"/>
                <w:szCs w:val="20"/>
              </w:rPr>
              <w:t xml:space="preserve">Requirement</w:t>
            </w:r>
          </w:p>
        </w:tc>
      </w:tr>
      <w:tr>
        <w:tc>
          <w:tcPr>
            <w:tcW w:type="dxa" w:w="1400"/>
            <w:tcMar>
              <w:top w:type="dxa" w:w="80"/>
              <w:left w:type="dxa" w:w="120"/>
              <w:bottom w:type="dxa" w:w="80"/>
              <w:right w:type="dxa" w:w="120"/>
            </w:tcMar>
            <w:vAlign w:val="center"/>
          </w:tcPr>
          <w:p>
            <w:r>
              <w:rPr>
                <w:b w:val="false"/>
                <w:bCs w:val="false"/>
                <w:sz w:val="20"/>
                <w:szCs w:val="20"/>
              </w:rPr>
              <w:t xml:space="preserve">FR-4.1</w:t>
            </w:r>
          </w:p>
        </w:tc>
        <w:tc>
          <w:tcPr>
            <w:tcW w:type="dxa" w:w="8500"/>
            <w:tcMar>
              <w:top w:type="dxa" w:w="80"/>
              <w:left w:type="dxa" w:w="120"/>
              <w:bottom w:type="dxa" w:w="80"/>
              <w:right w:type="dxa" w:w="120"/>
            </w:tcMar>
            <w:vAlign w:val="center"/>
          </w:tcPr>
          <w:p>
            <w:r>
              <w:rPr>
                <w:b w:val="false"/>
                <w:bCs w:val="false"/>
                <w:sz w:val="20"/>
                <w:szCs w:val="20"/>
              </w:rPr>
              <w:t xml:space="preserve">The system shall implement a baseline data-driven model (e.g., Random Forest / XGBoost) predicting LST from engineered features as a benchmark.</w:t>
            </w:r>
          </w:p>
        </w:tc>
      </w:tr>
      <w:tr>
        <w:tc>
          <w:tcPr>
            <w:tcW w:type="dxa" w:w="1400"/>
            <w:shd w:fill="EAF1F0" w:val="clear"/>
            <w:tcMar>
              <w:top w:type="dxa" w:w="80"/>
              <w:left w:type="dxa" w:w="120"/>
              <w:bottom w:type="dxa" w:w="80"/>
              <w:right w:type="dxa" w:w="120"/>
            </w:tcMar>
            <w:vAlign w:val="center"/>
          </w:tcPr>
          <w:p>
            <w:r>
              <w:rPr>
                <w:b w:val="false"/>
                <w:bCs w:val="false"/>
                <w:sz w:val="20"/>
                <w:szCs w:val="20"/>
              </w:rPr>
              <w:t xml:space="preserve">FR-4.2</w:t>
            </w:r>
          </w:p>
        </w:tc>
        <w:tc>
          <w:tcPr>
            <w:tcW w:type="dxa" w:w="8500"/>
            <w:shd w:fill="EAF1F0" w:val="clear"/>
            <w:tcMar>
              <w:top w:type="dxa" w:w="80"/>
              <w:left w:type="dxa" w:w="120"/>
              <w:bottom w:type="dxa" w:w="80"/>
              <w:right w:type="dxa" w:w="120"/>
            </w:tcMar>
            <w:vAlign w:val="center"/>
          </w:tcPr>
          <w:p>
            <w:r>
              <w:rPr>
                <w:b w:val="false"/>
                <w:bCs w:val="false"/>
                <w:sz w:val="20"/>
                <w:szCs w:val="20"/>
              </w:rPr>
              <w:t xml:space="preserve">The system shall implement a physics-informed model that embeds surface energy balance constraints (net radiation = sensible heat flux + latent heat flux + ground heat flux) as a regularization/loss term or hybrid architecture layer, alongside the data-driven component.</w:t>
            </w:r>
          </w:p>
        </w:tc>
      </w:tr>
      <w:tr>
        <w:tc>
          <w:tcPr>
            <w:tcW w:type="dxa" w:w="1400"/>
            <w:tcMar>
              <w:top w:type="dxa" w:w="80"/>
              <w:left w:type="dxa" w:w="120"/>
              <w:bottom w:type="dxa" w:w="80"/>
              <w:right w:type="dxa" w:w="120"/>
            </w:tcMar>
            <w:vAlign w:val="center"/>
          </w:tcPr>
          <w:p>
            <w:r>
              <w:rPr>
                <w:b w:val="false"/>
                <w:bCs w:val="false"/>
                <w:sz w:val="20"/>
                <w:szCs w:val="20"/>
              </w:rPr>
              <w:t xml:space="preserve">FR-4.3</w:t>
            </w:r>
          </w:p>
        </w:tc>
        <w:tc>
          <w:tcPr>
            <w:tcW w:type="dxa" w:w="8500"/>
            <w:tcMar>
              <w:top w:type="dxa" w:w="80"/>
              <w:left w:type="dxa" w:w="120"/>
              <w:bottom w:type="dxa" w:w="80"/>
              <w:right w:type="dxa" w:w="120"/>
            </w:tcMar>
            <w:vAlign w:val="center"/>
          </w:tcPr>
          <w:p>
            <w:r>
              <w:rPr>
                <w:b w:val="false"/>
                <w:bCs w:val="false"/>
                <w:sz w:val="20"/>
                <w:szCs w:val="20"/>
              </w:rPr>
              <w:t xml:space="preserve">The system shall support training on historical multi-date data with spatial and temporal train/validation/test splits to avoid leakage.</w:t>
            </w:r>
          </w:p>
        </w:tc>
      </w:tr>
      <w:tr>
        <w:tc>
          <w:tcPr>
            <w:tcW w:type="dxa" w:w="1400"/>
            <w:shd w:fill="EAF1F0" w:val="clear"/>
            <w:tcMar>
              <w:top w:type="dxa" w:w="80"/>
              <w:left w:type="dxa" w:w="120"/>
              <w:bottom w:type="dxa" w:w="80"/>
              <w:right w:type="dxa" w:w="120"/>
            </w:tcMar>
            <w:vAlign w:val="center"/>
          </w:tcPr>
          <w:p>
            <w:r>
              <w:rPr>
                <w:b w:val="false"/>
                <w:bCs w:val="false"/>
                <w:sz w:val="20"/>
                <w:szCs w:val="20"/>
              </w:rPr>
              <w:t xml:space="preserve">FR-4.4</w:t>
            </w:r>
          </w:p>
        </w:tc>
        <w:tc>
          <w:tcPr>
            <w:tcW w:type="dxa" w:w="8500"/>
            <w:shd w:fill="EAF1F0" w:val="clear"/>
            <w:tcMar>
              <w:top w:type="dxa" w:w="80"/>
              <w:left w:type="dxa" w:w="120"/>
              <w:bottom w:type="dxa" w:w="80"/>
              <w:right w:type="dxa" w:w="120"/>
            </w:tcMar>
            <w:vAlign w:val="center"/>
          </w:tcPr>
          <w:p>
            <w:r>
              <w:rPr>
                <w:b w:val="false"/>
                <w:bCs w:val="false"/>
                <w:sz w:val="20"/>
                <w:szCs w:val="20"/>
              </w:rPr>
              <w:t xml:space="preserve">The system shall report standard regression metrics (RMSE, MAE, R²) and physical consistency diagnostics (e.g., energy balance residuals) for model evaluation.</w:t>
            </w:r>
          </w:p>
        </w:tc>
      </w:tr>
      <w:tr>
        <w:tc>
          <w:tcPr>
            <w:tcW w:type="dxa" w:w="1400"/>
            <w:tcMar>
              <w:top w:type="dxa" w:w="80"/>
              <w:left w:type="dxa" w:w="120"/>
              <w:bottom w:type="dxa" w:w="80"/>
              <w:right w:type="dxa" w:w="120"/>
            </w:tcMar>
            <w:vAlign w:val="center"/>
          </w:tcPr>
          <w:p>
            <w:r>
              <w:rPr>
                <w:b w:val="false"/>
                <w:bCs w:val="false"/>
                <w:sz w:val="20"/>
                <w:szCs w:val="20"/>
              </w:rPr>
              <w:t xml:space="preserve">FR-4.5</w:t>
            </w:r>
          </w:p>
        </w:tc>
        <w:tc>
          <w:tcPr>
            <w:tcW w:type="dxa" w:w="8500"/>
            <w:tcMar>
              <w:top w:type="dxa" w:w="80"/>
              <w:left w:type="dxa" w:w="120"/>
              <w:bottom w:type="dxa" w:w="80"/>
              <w:right w:type="dxa" w:w="120"/>
            </w:tcMar>
            <w:vAlign w:val="center"/>
          </w:tcPr>
          <w:p>
            <w:r>
              <w:rPr>
                <w:b w:val="false"/>
                <w:bCs w:val="false"/>
                <w:sz w:val="20"/>
                <w:szCs w:val="20"/>
              </w:rPr>
              <w:t xml:space="preserve">The system shall quantify prediction uncertainty (e.g., via ensembling, quantile regression, or Monte Carlo dropout) to support risk-aware scenario recommendations.</w:t>
            </w:r>
          </w:p>
        </w:tc>
      </w:tr>
      <w:tr>
        <w:tc>
          <w:tcPr>
            <w:tcW w:type="dxa" w:w="1400"/>
            <w:shd w:fill="EAF1F0" w:val="clear"/>
            <w:tcMar>
              <w:top w:type="dxa" w:w="80"/>
              <w:left w:type="dxa" w:w="120"/>
              <w:bottom w:type="dxa" w:w="80"/>
              <w:right w:type="dxa" w:w="120"/>
            </w:tcMar>
            <w:vAlign w:val="center"/>
          </w:tcPr>
          <w:p>
            <w:r>
              <w:rPr>
                <w:b w:val="false"/>
                <w:bCs w:val="false"/>
                <w:sz w:val="20"/>
                <w:szCs w:val="20"/>
              </w:rPr>
              <w:t xml:space="preserve">FR-4.6</w:t>
            </w:r>
          </w:p>
        </w:tc>
        <w:tc>
          <w:tcPr>
            <w:tcW w:type="dxa" w:w="8500"/>
            <w:shd w:fill="EAF1F0" w:val="clear"/>
            <w:tcMar>
              <w:top w:type="dxa" w:w="80"/>
              <w:left w:type="dxa" w:w="120"/>
              <w:bottom w:type="dxa" w:w="80"/>
              <w:right w:type="dxa" w:w="120"/>
            </w:tcMar>
            <w:vAlign w:val="center"/>
          </w:tcPr>
          <w:p>
            <w:r>
              <w:rPr>
                <w:b w:val="false"/>
                <w:bCs w:val="false"/>
                <w:sz w:val="20"/>
                <w:szCs w:val="20"/>
              </w:rPr>
              <w:t xml:space="preserve">The system shall persist trained model artifacts with versioning and be able to reload them for inference without retraining.</w:t>
            </w:r>
          </w:p>
        </w:tc>
      </w:tr>
    </w:tbl>
    <w:p>
      <w:pPr>
        <w:pStyle w:val="Heading2"/>
        <w:spacing w:after="150" w:before="300"/>
      </w:pPr>
      <w:r>
        <w:t xml:space="preserve">4.5 Cooling Scenario Generation and Optimization (FR-5.x)</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400"/>
        <w:gridCol w:w="8500"/>
      </w:tblGrid>
      <w:tr>
        <w:trPr>
          <w:tblHeader/>
        </w:trPr>
        <w:tc>
          <w:tcPr>
            <w:tcW w:type="dxa" w:w="1400"/>
            <w:shd w:fill="1F4E5F" w:val="clear"/>
            <w:tcMar>
              <w:top w:type="dxa" w:w="80"/>
              <w:left w:type="dxa" w:w="120"/>
              <w:bottom w:type="dxa" w:w="80"/>
              <w:right w:type="dxa" w:w="120"/>
            </w:tcMar>
            <w:vAlign w:val="center"/>
          </w:tcPr>
          <w:p>
            <w:r>
              <w:rPr>
                <w:b/>
                <w:bCs/>
                <w:color w:val="FFFFFF"/>
                <w:sz w:val="20"/>
                <w:szCs w:val="20"/>
              </w:rPr>
              <w:t xml:space="preserve">ID</w:t>
            </w:r>
          </w:p>
        </w:tc>
        <w:tc>
          <w:tcPr>
            <w:tcW w:type="dxa" w:w="8500"/>
            <w:shd w:fill="1F4E5F" w:val="clear"/>
            <w:tcMar>
              <w:top w:type="dxa" w:w="80"/>
              <w:left w:type="dxa" w:w="120"/>
              <w:bottom w:type="dxa" w:w="80"/>
              <w:right w:type="dxa" w:w="120"/>
            </w:tcMar>
            <w:vAlign w:val="center"/>
          </w:tcPr>
          <w:p>
            <w:r>
              <w:rPr>
                <w:b/>
                <w:bCs/>
                <w:color w:val="FFFFFF"/>
                <w:sz w:val="20"/>
                <w:szCs w:val="20"/>
              </w:rPr>
              <w:t xml:space="preserve">Requirement</w:t>
            </w:r>
          </w:p>
        </w:tc>
      </w:tr>
      <w:tr>
        <w:tc>
          <w:tcPr>
            <w:tcW w:type="dxa" w:w="1400"/>
            <w:tcMar>
              <w:top w:type="dxa" w:w="80"/>
              <w:left w:type="dxa" w:w="120"/>
              <w:bottom w:type="dxa" w:w="80"/>
              <w:right w:type="dxa" w:w="120"/>
            </w:tcMar>
            <w:vAlign w:val="center"/>
          </w:tcPr>
          <w:p>
            <w:r>
              <w:rPr>
                <w:b w:val="false"/>
                <w:bCs w:val="false"/>
                <w:sz w:val="20"/>
                <w:szCs w:val="20"/>
              </w:rPr>
              <w:t xml:space="preserve">FR-5.1</w:t>
            </w:r>
          </w:p>
        </w:tc>
        <w:tc>
          <w:tcPr>
            <w:tcW w:type="dxa" w:w="8500"/>
            <w:tcMar>
              <w:top w:type="dxa" w:w="80"/>
              <w:left w:type="dxa" w:w="120"/>
              <w:bottom w:type="dxa" w:w="80"/>
              <w:right w:type="dxa" w:w="120"/>
            </w:tcMar>
            <w:vAlign w:val="center"/>
          </w:tcPr>
          <w:p>
            <w:r>
              <w:rPr>
                <w:b w:val="false"/>
                <w:bCs w:val="false"/>
                <w:sz w:val="20"/>
                <w:szCs w:val="20"/>
              </w:rPr>
              <w:t xml:space="preserve">The system shall allow definition of candidate interventions: tree planting / canopy expansion, cool/reflective roofing, high-albedo pavement, green roofs, and introduction/expansion of water bodies or blue-green infrastructure.</w:t>
            </w:r>
          </w:p>
        </w:tc>
      </w:tr>
      <w:tr>
        <w:tc>
          <w:tcPr>
            <w:tcW w:type="dxa" w:w="1400"/>
            <w:shd w:fill="EAF1F0" w:val="clear"/>
            <w:tcMar>
              <w:top w:type="dxa" w:w="80"/>
              <w:left w:type="dxa" w:w="120"/>
              <w:bottom w:type="dxa" w:w="80"/>
              <w:right w:type="dxa" w:w="120"/>
            </w:tcMar>
            <w:vAlign w:val="center"/>
          </w:tcPr>
          <w:p>
            <w:r>
              <w:rPr>
                <w:b w:val="false"/>
                <w:bCs w:val="false"/>
                <w:sz w:val="20"/>
                <w:szCs w:val="20"/>
              </w:rPr>
              <w:t xml:space="preserve">FR-5.2</w:t>
            </w:r>
          </w:p>
        </w:tc>
        <w:tc>
          <w:tcPr>
            <w:tcW w:type="dxa" w:w="8500"/>
            <w:shd w:fill="EAF1F0" w:val="clear"/>
            <w:tcMar>
              <w:top w:type="dxa" w:w="80"/>
              <w:left w:type="dxa" w:w="120"/>
              <w:bottom w:type="dxa" w:w="80"/>
              <w:right w:type="dxa" w:w="120"/>
            </w:tcMar>
            <w:vAlign w:val="center"/>
          </w:tcPr>
          <w:p>
            <w:r>
              <w:rPr>
                <w:b w:val="false"/>
                <w:bCs w:val="false"/>
                <w:sz w:val="20"/>
                <w:szCs w:val="20"/>
              </w:rPr>
              <w:t xml:space="preserve">The system shall allow each intervention to be parameterized (e.g., % canopy increase, roof albedo delta, area coverage) and applied to a defined spatial zone (parcel, ward, grid cell cluster).</w:t>
            </w:r>
          </w:p>
        </w:tc>
      </w:tr>
      <w:tr>
        <w:tc>
          <w:tcPr>
            <w:tcW w:type="dxa" w:w="1400"/>
            <w:tcMar>
              <w:top w:type="dxa" w:w="80"/>
              <w:left w:type="dxa" w:w="120"/>
              <w:bottom w:type="dxa" w:w="80"/>
              <w:right w:type="dxa" w:w="120"/>
            </w:tcMar>
            <w:vAlign w:val="center"/>
          </w:tcPr>
          <w:p>
            <w:r>
              <w:rPr>
                <w:b w:val="false"/>
                <w:bCs w:val="false"/>
                <w:sz w:val="20"/>
                <w:szCs w:val="20"/>
              </w:rPr>
              <w:t xml:space="preserve">FR-5.3</w:t>
            </w:r>
          </w:p>
        </w:tc>
        <w:tc>
          <w:tcPr>
            <w:tcW w:type="dxa" w:w="8500"/>
            <w:tcMar>
              <w:top w:type="dxa" w:w="80"/>
              <w:left w:type="dxa" w:w="120"/>
              <w:bottom w:type="dxa" w:w="80"/>
              <w:right w:type="dxa" w:w="120"/>
            </w:tcMar>
            <w:vAlign w:val="center"/>
          </w:tcPr>
          <w:p>
            <w:r>
              <w:rPr>
                <w:b w:val="false"/>
                <w:bCs w:val="false"/>
                <w:sz w:val="20"/>
                <w:szCs w:val="20"/>
              </w:rPr>
              <w:t xml:space="preserve">The system shall re-run the trained physics-informed model with perturbed input layers to predict post-intervention LST and estimate temperature reduction (°C) per scenario.</w:t>
            </w:r>
          </w:p>
        </w:tc>
      </w:tr>
      <w:tr>
        <w:tc>
          <w:tcPr>
            <w:tcW w:type="dxa" w:w="1400"/>
            <w:shd w:fill="EAF1F0" w:val="clear"/>
            <w:tcMar>
              <w:top w:type="dxa" w:w="80"/>
              <w:left w:type="dxa" w:w="120"/>
              <w:bottom w:type="dxa" w:w="80"/>
              <w:right w:type="dxa" w:w="120"/>
            </w:tcMar>
            <w:vAlign w:val="center"/>
          </w:tcPr>
          <w:p>
            <w:r>
              <w:rPr>
                <w:b w:val="false"/>
                <w:bCs w:val="false"/>
                <w:sz w:val="20"/>
                <w:szCs w:val="20"/>
              </w:rPr>
              <w:t xml:space="preserve">FR-5.4</w:t>
            </w:r>
          </w:p>
        </w:tc>
        <w:tc>
          <w:tcPr>
            <w:tcW w:type="dxa" w:w="8500"/>
            <w:shd w:fill="EAF1F0" w:val="clear"/>
            <w:tcMar>
              <w:top w:type="dxa" w:w="80"/>
              <w:left w:type="dxa" w:w="120"/>
              <w:bottom w:type="dxa" w:w="80"/>
              <w:right w:type="dxa" w:w="120"/>
            </w:tcMar>
            <w:vAlign w:val="center"/>
          </w:tcPr>
          <w:p>
            <w:r>
              <w:rPr>
                <w:b w:val="false"/>
                <w:bCs w:val="false"/>
                <w:sz w:val="20"/>
                <w:szCs w:val="20"/>
              </w:rPr>
              <w:t xml:space="preserve">The system shall optionally invoke SOLWEIG for high-fidelity microclimate (mean radiant temperature, pedestrian-level thermal comfort) evaluation of shortlisted scenarios.</w:t>
            </w:r>
          </w:p>
        </w:tc>
      </w:tr>
      <w:tr>
        <w:tc>
          <w:tcPr>
            <w:tcW w:type="dxa" w:w="1400"/>
            <w:tcMar>
              <w:top w:type="dxa" w:w="80"/>
              <w:left w:type="dxa" w:w="120"/>
              <w:bottom w:type="dxa" w:w="80"/>
              <w:right w:type="dxa" w:w="120"/>
            </w:tcMar>
            <w:vAlign w:val="center"/>
          </w:tcPr>
          <w:p>
            <w:r>
              <w:rPr>
                <w:b w:val="false"/>
                <w:bCs w:val="false"/>
                <w:sz w:val="20"/>
                <w:szCs w:val="20"/>
              </w:rPr>
              <w:t xml:space="preserve">FR-5.5</w:t>
            </w:r>
          </w:p>
        </w:tc>
        <w:tc>
          <w:tcPr>
            <w:tcW w:type="dxa" w:w="8500"/>
            <w:tcMar>
              <w:top w:type="dxa" w:w="80"/>
              <w:left w:type="dxa" w:w="120"/>
              <w:bottom w:type="dxa" w:w="80"/>
              <w:right w:type="dxa" w:w="120"/>
            </w:tcMar>
            <w:vAlign w:val="center"/>
          </w:tcPr>
          <w:p>
            <w:r>
              <w:rPr>
                <w:b w:val="false"/>
                <w:bCs w:val="false"/>
                <w:sz w:val="20"/>
                <w:szCs w:val="20"/>
              </w:rPr>
              <w:t xml:space="preserve">The system shall optionally invoke the InVEST Urban Cooling model as a cross-check for greening-based interventions.</w:t>
            </w:r>
          </w:p>
        </w:tc>
      </w:tr>
      <w:tr>
        <w:tc>
          <w:tcPr>
            <w:tcW w:type="dxa" w:w="1400"/>
            <w:shd w:fill="EAF1F0" w:val="clear"/>
            <w:tcMar>
              <w:top w:type="dxa" w:w="80"/>
              <w:left w:type="dxa" w:w="120"/>
              <w:bottom w:type="dxa" w:w="80"/>
              <w:right w:type="dxa" w:w="120"/>
            </w:tcMar>
            <w:vAlign w:val="center"/>
          </w:tcPr>
          <w:p>
            <w:r>
              <w:rPr>
                <w:b w:val="false"/>
                <w:bCs w:val="false"/>
                <w:sz w:val="20"/>
                <w:szCs w:val="20"/>
              </w:rPr>
              <w:t xml:space="preserve">FR-5.6</w:t>
            </w:r>
          </w:p>
        </w:tc>
        <w:tc>
          <w:tcPr>
            <w:tcW w:type="dxa" w:w="8500"/>
            <w:shd w:fill="EAF1F0" w:val="clear"/>
            <w:tcMar>
              <w:top w:type="dxa" w:w="80"/>
              <w:left w:type="dxa" w:w="120"/>
              <w:bottom w:type="dxa" w:w="80"/>
              <w:right w:type="dxa" w:w="120"/>
            </w:tcMar>
            <w:vAlign w:val="center"/>
          </w:tcPr>
          <w:p>
            <w:r>
              <w:rPr>
                <w:b w:val="false"/>
                <w:bCs w:val="false"/>
                <w:sz w:val="20"/>
                <w:szCs w:val="20"/>
              </w:rPr>
              <w:t xml:space="preserve">The system shall formulate intervention placement as a constrained optimization problem (objective: maximize aggregate/hotspot-weighted temperature reduction; constraints: budget, available area, feasibility mask e.g. no roofs on heritage buildings) and solve it using a metaheuristic (genetic algorithm, simulated annealing, or particle swarm optimization).</w:t>
            </w:r>
          </w:p>
        </w:tc>
      </w:tr>
      <w:tr>
        <w:tc>
          <w:tcPr>
            <w:tcW w:type="dxa" w:w="1400"/>
            <w:tcMar>
              <w:top w:type="dxa" w:w="80"/>
              <w:left w:type="dxa" w:w="120"/>
              <w:bottom w:type="dxa" w:w="80"/>
              <w:right w:type="dxa" w:w="120"/>
            </w:tcMar>
            <w:vAlign w:val="center"/>
          </w:tcPr>
          <w:p>
            <w:r>
              <w:rPr>
                <w:b w:val="false"/>
                <w:bCs w:val="false"/>
                <w:sz w:val="20"/>
                <w:szCs w:val="20"/>
              </w:rPr>
              <w:t xml:space="preserve">FR-5.7</w:t>
            </w:r>
          </w:p>
        </w:tc>
        <w:tc>
          <w:tcPr>
            <w:tcW w:type="dxa" w:w="8500"/>
            <w:tcMar>
              <w:top w:type="dxa" w:w="80"/>
              <w:left w:type="dxa" w:w="120"/>
              <w:bottom w:type="dxa" w:w="80"/>
              <w:right w:type="dxa" w:w="120"/>
            </w:tcMar>
            <w:vAlign w:val="center"/>
          </w:tcPr>
          <w:p>
            <w:r>
              <w:rPr>
                <w:b w:val="false"/>
                <w:bCs w:val="false"/>
                <w:sz w:val="20"/>
                <w:szCs w:val="20"/>
              </w:rPr>
              <w:t xml:space="preserve">The system shall output a ranked list of intervention plans, each specifying intervention type, spatial placement (map layer), and estimated temperature reduction with uncertainty bounds.</w:t>
            </w:r>
          </w:p>
        </w:tc>
      </w:tr>
      <w:tr>
        <w:tc>
          <w:tcPr>
            <w:tcW w:type="dxa" w:w="1400"/>
            <w:shd w:fill="EAF1F0" w:val="clear"/>
            <w:tcMar>
              <w:top w:type="dxa" w:w="80"/>
              <w:left w:type="dxa" w:w="120"/>
              <w:bottom w:type="dxa" w:w="80"/>
              <w:right w:type="dxa" w:w="120"/>
            </w:tcMar>
            <w:vAlign w:val="center"/>
          </w:tcPr>
          <w:p>
            <w:r>
              <w:rPr>
                <w:b w:val="false"/>
                <w:bCs w:val="false"/>
                <w:sz w:val="20"/>
                <w:szCs w:val="20"/>
              </w:rPr>
              <w:t xml:space="preserve">FR-5.8</w:t>
            </w:r>
          </w:p>
        </w:tc>
        <w:tc>
          <w:tcPr>
            <w:tcW w:type="dxa" w:w="8500"/>
            <w:shd w:fill="EAF1F0" w:val="clear"/>
            <w:tcMar>
              <w:top w:type="dxa" w:w="80"/>
              <w:left w:type="dxa" w:w="120"/>
              <w:bottom w:type="dxa" w:w="80"/>
              <w:right w:type="dxa" w:w="120"/>
            </w:tcMar>
            <w:vAlign w:val="center"/>
          </w:tcPr>
          <w:p>
            <w:r>
              <w:rPr>
                <w:b w:val="false"/>
                <w:bCs w:val="false"/>
                <w:sz w:val="20"/>
                <w:szCs w:val="20"/>
              </w:rPr>
              <w:t xml:space="preserve">The system shall support side-by-side comparison of at least three alternative scenarios (e.g., greening-only, cool-roof-only, combined).</w:t>
            </w:r>
          </w:p>
        </w:tc>
      </w:tr>
    </w:tbl>
    <w:p>
      <w:pPr>
        <w:pStyle w:val="Heading2"/>
        <w:spacing w:after="150" w:before="300"/>
      </w:pPr>
      <w:r>
        <w:t xml:space="preserve">4.6 Visualization and Reporting (FR-6.x)</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400"/>
        <w:gridCol w:w="8500"/>
      </w:tblGrid>
      <w:tr>
        <w:trPr>
          <w:tblHeader/>
        </w:trPr>
        <w:tc>
          <w:tcPr>
            <w:tcW w:type="dxa" w:w="1400"/>
            <w:shd w:fill="1F4E5F" w:val="clear"/>
            <w:tcMar>
              <w:top w:type="dxa" w:w="80"/>
              <w:left w:type="dxa" w:w="120"/>
              <w:bottom w:type="dxa" w:w="80"/>
              <w:right w:type="dxa" w:w="120"/>
            </w:tcMar>
            <w:vAlign w:val="center"/>
          </w:tcPr>
          <w:p>
            <w:r>
              <w:rPr>
                <w:b/>
                <w:bCs/>
                <w:color w:val="FFFFFF"/>
                <w:sz w:val="20"/>
                <w:szCs w:val="20"/>
              </w:rPr>
              <w:t xml:space="preserve">ID</w:t>
            </w:r>
          </w:p>
        </w:tc>
        <w:tc>
          <w:tcPr>
            <w:tcW w:type="dxa" w:w="8500"/>
            <w:shd w:fill="1F4E5F" w:val="clear"/>
            <w:tcMar>
              <w:top w:type="dxa" w:w="80"/>
              <w:left w:type="dxa" w:w="120"/>
              <w:bottom w:type="dxa" w:w="80"/>
              <w:right w:type="dxa" w:w="120"/>
            </w:tcMar>
            <w:vAlign w:val="center"/>
          </w:tcPr>
          <w:p>
            <w:r>
              <w:rPr>
                <w:b/>
                <w:bCs/>
                <w:color w:val="FFFFFF"/>
                <w:sz w:val="20"/>
                <w:szCs w:val="20"/>
              </w:rPr>
              <w:t xml:space="preserve">Requirement</w:t>
            </w:r>
          </w:p>
        </w:tc>
      </w:tr>
      <w:tr>
        <w:tc>
          <w:tcPr>
            <w:tcW w:type="dxa" w:w="1400"/>
            <w:tcMar>
              <w:top w:type="dxa" w:w="80"/>
              <w:left w:type="dxa" w:w="120"/>
              <w:bottom w:type="dxa" w:w="80"/>
              <w:right w:type="dxa" w:w="120"/>
            </w:tcMar>
            <w:vAlign w:val="center"/>
          </w:tcPr>
          <w:p>
            <w:r>
              <w:rPr>
                <w:b w:val="false"/>
                <w:bCs w:val="false"/>
                <w:sz w:val="20"/>
                <w:szCs w:val="20"/>
              </w:rPr>
              <w:t xml:space="preserve">FR-6.1</w:t>
            </w:r>
          </w:p>
        </w:tc>
        <w:tc>
          <w:tcPr>
            <w:tcW w:type="dxa" w:w="8500"/>
            <w:tcMar>
              <w:top w:type="dxa" w:w="80"/>
              <w:left w:type="dxa" w:w="120"/>
              <w:bottom w:type="dxa" w:w="80"/>
              <w:right w:type="dxa" w:w="120"/>
            </w:tcMar>
            <w:vAlign w:val="center"/>
          </w:tcPr>
          <w:p>
            <w:r>
              <w:rPr>
                <w:b w:val="false"/>
                <w:bCs w:val="false"/>
                <w:sz w:val="20"/>
                <w:szCs w:val="20"/>
              </w:rPr>
              <w:t xml:space="preserve">The system shall provide an interactive web map displaying baseline heat stress classification with zoom/pan and layer toggling.</w:t>
            </w:r>
          </w:p>
        </w:tc>
      </w:tr>
      <w:tr>
        <w:tc>
          <w:tcPr>
            <w:tcW w:type="dxa" w:w="1400"/>
            <w:shd w:fill="EAF1F0" w:val="clear"/>
            <w:tcMar>
              <w:top w:type="dxa" w:w="80"/>
              <w:left w:type="dxa" w:w="120"/>
              <w:bottom w:type="dxa" w:w="80"/>
              <w:right w:type="dxa" w:w="120"/>
            </w:tcMar>
            <w:vAlign w:val="center"/>
          </w:tcPr>
          <w:p>
            <w:r>
              <w:rPr>
                <w:b w:val="false"/>
                <w:bCs w:val="false"/>
                <w:sz w:val="20"/>
                <w:szCs w:val="20"/>
              </w:rPr>
              <w:t xml:space="preserve">FR-6.2</w:t>
            </w:r>
          </w:p>
        </w:tc>
        <w:tc>
          <w:tcPr>
            <w:tcW w:type="dxa" w:w="8500"/>
            <w:shd w:fill="EAF1F0" w:val="clear"/>
            <w:tcMar>
              <w:top w:type="dxa" w:w="80"/>
              <w:left w:type="dxa" w:w="120"/>
              <w:bottom w:type="dxa" w:w="80"/>
              <w:right w:type="dxa" w:w="120"/>
            </w:tcMar>
            <w:vAlign w:val="center"/>
          </w:tcPr>
          <w:p>
            <w:r>
              <w:rPr>
                <w:b w:val="false"/>
                <w:bCs w:val="false"/>
                <w:sz w:val="20"/>
                <w:szCs w:val="20"/>
              </w:rPr>
              <w:t xml:space="preserve">The system shall provide driver-attribution charts (bar/heat charts) linked to map selection (click a hotspot → see its top drivers).</w:t>
            </w:r>
          </w:p>
        </w:tc>
      </w:tr>
      <w:tr>
        <w:tc>
          <w:tcPr>
            <w:tcW w:type="dxa" w:w="1400"/>
            <w:tcMar>
              <w:top w:type="dxa" w:w="80"/>
              <w:left w:type="dxa" w:w="120"/>
              <w:bottom w:type="dxa" w:w="80"/>
              <w:right w:type="dxa" w:w="120"/>
            </w:tcMar>
            <w:vAlign w:val="center"/>
          </w:tcPr>
          <w:p>
            <w:r>
              <w:rPr>
                <w:b w:val="false"/>
                <w:bCs w:val="false"/>
                <w:sz w:val="20"/>
                <w:szCs w:val="20"/>
              </w:rPr>
              <w:t xml:space="preserve">FR-6.3</w:t>
            </w:r>
          </w:p>
        </w:tc>
        <w:tc>
          <w:tcPr>
            <w:tcW w:type="dxa" w:w="8500"/>
            <w:tcMar>
              <w:top w:type="dxa" w:w="80"/>
              <w:left w:type="dxa" w:w="120"/>
              <w:bottom w:type="dxa" w:w="80"/>
              <w:right w:type="dxa" w:w="120"/>
            </w:tcMar>
            <w:vAlign w:val="center"/>
          </w:tcPr>
          <w:p>
            <w:r>
              <w:rPr>
                <w:b w:val="false"/>
                <w:bCs w:val="false"/>
                <w:sz w:val="20"/>
                <w:szCs w:val="20"/>
              </w:rPr>
              <w:t xml:space="preserve">The system shall provide a scenario comparison view showing before/after LST maps and a summary temperature-reduction metric per scenario.</w:t>
            </w:r>
          </w:p>
        </w:tc>
      </w:tr>
      <w:tr>
        <w:tc>
          <w:tcPr>
            <w:tcW w:type="dxa" w:w="1400"/>
            <w:shd w:fill="EAF1F0" w:val="clear"/>
            <w:tcMar>
              <w:top w:type="dxa" w:w="80"/>
              <w:left w:type="dxa" w:w="120"/>
              <w:bottom w:type="dxa" w:w="80"/>
              <w:right w:type="dxa" w:w="120"/>
            </w:tcMar>
            <w:vAlign w:val="center"/>
          </w:tcPr>
          <w:p>
            <w:r>
              <w:rPr>
                <w:b w:val="false"/>
                <w:bCs w:val="false"/>
                <w:sz w:val="20"/>
                <w:szCs w:val="20"/>
              </w:rPr>
              <w:t xml:space="preserve">FR-6.4</w:t>
            </w:r>
          </w:p>
        </w:tc>
        <w:tc>
          <w:tcPr>
            <w:tcW w:type="dxa" w:w="8500"/>
            <w:shd w:fill="EAF1F0" w:val="clear"/>
            <w:tcMar>
              <w:top w:type="dxa" w:w="80"/>
              <w:left w:type="dxa" w:w="120"/>
              <w:bottom w:type="dxa" w:w="80"/>
              <w:right w:type="dxa" w:w="120"/>
            </w:tcMar>
            <w:vAlign w:val="center"/>
          </w:tcPr>
          <w:p>
            <w:r>
              <w:rPr>
                <w:b w:val="false"/>
                <w:bCs w:val="false"/>
                <w:sz w:val="20"/>
                <w:szCs w:val="20"/>
              </w:rPr>
              <w:t xml:space="preserve">The system shall generate an exportable report (PDF/HTML) summarizing methodology, hotspot maps, driver analysis, and recommended intervention plan.</w:t>
            </w:r>
          </w:p>
        </w:tc>
      </w:tr>
      <w:tr>
        <w:tc>
          <w:tcPr>
            <w:tcW w:type="dxa" w:w="1400"/>
            <w:tcMar>
              <w:top w:type="dxa" w:w="80"/>
              <w:left w:type="dxa" w:w="120"/>
              <w:bottom w:type="dxa" w:w="80"/>
              <w:right w:type="dxa" w:w="120"/>
            </w:tcMar>
            <w:vAlign w:val="center"/>
          </w:tcPr>
          <w:p>
            <w:r>
              <w:rPr>
                <w:b w:val="false"/>
                <w:bCs w:val="false"/>
                <w:sz w:val="20"/>
                <w:szCs w:val="20"/>
              </w:rPr>
              <w:t xml:space="preserve">FR-6.5</w:t>
            </w:r>
          </w:p>
        </w:tc>
        <w:tc>
          <w:tcPr>
            <w:tcW w:type="dxa" w:w="8500"/>
            <w:tcMar>
              <w:top w:type="dxa" w:w="80"/>
              <w:left w:type="dxa" w:w="120"/>
              <w:bottom w:type="dxa" w:w="80"/>
              <w:right w:type="dxa" w:w="120"/>
            </w:tcMar>
            <w:vAlign w:val="center"/>
          </w:tcPr>
          <w:p>
            <w:r>
              <w:rPr>
                <w:b w:val="false"/>
                <w:bCs w:val="false"/>
                <w:sz w:val="20"/>
                <w:szCs w:val="20"/>
              </w:rPr>
              <w:t xml:space="preserve">The system shall allow export of all raster/vector outputs in standard GIS formats (GeoTIFF, GeoJSON/Shapefile).</w:t>
            </w:r>
          </w:p>
        </w:tc>
      </w:tr>
    </w:tbl>
    <w:p>
      <w:r>
        <w:br w:type="page"/>
      </w:r>
    </w:p>
    <w:p>
      <w:pPr>
        <w:pStyle w:val="Heading1"/>
        <w:spacing w:after="200" w:before="400"/>
      </w:pPr>
      <w:r>
        <w:t xml:space="preserve">5. Non-Functional Requirements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rPr>
          <w:tblHeader/>
        </w:trPr>
        <w:tc>
          <w:tcPr>
            <w:tcW w:type="dxa" w:w="2400"/>
            <w:shd w:fill="1F4E5F" w:val="clear"/>
            <w:tcMar>
              <w:top w:type="dxa" w:w="80"/>
              <w:left w:type="dxa" w:w="120"/>
              <w:bottom w:type="dxa" w:w="80"/>
              <w:right w:type="dxa" w:w="120"/>
            </w:tcMar>
            <w:vAlign w:val="center"/>
          </w:tcPr>
          <w:p>
            <w:r>
              <w:rPr>
                <w:b/>
                <w:bCs/>
                <w:color w:val="FFFFFF"/>
                <w:sz w:val="20"/>
                <w:szCs w:val="20"/>
              </w:rPr>
              <w:t xml:space="preserve">Category</w:t>
            </w:r>
          </w:p>
        </w:tc>
        <w:tc>
          <w:tcPr>
            <w:tcW w:type="dxa" w:w="7500"/>
            <w:shd w:fill="1F4E5F" w:val="clear"/>
            <w:tcMar>
              <w:top w:type="dxa" w:w="80"/>
              <w:left w:type="dxa" w:w="120"/>
              <w:bottom w:type="dxa" w:w="80"/>
              <w:right w:type="dxa" w:w="120"/>
            </w:tcMar>
            <w:vAlign w:val="center"/>
          </w:tcPr>
          <w:p>
            <w:r>
              <w:rPr>
                <w:b/>
                <w:bCs/>
                <w:color w:val="FFFFFF"/>
                <w:sz w:val="20"/>
                <w:szCs w:val="20"/>
              </w:rPr>
              <w:t xml:space="preserve">Requirement</w:t>
            </w:r>
          </w:p>
        </w:tc>
      </w:tr>
      <w:tr>
        <w:tc>
          <w:tcPr>
            <w:tcW w:type="dxa" w:w="2400"/>
            <w:tcMar>
              <w:top w:type="dxa" w:w="80"/>
              <w:left w:type="dxa" w:w="120"/>
              <w:bottom w:type="dxa" w:w="80"/>
              <w:right w:type="dxa" w:w="120"/>
            </w:tcMar>
            <w:vAlign w:val="center"/>
          </w:tcPr>
          <w:p>
            <w:r>
              <w:rPr>
                <w:b w:val="false"/>
                <w:bCs w:val="false"/>
                <w:sz w:val="20"/>
                <w:szCs w:val="20"/>
              </w:rPr>
              <w:t xml:space="preserve">Performance</w:t>
            </w:r>
          </w:p>
        </w:tc>
        <w:tc>
          <w:tcPr>
            <w:tcW w:type="dxa" w:w="7500"/>
            <w:tcMar>
              <w:top w:type="dxa" w:w="80"/>
              <w:left w:type="dxa" w:w="120"/>
              <w:bottom w:type="dxa" w:w="80"/>
              <w:right w:type="dxa" w:w="120"/>
            </w:tcMar>
            <w:vAlign w:val="center"/>
          </w:tcPr>
          <w:p>
            <w:r>
              <w:rPr>
                <w:b w:val="false"/>
                <w:bCs w:val="false"/>
                <w:sz w:val="20"/>
                <w:szCs w:val="20"/>
              </w:rPr>
              <w:t xml:space="preserve">City-scale (≈500 km²) processing at 30 m resolution shall complete within a defined batch window (target: &lt;4 hours end-to-end on recommended cloud compute); interactive dashboard queries shall respond within 3 seconds for cached layers.</w:t>
            </w:r>
          </w:p>
        </w:tc>
      </w:tr>
      <w:tr>
        <w:tc>
          <w:tcPr>
            <w:tcW w:type="dxa" w:w="2400"/>
            <w:shd w:fill="EAF1F0" w:val="clear"/>
            <w:tcMar>
              <w:top w:type="dxa" w:w="80"/>
              <w:left w:type="dxa" w:w="120"/>
              <w:bottom w:type="dxa" w:w="80"/>
              <w:right w:type="dxa" w:w="120"/>
            </w:tcMar>
            <w:vAlign w:val="center"/>
          </w:tcPr>
          <w:p>
            <w:r>
              <w:rPr>
                <w:b w:val="false"/>
                <w:bCs w:val="false"/>
                <w:sz w:val="20"/>
                <w:szCs w:val="20"/>
              </w:rPr>
              <w:t xml:space="preserve">Scalability</w:t>
            </w:r>
          </w:p>
        </w:tc>
        <w:tc>
          <w:tcPr>
            <w:tcW w:type="dxa" w:w="7500"/>
            <w:shd w:fill="EAF1F0" w:val="clear"/>
            <w:tcMar>
              <w:top w:type="dxa" w:w="80"/>
              <w:left w:type="dxa" w:w="120"/>
              <w:bottom w:type="dxa" w:w="80"/>
              <w:right w:type="dxa" w:w="120"/>
            </w:tcMar>
            <w:vAlign w:val="center"/>
          </w:tcPr>
          <w:p>
            <w:r>
              <w:rPr>
                <w:b w:val="false"/>
                <w:bCs w:val="false"/>
                <w:sz w:val="20"/>
                <w:szCs w:val="20"/>
              </w:rPr>
              <w:t xml:space="preserve">The pipeline shall be horizontally scalable (e.g., via Google Earth Engine or distributed compute) to support multiple cities/AOIs without architectural change.</w:t>
            </w:r>
          </w:p>
        </w:tc>
      </w:tr>
      <w:tr>
        <w:tc>
          <w:tcPr>
            <w:tcW w:type="dxa" w:w="2400"/>
            <w:tcMar>
              <w:top w:type="dxa" w:w="80"/>
              <w:left w:type="dxa" w:w="120"/>
              <w:bottom w:type="dxa" w:w="80"/>
              <w:right w:type="dxa" w:w="120"/>
            </w:tcMar>
            <w:vAlign w:val="center"/>
          </w:tcPr>
          <w:p>
            <w:r>
              <w:rPr>
                <w:b w:val="false"/>
                <w:bCs w:val="false"/>
                <w:sz w:val="20"/>
                <w:szCs w:val="20"/>
              </w:rPr>
              <w:t xml:space="preserve">Accuracy</w:t>
            </w:r>
          </w:p>
        </w:tc>
        <w:tc>
          <w:tcPr>
            <w:tcW w:type="dxa" w:w="7500"/>
            <w:tcMar>
              <w:top w:type="dxa" w:w="80"/>
              <w:left w:type="dxa" w:w="120"/>
              <w:bottom w:type="dxa" w:w="80"/>
              <w:right w:type="dxa" w:w="120"/>
            </w:tcMar>
            <w:vAlign w:val="center"/>
          </w:tcPr>
          <w:p>
            <w:r>
              <w:rPr>
                <w:b w:val="false"/>
                <w:bCs w:val="false"/>
                <w:sz w:val="20"/>
                <w:szCs w:val="20"/>
              </w:rPr>
              <w:t xml:space="preserve">LST retrieval shall be validated against available ground/station data with target RMSE within accepted remote-sensing LST literature bounds (≈1–3 K); ML model shall be benchmarked against the baseline non-physics-informed model.</w:t>
            </w:r>
          </w:p>
        </w:tc>
      </w:tr>
      <w:tr>
        <w:tc>
          <w:tcPr>
            <w:tcW w:type="dxa" w:w="2400"/>
            <w:shd w:fill="EAF1F0" w:val="clear"/>
            <w:tcMar>
              <w:top w:type="dxa" w:w="80"/>
              <w:left w:type="dxa" w:w="120"/>
              <w:bottom w:type="dxa" w:w="80"/>
              <w:right w:type="dxa" w:w="120"/>
            </w:tcMar>
            <w:vAlign w:val="center"/>
          </w:tcPr>
          <w:p>
            <w:r>
              <w:rPr>
                <w:b w:val="false"/>
                <w:bCs w:val="false"/>
                <w:sz w:val="20"/>
                <w:szCs w:val="20"/>
              </w:rPr>
              <w:t xml:space="preserve">Reliability</w:t>
            </w:r>
          </w:p>
        </w:tc>
        <w:tc>
          <w:tcPr>
            <w:tcW w:type="dxa" w:w="7500"/>
            <w:shd w:fill="EAF1F0" w:val="clear"/>
            <w:tcMar>
              <w:top w:type="dxa" w:w="80"/>
              <w:left w:type="dxa" w:w="120"/>
              <w:bottom w:type="dxa" w:w="80"/>
              <w:right w:type="dxa" w:w="120"/>
            </w:tcMar>
            <w:vAlign w:val="center"/>
          </w:tcPr>
          <w:p>
            <w:r>
              <w:rPr>
                <w:b w:val="false"/>
                <w:bCs w:val="false"/>
                <w:sz w:val="20"/>
                <w:szCs w:val="20"/>
              </w:rPr>
              <w:t xml:space="preserve">The system shall gracefully handle missing/corrupted satellite scenes via gap-filling or fallback to nearest valid composite, with explicit flags in output metadata.</w:t>
            </w:r>
          </w:p>
        </w:tc>
      </w:tr>
      <w:tr>
        <w:tc>
          <w:tcPr>
            <w:tcW w:type="dxa" w:w="2400"/>
            <w:tcMar>
              <w:top w:type="dxa" w:w="80"/>
              <w:left w:type="dxa" w:w="120"/>
              <w:bottom w:type="dxa" w:w="80"/>
              <w:right w:type="dxa" w:w="120"/>
            </w:tcMar>
            <w:vAlign w:val="center"/>
          </w:tcPr>
          <w:p>
            <w:r>
              <w:rPr>
                <w:b w:val="false"/>
                <w:bCs w:val="false"/>
                <w:sz w:val="20"/>
                <w:szCs w:val="20"/>
              </w:rPr>
              <w:t xml:space="preserve">Usability</w:t>
            </w:r>
          </w:p>
        </w:tc>
        <w:tc>
          <w:tcPr>
            <w:tcW w:type="dxa" w:w="7500"/>
            <w:tcMar>
              <w:top w:type="dxa" w:w="80"/>
              <w:left w:type="dxa" w:w="120"/>
              <w:bottom w:type="dxa" w:w="80"/>
              <w:right w:type="dxa" w:w="120"/>
            </w:tcMar>
            <w:vAlign w:val="center"/>
          </w:tcPr>
          <w:p>
            <w:r>
              <w:rPr>
                <w:b w:val="false"/>
                <w:bCs w:val="false"/>
                <w:sz w:val="20"/>
                <w:szCs w:val="20"/>
              </w:rPr>
              <w:t xml:space="preserve">Non-technical users (planners) shall be able to view hotspot maps and top-3 recommended interventions without needing to interact with raw data or code.</w:t>
            </w:r>
          </w:p>
        </w:tc>
      </w:tr>
      <w:tr>
        <w:tc>
          <w:tcPr>
            <w:tcW w:type="dxa" w:w="2400"/>
            <w:shd w:fill="EAF1F0" w:val="clear"/>
            <w:tcMar>
              <w:top w:type="dxa" w:w="80"/>
              <w:left w:type="dxa" w:w="120"/>
              <w:bottom w:type="dxa" w:w="80"/>
              <w:right w:type="dxa" w:w="120"/>
            </w:tcMar>
            <w:vAlign w:val="center"/>
          </w:tcPr>
          <w:p>
            <w:r>
              <w:rPr>
                <w:b w:val="false"/>
                <w:bCs w:val="false"/>
                <w:sz w:val="20"/>
                <w:szCs w:val="20"/>
              </w:rPr>
              <w:t xml:space="preserve">Maintainability</w:t>
            </w:r>
          </w:p>
        </w:tc>
        <w:tc>
          <w:tcPr>
            <w:tcW w:type="dxa" w:w="7500"/>
            <w:shd w:fill="EAF1F0" w:val="clear"/>
            <w:tcMar>
              <w:top w:type="dxa" w:w="80"/>
              <w:left w:type="dxa" w:w="120"/>
              <w:bottom w:type="dxa" w:w="80"/>
              <w:right w:type="dxa" w:w="120"/>
            </w:tcMar>
            <w:vAlign w:val="center"/>
          </w:tcPr>
          <w:p>
            <w:r>
              <w:rPr>
                <w:b w:val="false"/>
                <w:bCs w:val="false"/>
                <w:sz w:val="20"/>
                <w:szCs w:val="20"/>
              </w:rPr>
              <w:t xml:space="preserve">Modules shall be loosely coupled (data, modeling, simulation, presentation) with documented interfaces to allow independent updates (e.g., swapping the ML model or adding a new dataset).</w:t>
            </w:r>
          </w:p>
        </w:tc>
      </w:tr>
      <w:tr>
        <w:tc>
          <w:tcPr>
            <w:tcW w:type="dxa" w:w="2400"/>
            <w:tcMar>
              <w:top w:type="dxa" w:w="80"/>
              <w:left w:type="dxa" w:w="120"/>
              <w:bottom w:type="dxa" w:w="80"/>
              <w:right w:type="dxa" w:w="120"/>
            </w:tcMar>
            <w:vAlign w:val="center"/>
          </w:tcPr>
          <w:p>
            <w:r>
              <w:rPr>
                <w:b w:val="false"/>
                <w:bCs w:val="false"/>
                <w:sz w:val="20"/>
                <w:szCs w:val="20"/>
              </w:rPr>
              <w:t xml:space="preserve">Reproducibility</w:t>
            </w:r>
          </w:p>
        </w:tc>
        <w:tc>
          <w:tcPr>
            <w:tcW w:type="dxa" w:w="7500"/>
            <w:tcMar>
              <w:top w:type="dxa" w:w="80"/>
              <w:left w:type="dxa" w:w="120"/>
              <w:bottom w:type="dxa" w:w="80"/>
              <w:right w:type="dxa" w:w="120"/>
            </w:tcMar>
            <w:vAlign w:val="center"/>
          </w:tcPr>
          <w:p>
            <w:r>
              <w:rPr>
                <w:b w:val="false"/>
                <w:bCs w:val="false"/>
                <w:sz w:val="20"/>
                <w:szCs w:val="20"/>
              </w:rPr>
              <w:t xml:space="preserve">All processing steps shall be scripted/configuration-driven (no manual GIS steps) with logged parameters and versioned model artifacts.</w:t>
            </w:r>
          </w:p>
        </w:tc>
      </w:tr>
      <w:tr>
        <w:tc>
          <w:tcPr>
            <w:tcW w:type="dxa" w:w="2400"/>
            <w:shd w:fill="EAF1F0" w:val="clear"/>
            <w:tcMar>
              <w:top w:type="dxa" w:w="80"/>
              <w:left w:type="dxa" w:w="120"/>
              <w:bottom w:type="dxa" w:w="80"/>
              <w:right w:type="dxa" w:w="120"/>
            </w:tcMar>
            <w:vAlign w:val="center"/>
          </w:tcPr>
          <w:p>
            <w:r>
              <w:rPr>
                <w:b w:val="false"/>
                <w:bCs w:val="false"/>
                <w:sz w:val="20"/>
                <w:szCs w:val="20"/>
              </w:rPr>
              <w:t xml:space="preserve">Security &amp; Data Governance</w:t>
            </w:r>
          </w:p>
        </w:tc>
        <w:tc>
          <w:tcPr>
            <w:tcW w:type="dxa" w:w="7500"/>
            <w:shd w:fill="EAF1F0" w:val="clear"/>
            <w:tcMar>
              <w:top w:type="dxa" w:w="80"/>
              <w:left w:type="dxa" w:w="120"/>
              <w:bottom w:type="dxa" w:w="80"/>
              <w:right w:type="dxa" w:w="120"/>
            </w:tcMar>
            <w:vAlign w:val="center"/>
          </w:tcPr>
          <w:p>
            <w:r>
              <w:rPr>
                <w:b w:val="false"/>
                <w:bCs w:val="false"/>
                <w:sz w:val="20"/>
                <w:szCs w:val="20"/>
              </w:rPr>
              <w:t xml:space="preserve">Any sensitive municipal data (if used) shall be access-controlled; publicly sourced satellite/reanalysis data shall retain source attribution per data provider licensing terms.</w:t>
            </w:r>
          </w:p>
        </w:tc>
      </w:tr>
      <w:tr>
        <w:tc>
          <w:tcPr>
            <w:tcW w:type="dxa" w:w="2400"/>
            <w:tcMar>
              <w:top w:type="dxa" w:w="80"/>
              <w:left w:type="dxa" w:w="120"/>
              <w:bottom w:type="dxa" w:w="80"/>
              <w:right w:type="dxa" w:w="120"/>
            </w:tcMar>
            <w:vAlign w:val="center"/>
          </w:tcPr>
          <w:p>
            <w:r>
              <w:rPr>
                <w:b w:val="false"/>
                <w:bCs w:val="false"/>
                <w:sz w:val="20"/>
                <w:szCs w:val="20"/>
              </w:rPr>
              <w:t xml:space="preserve">Extensibility</w:t>
            </w:r>
          </w:p>
        </w:tc>
        <w:tc>
          <w:tcPr>
            <w:tcW w:type="dxa" w:w="7500"/>
            <w:tcMar>
              <w:top w:type="dxa" w:w="80"/>
              <w:left w:type="dxa" w:w="120"/>
              <w:bottom w:type="dxa" w:w="80"/>
              <w:right w:type="dxa" w:w="120"/>
            </w:tcMar>
            <w:vAlign w:val="center"/>
          </w:tcPr>
          <w:p>
            <w:r>
              <w:rPr>
                <w:b w:val="false"/>
                <w:bCs w:val="false"/>
                <w:sz w:val="20"/>
                <w:szCs w:val="20"/>
              </w:rPr>
              <w:t xml:space="preserve">The architecture shall allow addition of new intervention types or new driver datasets without redesigning the core pipeline.</w:t>
            </w:r>
          </w:p>
        </w:tc>
      </w:tr>
    </w:tbl>
    <w:p>
      <w:r>
        <w:br w:type="page"/>
      </w:r>
    </w:p>
    <w:p>
      <w:pPr>
        <w:pStyle w:val="Heading1"/>
        <w:spacing w:after="200" w:before="400"/>
      </w:pPr>
      <w:r>
        <w:t xml:space="preserve">6. Data Requirements</w:t>
      </w:r>
    </w:p>
    <w:p>
      <w:pPr>
        <w:pStyle w:val="Heading2"/>
        <w:spacing w:after="150" w:before="300"/>
      </w:pPr>
      <w:r>
        <w:t xml:space="preserve">6.1 Input Dataset Summary</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3200"/>
        <w:gridCol w:w="1400"/>
      </w:tblGrid>
      <w:tr>
        <w:trPr>
          <w:tblHeader/>
        </w:trPr>
        <w:tc>
          <w:tcPr>
            <w:tcW w:type="dxa" w:w="1700"/>
            <w:shd w:fill="1F4E5F" w:val="clear"/>
            <w:tcMar>
              <w:top w:type="dxa" w:w="80"/>
              <w:left w:type="dxa" w:w="120"/>
              <w:bottom w:type="dxa" w:w="80"/>
              <w:right w:type="dxa" w:w="120"/>
            </w:tcMar>
            <w:vAlign w:val="center"/>
          </w:tcPr>
          <w:p>
            <w:r>
              <w:rPr>
                <w:b/>
                <w:bCs/>
                <w:color w:val="FFFFFF"/>
                <w:sz w:val="20"/>
                <w:szCs w:val="20"/>
              </w:rPr>
              <w:t xml:space="preserve">Category</w:t>
            </w:r>
          </w:p>
        </w:tc>
        <w:tc>
          <w:tcPr>
            <w:tcW w:type="dxa" w:w="2600"/>
            <w:shd w:fill="1F4E5F" w:val="clear"/>
            <w:tcMar>
              <w:top w:type="dxa" w:w="80"/>
              <w:left w:type="dxa" w:w="120"/>
              <w:bottom w:type="dxa" w:w="80"/>
              <w:right w:type="dxa" w:w="120"/>
            </w:tcMar>
            <w:vAlign w:val="center"/>
          </w:tcPr>
          <w:p>
            <w:r>
              <w:rPr>
                <w:b/>
                <w:bCs/>
                <w:color w:val="FFFFFF"/>
                <w:sz w:val="20"/>
                <w:szCs w:val="20"/>
              </w:rPr>
              <w:t xml:space="preserve">Dataset</w:t>
            </w:r>
          </w:p>
        </w:tc>
        <w:tc>
          <w:tcPr>
            <w:tcW w:type="dxa" w:w="3200"/>
            <w:shd w:fill="1F4E5F" w:val="clear"/>
            <w:tcMar>
              <w:top w:type="dxa" w:w="80"/>
              <w:left w:type="dxa" w:w="120"/>
              <w:bottom w:type="dxa" w:w="80"/>
              <w:right w:type="dxa" w:w="120"/>
            </w:tcMar>
            <w:vAlign w:val="center"/>
          </w:tcPr>
          <w:p>
            <w:r>
              <w:rPr>
                <w:b/>
                <w:bCs/>
                <w:color w:val="FFFFFF"/>
                <w:sz w:val="20"/>
                <w:szCs w:val="20"/>
              </w:rPr>
              <w:t xml:space="preserve">Variables Used</w:t>
            </w:r>
          </w:p>
        </w:tc>
        <w:tc>
          <w:tcPr>
            <w:tcW w:type="dxa" w:w="1400"/>
            <w:shd w:fill="1F4E5F" w:val="clear"/>
            <w:tcMar>
              <w:top w:type="dxa" w:w="80"/>
              <w:left w:type="dxa" w:w="120"/>
              <w:bottom w:type="dxa" w:w="80"/>
              <w:right w:type="dxa" w:w="120"/>
            </w:tcMar>
            <w:vAlign w:val="center"/>
          </w:tcPr>
          <w:p>
            <w:r>
              <w:rPr>
                <w:b/>
                <w:bCs/>
                <w:color w:val="FFFFFF"/>
                <w:sz w:val="20"/>
                <w:szCs w:val="20"/>
              </w:rPr>
              <w:t xml:space="preserve">Native Resolution</w:t>
            </w:r>
          </w:p>
        </w:tc>
      </w:tr>
      <w:tr>
        <w:tc>
          <w:tcPr>
            <w:tcW w:type="dxa" w:w="1700"/>
            <w:tcMar>
              <w:top w:type="dxa" w:w="80"/>
              <w:left w:type="dxa" w:w="120"/>
              <w:bottom w:type="dxa" w:w="80"/>
              <w:right w:type="dxa" w:w="120"/>
            </w:tcMar>
            <w:vAlign w:val="center"/>
          </w:tcPr>
          <w:p>
            <w:r>
              <w:rPr>
                <w:b w:val="false"/>
                <w:bCs w:val="false"/>
                <w:sz w:val="20"/>
                <w:szCs w:val="20"/>
              </w:rPr>
              <w:t xml:space="preserve">Remote Sensing</w:t>
            </w:r>
          </w:p>
        </w:tc>
        <w:tc>
          <w:tcPr>
            <w:tcW w:type="dxa" w:w="2600"/>
            <w:tcMar>
              <w:top w:type="dxa" w:w="80"/>
              <w:left w:type="dxa" w:w="120"/>
              <w:bottom w:type="dxa" w:w="80"/>
              <w:right w:type="dxa" w:w="120"/>
            </w:tcMar>
            <w:vAlign w:val="center"/>
          </w:tcPr>
          <w:p>
            <w:r>
              <w:rPr>
                <w:b w:val="false"/>
                <w:bCs w:val="false"/>
                <w:sz w:val="20"/>
                <w:szCs w:val="20"/>
              </w:rPr>
              <w:t xml:space="preserve">Landsat 8/9 Collection 2 L2</w:t>
            </w:r>
          </w:p>
        </w:tc>
        <w:tc>
          <w:tcPr>
            <w:tcW w:type="dxa" w:w="3200"/>
            <w:tcMar>
              <w:top w:type="dxa" w:w="80"/>
              <w:left w:type="dxa" w:w="120"/>
              <w:bottom w:type="dxa" w:w="80"/>
              <w:right w:type="dxa" w:w="120"/>
            </w:tcMar>
            <w:vAlign w:val="center"/>
          </w:tcPr>
          <w:p>
            <w:r>
              <w:rPr>
                <w:b w:val="false"/>
                <w:bCs w:val="false"/>
                <w:sz w:val="20"/>
                <w:szCs w:val="20"/>
              </w:rPr>
              <w:t xml:space="preserve">LST, surface reflectance (for NDVI/NDBI/NDWI)</w:t>
            </w:r>
          </w:p>
        </w:tc>
        <w:tc>
          <w:tcPr>
            <w:tcW w:type="dxa" w:w="1400"/>
            <w:tcMar>
              <w:top w:type="dxa" w:w="80"/>
              <w:left w:type="dxa" w:w="120"/>
              <w:bottom w:type="dxa" w:w="80"/>
              <w:right w:type="dxa" w:w="120"/>
            </w:tcMar>
            <w:vAlign w:val="center"/>
          </w:tcPr>
          <w:p>
            <w:r>
              <w:rPr>
                <w:b w:val="false"/>
                <w:bCs w:val="false"/>
                <w:sz w:val="20"/>
                <w:szCs w:val="20"/>
              </w:rPr>
              <w:t xml:space="preserve">30 m (100 m thermal, resampled to 30 m)</w:t>
            </w:r>
          </w:p>
        </w:tc>
      </w:tr>
      <w:tr>
        <w:tc>
          <w:tcPr>
            <w:tcW w:type="dxa" w:w="1700"/>
            <w:shd w:fill="EAF1F0" w:val="clear"/>
            <w:tcMar>
              <w:top w:type="dxa" w:w="80"/>
              <w:left w:type="dxa" w:w="120"/>
              <w:bottom w:type="dxa" w:w="80"/>
              <w:right w:type="dxa" w:w="120"/>
            </w:tcMar>
            <w:vAlign w:val="center"/>
          </w:tcPr>
          <w:p>
            <w:r>
              <w:rPr>
                <w:b w:val="false"/>
                <w:bCs w:val="false"/>
                <w:sz w:val="20"/>
                <w:szCs w:val="20"/>
              </w:rPr>
              <w:t xml:space="preserve">Remote Sensing</w:t>
            </w:r>
          </w:p>
        </w:tc>
        <w:tc>
          <w:tcPr>
            <w:tcW w:type="dxa" w:w="2600"/>
            <w:shd w:fill="EAF1F0" w:val="clear"/>
            <w:tcMar>
              <w:top w:type="dxa" w:w="80"/>
              <w:left w:type="dxa" w:w="120"/>
              <w:bottom w:type="dxa" w:w="80"/>
              <w:right w:type="dxa" w:w="120"/>
            </w:tcMar>
            <w:vAlign w:val="center"/>
          </w:tcPr>
          <w:p>
            <w:r>
              <w:rPr>
                <w:b w:val="false"/>
                <w:bCs w:val="false"/>
                <w:sz w:val="20"/>
                <w:szCs w:val="20"/>
              </w:rPr>
              <w:t xml:space="preserve">ECOSTRESS</w:t>
            </w:r>
          </w:p>
        </w:tc>
        <w:tc>
          <w:tcPr>
            <w:tcW w:type="dxa" w:w="3200"/>
            <w:shd w:fill="EAF1F0" w:val="clear"/>
            <w:tcMar>
              <w:top w:type="dxa" w:w="80"/>
              <w:left w:type="dxa" w:w="120"/>
              <w:bottom w:type="dxa" w:w="80"/>
              <w:right w:type="dxa" w:w="120"/>
            </w:tcMar>
            <w:vAlign w:val="center"/>
          </w:tcPr>
          <w:p>
            <w:r>
              <w:rPr>
                <w:b w:val="false"/>
                <w:bCs w:val="false"/>
                <w:sz w:val="20"/>
                <w:szCs w:val="20"/>
              </w:rPr>
              <w:t xml:space="preserve">LST, evapotranspiration</w:t>
            </w:r>
          </w:p>
        </w:tc>
        <w:tc>
          <w:tcPr>
            <w:tcW w:type="dxa" w:w="1400"/>
            <w:shd w:fill="EAF1F0" w:val="clear"/>
            <w:tcMar>
              <w:top w:type="dxa" w:w="80"/>
              <w:left w:type="dxa" w:w="120"/>
              <w:bottom w:type="dxa" w:w="80"/>
              <w:right w:type="dxa" w:w="120"/>
            </w:tcMar>
            <w:vAlign w:val="center"/>
          </w:tcPr>
          <w:p>
            <w:r>
              <w:rPr>
                <w:b w:val="false"/>
                <w:bCs w:val="false"/>
                <w:sz w:val="20"/>
                <w:szCs w:val="20"/>
              </w:rPr>
              <w:t xml:space="preserve">~70 m</w:t>
            </w:r>
          </w:p>
        </w:tc>
      </w:tr>
      <w:tr>
        <w:tc>
          <w:tcPr>
            <w:tcW w:type="dxa" w:w="1700"/>
            <w:tcMar>
              <w:top w:type="dxa" w:w="80"/>
              <w:left w:type="dxa" w:w="120"/>
              <w:bottom w:type="dxa" w:w="80"/>
              <w:right w:type="dxa" w:w="120"/>
            </w:tcMar>
            <w:vAlign w:val="center"/>
          </w:tcPr>
          <w:p>
            <w:r>
              <w:rPr>
                <w:b w:val="false"/>
                <w:bCs w:val="false"/>
                <w:sz w:val="20"/>
                <w:szCs w:val="20"/>
              </w:rPr>
              <w:t xml:space="preserve">Remote Sensing</w:t>
            </w:r>
          </w:p>
        </w:tc>
        <w:tc>
          <w:tcPr>
            <w:tcW w:type="dxa" w:w="2600"/>
            <w:tcMar>
              <w:top w:type="dxa" w:w="80"/>
              <w:left w:type="dxa" w:w="120"/>
              <w:bottom w:type="dxa" w:w="80"/>
              <w:right w:type="dxa" w:w="120"/>
            </w:tcMar>
            <w:vAlign w:val="center"/>
          </w:tcPr>
          <w:p>
            <w:r>
              <w:rPr>
                <w:b w:val="false"/>
                <w:bCs w:val="false"/>
                <w:sz w:val="20"/>
                <w:szCs w:val="20"/>
              </w:rPr>
              <w:t xml:space="preserve">Sentinel-2 L2A</w:t>
            </w:r>
          </w:p>
        </w:tc>
        <w:tc>
          <w:tcPr>
            <w:tcW w:type="dxa" w:w="3200"/>
            <w:tcMar>
              <w:top w:type="dxa" w:w="80"/>
              <w:left w:type="dxa" w:w="120"/>
              <w:bottom w:type="dxa" w:w="80"/>
              <w:right w:type="dxa" w:w="120"/>
            </w:tcMar>
            <w:vAlign w:val="center"/>
          </w:tcPr>
          <w:p>
            <w:r>
              <w:rPr>
                <w:b w:val="false"/>
                <w:bCs w:val="false"/>
                <w:sz w:val="20"/>
                <w:szCs w:val="20"/>
              </w:rPr>
              <w:t xml:space="preserve">Surface reflectance for LULC/indices</w:t>
            </w:r>
          </w:p>
        </w:tc>
        <w:tc>
          <w:tcPr>
            <w:tcW w:type="dxa" w:w="1400"/>
            <w:tcMar>
              <w:top w:type="dxa" w:w="80"/>
              <w:left w:type="dxa" w:w="120"/>
              <w:bottom w:type="dxa" w:w="80"/>
              <w:right w:type="dxa" w:w="120"/>
            </w:tcMar>
            <w:vAlign w:val="center"/>
          </w:tcPr>
          <w:p>
            <w:r>
              <w:rPr>
                <w:b w:val="false"/>
                <w:bCs w:val="false"/>
                <w:sz w:val="20"/>
                <w:szCs w:val="20"/>
              </w:rPr>
              <w:t xml:space="preserve">10–20 m</w:t>
            </w:r>
          </w:p>
        </w:tc>
      </w:tr>
      <w:tr>
        <w:tc>
          <w:tcPr>
            <w:tcW w:type="dxa" w:w="1700"/>
            <w:shd w:fill="EAF1F0" w:val="clear"/>
            <w:tcMar>
              <w:top w:type="dxa" w:w="80"/>
              <w:left w:type="dxa" w:w="120"/>
              <w:bottom w:type="dxa" w:w="80"/>
              <w:right w:type="dxa" w:w="120"/>
            </w:tcMar>
            <w:vAlign w:val="center"/>
          </w:tcPr>
          <w:p>
            <w:r>
              <w:rPr>
                <w:b w:val="false"/>
                <w:bCs w:val="false"/>
                <w:sz w:val="20"/>
                <w:szCs w:val="20"/>
              </w:rPr>
              <w:t xml:space="preserve">Meteorological</w:t>
            </w:r>
          </w:p>
        </w:tc>
        <w:tc>
          <w:tcPr>
            <w:tcW w:type="dxa" w:w="2600"/>
            <w:shd w:fill="EAF1F0" w:val="clear"/>
            <w:tcMar>
              <w:top w:type="dxa" w:w="80"/>
              <w:left w:type="dxa" w:w="120"/>
              <w:bottom w:type="dxa" w:w="80"/>
              <w:right w:type="dxa" w:w="120"/>
            </w:tcMar>
            <w:vAlign w:val="center"/>
          </w:tcPr>
          <w:p>
            <w:r>
              <w:rPr>
                <w:b w:val="false"/>
                <w:bCs w:val="false"/>
                <w:sz w:val="20"/>
                <w:szCs w:val="20"/>
              </w:rPr>
              <w:t xml:space="preserve">ERA5 (ECMWF)</w:t>
            </w:r>
          </w:p>
        </w:tc>
        <w:tc>
          <w:tcPr>
            <w:tcW w:type="dxa" w:w="3200"/>
            <w:shd w:fill="EAF1F0" w:val="clear"/>
            <w:tcMar>
              <w:top w:type="dxa" w:w="80"/>
              <w:left w:type="dxa" w:w="120"/>
              <w:bottom w:type="dxa" w:w="80"/>
              <w:right w:type="dxa" w:w="120"/>
            </w:tcMar>
            <w:vAlign w:val="center"/>
          </w:tcPr>
          <w:p>
            <w:r>
              <w:rPr>
                <w:b w:val="false"/>
                <w:bCs w:val="false"/>
                <w:sz w:val="20"/>
                <w:szCs w:val="20"/>
              </w:rPr>
              <w:t xml:space="preserve">Air temperature, relative humidity, wind speed/direction</w:t>
            </w:r>
          </w:p>
        </w:tc>
        <w:tc>
          <w:tcPr>
            <w:tcW w:type="dxa" w:w="1400"/>
            <w:shd w:fill="EAF1F0" w:val="clear"/>
            <w:tcMar>
              <w:top w:type="dxa" w:w="80"/>
              <w:left w:type="dxa" w:w="120"/>
              <w:bottom w:type="dxa" w:w="80"/>
              <w:right w:type="dxa" w:w="120"/>
            </w:tcMar>
            <w:vAlign w:val="center"/>
          </w:tcPr>
          <w:p>
            <w:r>
              <w:rPr>
                <w:b w:val="false"/>
                <w:bCs w:val="false"/>
                <w:sz w:val="20"/>
                <w:szCs w:val="20"/>
              </w:rPr>
              <w:t xml:space="preserve">~9–31 km (downscaled)</w:t>
            </w:r>
          </w:p>
        </w:tc>
      </w:tr>
      <w:tr>
        <w:tc>
          <w:tcPr>
            <w:tcW w:type="dxa" w:w="1700"/>
            <w:tcMar>
              <w:top w:type="dxa" w:w="80"/>
              <w:left w:type="dxa" w:w="120"/>
              <w:bottom w:type="dxa" w:w="80"/>
              <w:right w:type="dxa" w:w="120"/>
            </w:tcMar>
            <w:vAlign w:val="center"/>
          </w:tcPr>
          <w:p>
            <w:r>
              <w:rPr>
                <w:b w:val="false"/>
                <w:bCs w:val="false"/>
                <w:sz w:val="20"/>
                <w:szCs w:val="20"/>
              </w:rPr>
              <w:t xml:space="preserve">Meteorological</w:t>
            </w:r>
          </w:p>
        </w:tc>
        <w:tc>
          <w:tcPr>
            <w:tcW w:type="dxa" w:w="2600"/>
            <w:tcMar>
              <w:top w:type="dxa" w:w="80"/>
              <w:left w:type="dxa" w:w="120"/>
              <w:bottom w:type="dxa" w:w="80"/>
              <w:right w:type="dxa" w:w="120"/>
            </w:tcMar>
            <w:vAlign w:val="center"/>
          </w:tcPr>
          <w:p>
            <w:r>
              <w:rPr>
                <w:b w:val="false"/>
                <w:bCs w:val="false"/>
                <w:sz w:val="20"/>
                <w:szCs w:val="20"/>
              </w:rPr>
              <w:t xml:space="preserve">CPCB Stations</w:t>
            </w:r>
          </w:p>
        </w:tc>
        <w:tc>
          <w:tcPr>
            <w:tcW w:type="dxa" w:w="3200"/>
            <w:tcMar>
              <w:top w:type="dxa" w:w="80"/>
              <w:left w:type="dxa" w:w="120"/>
              <w:bottom w:type="dxa" w:w="80"/>
              <w:right w:type="dxa" w:w="120"/>
            </w:tcMar>
            <w:vAlign w:val="center"/>
          </w:tcPr>
          <w:p>
            <w:r>
              <w:rPr>
                <w:b w:val="false"/>
                <w:bCs w:val="false"/>
                <w:sz w:val="20"/>
                <w:szCs w:val="20"/>
              </w:rPr>
              <w:t xml:space="preserve">In-situ air temperature, humidity, AQI co-variates</w:t>
            </w:r>
          </w:p>
        </w:tc>
        <w:tc>
          <w:tcPr>
            <w:tcW w:type="dxa" w:w="1400"/>
            <w:tcMar>
              <w:top w:type="dxa" w:w="80"/>
              <w:left w:type="dxa" w:w="120"/>
              <w:bottom w:type="dxa" w:w="80"/>
              <w:right w:type="dxa" w:w="120"/>
            </w:tcMar>
            <w:vAlign w:val="center"/>
          </w:tcPr>
          <w:p>
            <w:r>
              <w:rPr>
                <w:b w:val="false"/>
                <w:bCs w:val="false"/>
                <w:sz w:val="20"/>
                <w:szCs w:val="20"/>
              </w:rPr>
              <w:t xml:space="preserve">Point stations</w:t>
            </w:r>
          </w:p>
        </w:tc>
      </w:tr>
      <w:tr>
        <w:tc>
          <w:tcPr>
            <w:tcW w:type="dxa" w:w="1700"/>
            <w:shd w:fill="EAF1F0" w:val="clear"/>
            <w:tcMar>
              <w:top w:type="dxa" w:w="80"/>
              <w:left w:type="dxa" w:w="120"/>
              <w:bottom w:type="dxa" w:w="80"/>
              <w:right w:type="dxa" w:w="120"/>
            </w:tcMar>
            <w:vAlign w:val="center"/>
          </w:tcPr>
          <w:p>
            <w:r>
              <w:rPr>
                <w:b w:val="false"/>
                <w:bCs w:val="false"/>
                <w:sz w:val="20"/>
                <w:szCs w:val="20"/>
              </w:rPr>
              <w:t xml:space="preserve">Urban Form</w:t>
            </w:r>
          </w:p>
        </w:tc>
        <w:tc>
          <w:tcPr>
            <w:tcW w:type="dxa" w:w="2600"/>
            <w:shd w:fill="EAF1F0" w:val="clear"/>
            <w:tcMar>
              <w:top w:type="dxa" w:w="80"/>
              <w:left w:type="dxa" w:w="120"/>
              <w:bottom w:type="dxa" w:w="80"/>
              <w:right w:type="dxa" w:w="120"/>
            </w:tcMar>
            <w:vAlign w:val="center"/>
          </w:tcPr>
          <w:p>
            <w:r>
              <w:rPr>
                <w:b w:val="false"/>
                <w:bCs w:val="false"/>
                <w:sz w:val="20"/>
                <w:szCs w:val="20"/>
              </w:rPr>
              <w:t xml:space="preserve">OpenStreetMap</w:t>
            </w:r>
          </w:p>
        </w:tc>
        <w:tc>
          <w:tcPr>
            <w:tcW w:type="dxa" w:w="3200"/>
            <w:shd w:fill="EAF1F0" w:val="clear"/>
            <w:tcMar>
              <w:top w:type="dxa" w:w="80"/>
              <w:left w:type="dxa" w:w="120"/>
              <w:bottom w:type="dxa" w:w="80"/>
              <w:right w:type="dxa" w:w="120"/>
            </w:tcMar>
            <w:vAlign w:val="center"/>
          </w:tcPr>
          <w:p>
            <w:r>
              <w:rPr>
                <w:b w:val="false"/>
                <w:bCs w:val="false"/>
                <w:sz w:val="20"/>
                <w:szCs w:val="20"/>
              </w:rPr>
              <w:t xml:space="preserve">Building footprints, road network, land-use tags</w:t>
            </w:r>
          </w:p>
        </w:tc>
        <w:tc>
          <w:tcPr>
            <w:tcW w:type="dxa" w:w="1400"/>
            <w:shd w:fill="EAF1F0" w:val="clear"/>
            <w:tcMar>
              <w:top w:type="dxa" w:w="80"/>
              <w:left w:type="dxa" w:w="120"/>
              <w:bottom w:type="dxa" w:w="80"/>
              <w:right w:type="dxa" w:w="120"/>
            </w:tcMar>
            <w:vAlign w:val="center"/>
          </w:tcPr>
          <w:p>
            <w:r>
              <w:rPr>
                <w:b w:val="false"/>
                <w:bCs w:val="false"/>
                <w:sz w:val="20"/>
                <w:szCs w:val="20"/>
              </w:rPr>
              <w:t xml:space="preserve">Vector</w:t>
            </w:r>
          </w:p>
        </w:tc>
      </w:tr>
      <w:tr>
        <w:tc>
          <w:tcPr>
            <w:tcW w:type="dxa" w:w="1700"/>
            <w:tcMar>
              <w:top w:type="dxa" w:w="80"/>
              <w:left w:type="dxa" w:w="120"/>
              <w:bottom w:type="dxa" w:w="80"/>
              <w:right w:type="dxa" w:w="120"/>
            </w:tcMar>
            <w:vAlign w:val="center"/>
          </w:tcPr>
          <w:p>
            <w:r>
              <w:rPr>
                <w:b w:val="false"/>
                <w:bCs w:val="false"/>
                <w:sz w:val="20"/>
                <w:szCs w:val="20"/>
              </w:rPr>
              <w:t xml:space="preserve">Urban Form</w:t>
            </w:r>
          </w:p>
        </w:tc>
        <w:tc>
          <w:tcPr>
            <w:tcW w:type="dxa" w:w="2600"/>
            <w:tcMar>
              <w:top w:type="dxa" w:w="80"/>
              <w:left w:type="dxa" w:w="120"/>
              <w:bottom w:type="dxa" w:w="80"/>
              <w:right w:type="dxa" w:w="120"/>
            </w:tcMar>
            <w:vAlign w:val="center"/>
          </w:tcPr>
          <w:p>
            <w:r>
              <w:rPr>
                <w:b w:val="false"/>
                <w:bCs w:val="false"/>
                <w:sz w:val="20"/>
                <w:szCs w:val="20"/>
              </w:rPr>
              <w:t xml:space="preserve">GHSL</w:t>
            </w:r>
          </w:p>
        </w:tc>
        <w:tc>
          <w:tcPr>
            <w:tcW w:type="dxa" w:w="3200"/>
            <w:tcMar>
              <w:top w:type="dxa" w:w="80"/>
              <w:left w:type="dxa" w:w="120"/>
              <w:bottom w:type="dxa" w:w="80"/>
              <w:right w:type="dxa" w:w="120"/>
            </w:tcMar>
            <w:vAlign w:val="center"/>
          </w:tcPr>
          <w:p>
            <w:r>
              <w:rPr>
                <w:b w:val="false"/>
                <w:bCs w:val="false"/>
                <w:sz w:val="20"/>
                <w:szCs w:val="20"/>
              </w:rPr>
              <w:t xml:space="preserve">Built-up volume/height/density, population grid</w:t>
            </w:r>
          </w:p>
        </w:tc>
        <w:tc>
          <w:tcPr>
            <w:tcW w:type="dxa" w:w="1400"/>
            <w:tcMar>
              <w:top w:type="dxa" w:w="80"/>
              <w:left w:type="dxa" w:w="120"/>
              <w:bottom w:type="dxa" w:w="80"/>
              <w:right w:type="dxa" w:w="120"/>
            </w:tcMar>
            <w:vAlign w:val="center"/>
          </w:tcPr>
          <w:p>
            <w:r>
              <w:rPr>
                <w:b w:val="false"/>
                <w:bCs w:val="false"/>
                <w:sz w:val="20"/>
                <w:szCs w:val="20"/>
              </w:rPr>
              <w:t xml:space="preserve">10–100 m</w:t>
            </w:r>
          </w:p>
        </w:tc>
      </w:tr>
      <w:tr>
        <w:tc>
          <w:tcPr>
            <w:tcW w:type="dxa" w:w="1700"/>
            <w:shd w:fill="EAF1F0" w:val="clear"/>
            <w:tcMar>
              <w:top w:type="dxa" w:w="80"/>
              <w:left w:type="dxa" w:w="120"/>
              <w:bottom w:type="dxa" w:w="80"/>
              <w:right w:type="dxa" w:w="120"/>
            </w:tcMar>
            <w:vAlign w:val="center"/>
          </w:tcPr>
          <w:p>
            <w:r>
              <w:rPr>
                <w:b w:val="false"/>
                <w:bCs w:val="false"/>
                <w:sz w:val="20"/>
                <w:szCs w:val="20"/>
              </w:rPr>
              <w:t xml:space="preserve">Urban Form</w:t>
            </w:r>
          </w:p>
        </w:tc>
        <w:tc>
          <w:tcPr>
            <w:tcW w:type="dxa" w:w="2600"/>
            <w:shd w:fill="EAF1F0" w:val="clear"/>
            <w:tcMar>
              <w:top w:type="dxa" w:w="80"/>
              <w:left w:type="dxa" w:w="120"/>
              <w:bottom w:type="dxa" w:w="80"/>
              <w:right w:type="dxa" w:w="120"/>
            </w:tcMar>
            <w:vAlign w:val="center"/>
          </w:tcPr>
          <w:p>
            <w:r>
              <w:rPr>
                <w:b w:val="false"/>
                <w:bCs w:val="false"/>
                <w:sz w:val="20"/>
                <w:szCs w:val="20"/>
              </w:rPr>
              <w:t xml:space="preserve">UT-GLOBUS (optional)</w:t>
            </w:r>
          </w:p>
        </w:tc>
        <w:tc>
          <w:tcPr>
            <w:tcW w:type="dxa" w:w="3200"/>
            <w:shd w:fill="EAF1F0" w:val="clear"/>
            <w:tcMar>
              <w:top w:type="dxa" w:w="80"/>
              <w:left w:type="dxa" w:w="120"/>
              <w:bottom w:type="dxa" w:w="80"/>
              <w:right w:type="dxa" w:w="120"/>
            </w:tcMar>
            <w:vAlign w:val="center"/>
          </w:tcPr>
          <w:p>
            <w:r>
              <w:rPr>
                <w:b w:val="false"/>
                <w:bCs w:val="false"/>
                <w:sz w:val="20"/>
                <w:szCs w:val="20"/>
              </w:rPr>
              <w:t xml:space="preserve">Building-level height, footprint, morphology parameters</w:t>
            </w:r>
          </w:p>
        </w:tc>
        <w:tc>
          <w:tcPr>
            <w:tcW w:type="dxa" w:w="1400"/>
            <w:shd w:fill="EAF1F0" w:val="clear"/>
            <w:tcMar>
              <w:top w:type="dxa" w:w="80"/>
              <w:left w:type="dxa" w:w="120"/>
              <w:bottom w:type="dxa" w:w="80"/>
              <w:right w:type="dxa" w:w="120"/>
            </w:tcMar>
            <w:vAlign w:val="center"/>
          </w:tcPr>
          <w:p>
            <w:r>
              <w:rPr>
                <w:b w:val="false"/>
                <w:bCs w:val="false"/>
                <w:sz w:val="20"/>
                <w:szCs w:val="20"/>
              </w:rPr>
              <w:t xml:space="preserve">Building-level</w:t>
            </w:r>
          </w:p>
        </w:tc>
      </w:tr>
    </w:tbl>
    <w:p>
      <w:pPr>
        <w:pStyle w:val="Heading2"/>
        <w:spacing w:after="150" w:before="300"/>
      </w:pPr>
      <w:r>
        <w:t xml:space="preserve">6.2 Derived / Processed Data Products</w:t>
      </w:r>
    </w:p>
    <w:p>
      <w:pPr>
        <w:pStyle w:val="ListParagraph"/>
        <w:numPr>
          <w:ilvl w:val="0"/>
          <w:numId w:val="2"/>
        </w:numPr>
        <w:spacing w:after="80"/>
      </w:pPr>
      <w:r>
        <w:t xml:space="preserve">Harmonized multi-band raster stack (LST, spectral indices, morphology metrics) on a common analysis grid.</w:t>
      </w:r>
    </w:p>
    <w:p>
      <w:pPr>
        <w:pStyle w:val="ListParagraph"/>
        <w:numPr>
          <w:ilvl w:val="0"/>
          <w:numId w:val="2"/>
        </w:numPr>
        <w:spacing w:after="80"/>
      </w:pPr>
      <w:r>
        <w:t xml:space="preserve">Heat stress classification raster and hotspot polygon layer.</w:t>
      </w:r>
    </w:p>
    <w:p>
      <w:pPr>
        <w:pStyle w:val="ListParagraph"/>
        <w:numPr>
          <w:ilvl w:val="0"/>
          <w:numId w:val="2"/>
        </w:numPr>
        <w:spacing w:after="80"/>
      </w:pPr>
      <w:r>
        <w:t xml:space="preserve">Driver importance tables and spatial attribution maps.</w:t>
      </w:r>
    </w:p>
    <w:p>
      <w:pPr>
        <w:pStyle w:val="ListParagraph"/>
        <w:numPr>
          <w:ilvl w:val="0"/>
          <w:numId w:val="2"/>
        </w:numPr>
        <w:spacing w:after="80"/>
      </w:pPr>
      <w:r>
        <w:t xml:space="preserve">Trained physics-informed model artifacts (weights + configuration + validation report).</w:t>
      </w:r>
    </w:p>
    <w:p>
      <w:pPr>
        <w:pStyle w:val="ListParagraph"/>
        <w:numPr>
          <w:ilvl w:val="0"/>
          <w:numId w:val="2"/>
        </w:numPr>
        <w:spacing w:after="80"/>
      </w:pPr>
      <w:r>
        <w:t xml:space="preserve">Scenario input/output raster pairs (pre-/post-intervention LST).</w:t>
      </w:r>
    </w:p>
    <w:p>
      <w:pPr>
        <w:pStyle w:val="ListParagraph"/>
        <w:numPr>
          <w:ilvl w:val="0"/>
          <w:numId w:val="2"/>
        </w:numPr>
        <w:spacing w:after="80"/>
      </w:pPr>
      <w:r>
        <w:t xml:space="preserve">Optimized intervention plan (GeoJSON with intervention type, geometry, expected °C reduction, confidence interval).</w:t>
      </w:r>
    </w:p>
    <w:p>
      <w:pPr>
        <w:pStyle w:val="Heading2"/>
        <w:spacing w:after="150" w:before="300"/>
      </w:pPr>
      <w:r>
        <w:t xml:space="preserve">6.3 Data Quality and Validation Requirements</w:t>
      </w:r>
    </w:p>
    <w:p>
      <w:pPr>
        <w:pStyle w:val="ListParagraph"/>
        <w:numPr>
          <w:ilvl w:val="0"/>
          <w:numId w:val="2"/>
        </w:numPr>
        <w:spacing w:after="80"/>
      </w:pPr>
      <w:r>
        <w:t xml:space="preserve">Cloud/shadow-masked pixel percentage shall be logged per scene and scenes exceeding a configurable cloud threshold (e.g., 30%) shall be excluded or flagged.</w:t>
      </w:r>
    </w:p>
    <w:p>
      <w:pPr>
        <w:pStyle w:val="ListParagraph"/>
        <w:numPr>
          <w:ilvl w:val="0"/>
          <w:numId w:val="2"/>
        </w:numPr>
        <w:spacing w:after="80"/>
      </w:pPr>
      <w:r>
        <w:t xml:space="preserve">LST retrieval shall be cross-validated between Landsat and ECOSTRESS where temporal overlap exists.</w:t>
      </w:r>
    </w:p>
    <w:p>
      <w:pPr>
        <w:pStyle w:val="ListParagraph"/>
        <w:numPr>
          <w:ilvl w:val="0"/>
          <w:numId w:val="2"/>
        </w:numPr>
        <w:spacing w:after="80"/>
      </w:pPr>
      <w:r>
        <w:t xml:space="preserve">Model predictions shall be validated against an independent held-out spatial subset (spatial cross-validation) to avoid overfitting to spatially autocorrelated data.</w:t>
      </w:r>
    </w:p>
    <w:p>
      <w:pPr>
        <w:pStyle w:val="ListParagraph"/>
        <w:numPr>
          <w:ilvl w:val="0"/>
          <w:numId w:val="2"/>
        </w:numPr>
        <w:spacing w:after="80"/>
      </w:pPr>
      <w:r>
        <w:t xml:space="preserve">CPCB station data shall be used as an independent ground-truth check on interpolated air temperature layers.</w:t>
      </w:r>
    </w:p>
    <w:p>
      <w:r>
        <w:br w:type="page"/>
      </w:r>
    </w:p>
    <w:p>
      <w:pPr>
        <w:pStyle w:val="Heading1"/>
        <w:spacing w:after="200" w:before="400"/>
      </w:pPr>
      <w:r>
        <w:t xml:space="preserve">7. External Interface Requirements</w:t>
      </w:r>
    </w:p>
    <w:p>
      <w:pPr>
        <w:pStyle w:val="Heading2"/>
        <w:spacing w:after="150" w:before="300"/>
      </w:pPr>
      <w:r>
        <w:t xml:space="preserve">7.1 Data Source Interfaces</w:t>
      </w:r>
    </w:p>
    <w:p>
      <w:pPr>
        <w:pStyle w:val="ListParagraph"/>
        <w:numPr>
          <w:ilvl w:val="0"/>
          <w:numId w:val="2"/>
        </w:numPr>
        <w:spacing w:after="80"/>
      </w:pPr>
      <w:r>
        <w:t xml:space="preserve">Google Earth Engine API / USGS EarthExplorer API — Landsat 8/9 retrieval.</w:t>
      </w:r>
    </w:p>
    <w:p>
      <w:pPr>
        <w:pStyle w:val="ListParagraph"/>
        <w:numPr>
          <w:ilvl w:val="0"/>
          <w:numId w:val="2"/>
        </w:numPr>
        <w:spacing w:after="80"/>
      </w:pPr>
      <w:r>
        <w:t xml:space="preserve">NASA AppEEARS / EarthData API — ECOSTRESS retrieval.</w:t>
      </w:r>
    </w:p>
    <w:p>
      <w:pPr>
        <w:pStyle w:val="ListParagraph"/>
        <w:numPr>
          <w:ilvl w:val="0"/>
          <w:numId w:val="2"/>
        </w:numPr>
        <w:spacing w:after="80"/>
      </w:pPr>
      <w:r>
        <w:t xml:space="preserve">Copernicus Data Space Ecosystem API — Sentinel-2 retrieval.</w:t>
      </w:r>
    </w:p>
    <w:p>
      <w:pPr>
        <w:pStyle w:val="ListParagraph"/>
        <w:numPr>
          <w:ilvl w:val="0"/>
          <w:numId w:val="2"/>
        </w:numPr>
        <w:spacing w:after="80"/>
      </w:pPr>
      <w:r>
        <w:t xml:space="preserve">Copernicus Climate Data Store (CDS) API — ERA5 retrieval.</w:t>
      </w:r>
    </w:p>
    <w:p>
      <w:pPr>
        <w:pStyle w:val="ListParagraph"/>
        <w:numPr>
          <w:ilvl w:val="0"/>
          <w:numId w:val="2"/>
        </w:numPr>
        <w:spacing w:after="80"/>
      </w:pPr>
      <w:r>
        <w:t xml:space="preserve">CPCB CAAQMS data portal — meteorological station data.</w:t>
      </w:r>
    </w:p>
    <w:p>
      <w:pPr>
        <w:pStyle w:val="ListParagraph"/>
        <w:numPr>
          <w:ilvl w:val="0"/>
          <w:numId w:val="2"/>
        </w:numPr>
        <w:spacing w:after="80"/>
      </w:pPr>
      <w:r>
        <w:t xml:space="preserve">Overpass API / OSM Planet extracts — building &amp; road vector data.</w:t>
      </w:r>
    </w:p>
    <w:p>
      <w:pPr>
        <w:pStyle w:val="ListParagraph"/>
        <w:numPr>
          <w:ilvl w:val="0"/>
          <w:numId w:val="2"/>
        </w:numPr>
        <w:spacing w:after="80"/>
      </w:pPr>
      <w:r>
        <w:t xml:space="preserve">JRC GHSL data portal / UT-GLOBUS repository — urban morphology layers.</w:t>
      </w:r>
    </w:p>
    <w:p>
      <w:pPr>
        <w:pStyle w:val="Heading2"/>
        <w:spacing w:after="150" w:before="300"/>
      </w:pPr>
      <w:r>
        <w:t xml:space="preserve">7.2 Software / Modeling Interfaces</w:t>
      </w:r>
    </w:p>
    <w:p>
      <w:pPr>
        <w:pStyle w:val="ListParagraph"/>
        <w:numPr>
          <w:ilvl w:val="0"/>
          <w:numId w:val="2"/>
        </w:numPr>
        <w:spacing w:after="80"/>
      </w:pPr>
      <w:r>
        <w:t xml:space="preserve">SOLWEIG (via UMEP / QGIS plugin or Python API) — microclimate radiant flux simulation.</w:t>
      </w:r>
    </w:p>
    <w:p>
      <w:pPr>
        <w:pStyle w:val="ListParagraph"/>
        <w:numPr>
          <w:ilvl w:val="0"/>
          <w:numId w:val="2"/>
        </w:numPr>
        <w:spacing w:after="80"/>
      </w:pPr>
      <w:r>
        <w:t xml:space="preserve">InVEST Urban Cooling Model (Python API / command line) — ecosystem-service-based cooling evaluation.</w:t>
      </w:r>
    </w:p>
    <w:p>
      <w:pPr>
        <w:pStyle w:val="ListParagraph"/>
        <w:numPr>
          <w:ilvl w:val="0"/>
          <w:numId w:val="2"/>
        </w:numPr>
        <w:spacing w:after="80"/>
      </w:pPr>
      <w:r>
        <w:t xml:space="preserve">Standard ML/Geospatial stack: Python (rasterio, GDAL, xarray, geopandas, scikit-learn, PyTorch/TensorFlow, SHAP).</w:t>
      </w:r>
    </w:p>
    <w:p>
      <w:pPr>
        <w:pStyle w:val="Heading2"/>
        <w:spacing w:after="150" w:before="300"/>
      </w:pPr>
      <w:r>
        <w:t xml:space="preserve">7.3 User Interfaces</w:t>
      </w:r>
    </w:p>
    <w:p>
      <w:pPr>
        <w:pStyle w:val="ListParagraph"/>
        <w:numPr>
          <w:ilvl w:val="0"/>
          <w:numId w:val="2"/>
        </w:numPr>
        <w:spacing w:after="80"/>
      </w:pPr>
      <w:r>
        <w:t xml:space="preserve">Web dashboard (map + charts) for planners and analysts.</w:t>
      </w:r>
    </w:p>
    <w:p>
      <w:pPr>
        <w:pStyle w:val="ListParagraph"/>
        <w:numPr>
          <w:ilvl w:val="0"/>
          <w:numId w:val="2"/>
        </w:numPr>
        <w:spacing w:after="80"/>
      </w:pPr>
      <w:r>
        <w:t xml:space="preserve">REST API endpoints for programmatic access to hotspot maps, driver rankings, and scenario results (for integration with municipal GIS systems).</w:t>
      </w:r>
    </w:p>
    <w:p>
      <w:pPr>
        <w:pStyle w:val="ListParagraph"/>
        <w:numPr>
          <w:ilvl w:val="0"/>
          <w:numId w:val="2"/>
        </w:numPr>
        <w:spacing w:after="80"/>
      </w:pPr>
      <w:r>
        <w:t xml:space="preserve">Command-line / notebook interface for data scientists to run and modify the modeling pipeline.</w:t>
      </w:r>
    </w:p>
    <w:p>
      <w:r>
        <w:br w:type="page"/>
      </w:r>
    </w:p>
    <w:p>
      <w:pPr>
        <w:pStyle w:val="Heading1"/>
        <w:spacing w:after="200" w:before="400"/>
      </w:pPr>
      <w:r>
        <w:t xml:space="preserve">8. Methodology / System Design Approach</w:t>
      </w:r>
    </w:p>
    <w:p>
      <w:pPr>
        <w:pStyle w:val="Heading2"/>
        <w:spacing w:after="150" w:before="300"/>
      </w:pPr>
      <w:r>
        <w:t xml:space="preserve">8.1 Physics-Informed ML Design Rationale</w:t>
      </w:r>
    </w:p>
    <w:p>
      <w:pPr>
        <w:spacing w:after="160"/>
        <w:jc w:val="both"/>
      </w:pPr>
      <w:r>
        <w:t xml:space="preserve">Pure data-driven models can fit historical LST patterns well but may extrapolate poorly to unseen intervention scenarios (e.g., a large increase in tree canopy in an area with no historical precedent), because they lack grounding in causal physical mechanisms. Physics-informed ML addresses this by embedding the surface energy balance equation as a soft constraint during training:</w:t>
      </w:r>
    </w:p>
    <w:p>
      <w:pPr>
        <w:spacing w:after="160"/>
        <w:jc w:val="both"/>
      </w:pPr>
      <w:r>
        <w:rPr>
          <w:i/>
          <w:iCs/>
        </w:rPr>
        <w:t xml:space="preserve">Rn = H + LE + G</w:t>
      </w:r>
    </w:p>
    <w:p>
      <w:pPr>
        <w:spacing w:after="160"/>
        <w:jc w:val="both"/>
      </w:pPr>
      <w:r>
        <w:t xml:space="preserve">where Rn is net radiation, H is sensible heat flux, LE is latent heat flux (linked to evapotranspiration / vegetation cover), and G is ground heat flux (linked to surface material properties and albedo). The model architecture (e.g., a neural network or gradient-boosted ensemble) is trained with a composite loss combining (a) prediction error against observed LST, and (b) a residual penalty for violating the energy balance relationship given the input drivers. This allows the model to remain accurate on historical data while behaving more physically plausibly when extrapolating to novel cooling scenarios.</w:t>
      </w:r>
    </w:p>
    <w:p>
      <w:pPr>
        <w:pStyle w:val="Heading2"/>
        <w:spacing w:after="150" w:before="300"/>
      </w:pPr>
      <w:r>
        <w:t xml:space="preserve">8.2 Modeling Pipeline</w:t>
      </w:r>
    </w:p>
    <w:p>
      <w:pPr>
        <w:pStyle w:val="ListParagraph"/>
        <w:numPr>
          <w:ilvl w:val="0"/>
          <w:numId w:val="3"/>
        </w:numPr>
        <w:spacing w:after="80"/>
      </w:pPr>
      <w:r>
        <w:t xml:space="preserve">Feature engineering from harmonized raster stack (spectral indices, morphology metrics, atmospheric covariates).</w:t>
      </w:r>
    </w:p>
    <w:p>
      <w:pPr>
        <w:pStyle w:val="ListParagraph"/>
        <w:numPr>
          <w:ilvl w:val="0"/>
          <w:numId w:val="3"/>
        </w:numPr>
        <w:spacing w:after="80"/>
      </w:pPr>
      <w:r>
        <w:t xml:space="preserve">Baseline data-driven model training (Random Forest / XGBoost) for benchmarking and initial driver screening.</w:t>
      </w:r>
    </w:p>
    <w:p>
      <w:pPr>
        <w:pStyle w:val="ListParagraph"/>
        <w:numPr>
          <w:ilvl w:val="0"/>
          <w:numId w:val="3"/>
        </w:numPr>
        <w:spacing w:after="80"/>
      </w:pPr>
      <w:r>
        <w:t xml:space="preserve">Physics-informed model training with energy-balance-constrained loss; hyperparameter tuning via spatial cross-validation.</w:t>
      </w:r>
    </w:p>
    <w:p>
      <w:pPr>
        <w:pStyle w:val="ListParagraph"/>
        <w:numPr>
          <w:ilvl w:val="0"/>
          <w:numId w:val="3"/>
        </w:numPr>
        <w:spacing w:after="80"/>
      </w:pPr>
      <w:r>
        <w:t xml:space="preserve">Model evaluation: RMSE/MAE/R² against held-out data, plus physical-consistency residual analysis.</w:t>
      </w:r>
    </w:p>
    <w:p>
      <w:pPr>
        <w:pStyle w:val="ListParagraph"/>
        <w:numPr>
          <w:ilvl w:val="0"/>
          <w:numId w:val="3"/>
        </w:numPr>
        <w:spacing w:after="80"/>
      </w:pPr>
      <w:r>
        <w:t xml:space="preserve">Explainability pass: SHAP value computation per feature per grid cell; aggregation into driver ranking and spatial attribution maps.</w:t>
      </w:r>
    </w:p>
    <w:p>
      <w:pPr>
        <w:pStyle w:val="ListParagraph"/>
        <w:numPr>
          <w:ilvl w:val="0"/>
          <w:numId w:val="3"/>
        </w:numPr>
        <w:spacing w:after="80"/>
      </w:pPr>
      <w:r>
        <w:t xml:space="preserve">Scenario perturbation: modify relevant input features (e.g., NDVI ↑ for greening, albedo ↑ for cool roofs) for a defined intervention zone and re-infer LST using the trained model.</w:t>
      </w:r>
    </w:p>
    <w:p>
      <w:pPr>
        <w:pStyle w:val="ListParagraph"/>
        <w:numPr>
          <w:ilvl w:val="0"/>
          <w:numId w:val="3"/>
        </w:numPr>
        <w:spacing w:after="80"/>
      </w:pPr>
      <w:r>
        <w:t xml:space="preserve">Optional high-fidelity check: run SOLWEIG/InVEST on shortlisted scenarios for pedestrian-level thermal comfort and ecosystem-service validation.</w:t>
      </w:r>
    </w:p>
    <w:p>
      <w:pPr>
        <w:pStyle w:val="ListParagraph"/>
        <w:numPr>
          <w:ilvl w:val="0"/>
          <w:numId w:val="3"/>
        </w:numPr>
        <w:spacing w:after="80"/>
      </w:pPr>
      <w:r>
        <w:t xml:space="preserve">Optimization: define objective function (e.g., hotspot-weighted mean LST reduction) and constraints; solve via genetic algorithm or simulated annealing over candidate intervention placements.</w:t>
      </w:r>
    </w:p>
    <w:p>
      <w:pPr>
        <w:pStyle w:val="ListParagraph"/>
        <w:numPr>
          <w:ilvl w:val="0"/>
          <w:numId w:val="3"/>
        </w:numPr>
        <w:spacing w:after="80"/>
      </w:pPr>
      <w:r>
        <w:t xml:space="preserve">Output ranked intervention plan with quantified, uncertainty-bounded temperature reduction estimates.</w:t>
      </w:r>
    </w:p>
    <w:p>
      <w:pPr>
        <w:pStyle w:val="Heading2"/>
        <w:spacing w:after="150" w:before="300"/>
      </w:pPr>
      <w:r>
        <w:t xml:space="preserve">8.3 Evaluation Metrics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500"/>
      </w:tblGrid>
      <w:tr>
        <w:trPr>
          <w:tblHeader/>
        </w:trPr>
        <w:tc>
          <w:tcPr>
            <w:tcW w:type="dxa" w:w="2700"/>
            <w:shd w:fill="1F4E5F" w:val="clear"/>
            <w:tcMar>
              <w:top w:type="dxa" w:w="80"/>
              <w:left w:type="dxa" w:w="120"/>
              <w:bottom w:type="dxa" w:w="80"/>
              <w:right w:type="dxa" w:w="120"/>
            </w:tcMar>
            <w:vAlign w:val="center"/>
          </w:tcPr>
          <w:p>
            <w:r>
              <w:rPr>
                <w:b/>
                <w:bCs/>
                <w:color w:val="FFFFFF"/>
                <w:sz w:val="20"/>
                <w:szCs w:val="20"/>
              </w:rPr>
              <w:t xml:space="preserve">Metric</w:t>
            </w:r>
          </w:p>
        </w:tc>
        <w:tc>
          <w:tcPr>
            <w:tcW w:type="dxa" w:w="2700"/>
            <w:shd w:fill="1F4E5F" w:val="clear"/>
            <w:tcMar>
              <w:top w:type="dxa" w:w="80"/>
              <w:left w:type="dxa" w:w="120"/>
              <w:bottom w:type="dxa" w:w="80"/>
              <w:right w:type="dxa" w:w="120"/>
            </w:tcMar>
            <w:vAlign w:val="center"/>
          </w:tcPr>
          <w:p>
            <w:r>
              <w:rPr>
                <w:b/>
                <w:bCs/>
                <w:color w:val="FFFFFF"/>
                <w:sz w:val="20"/>
                <w:szCs w:val="20"/>
              </w:rPr>
              <w:t xml:space="preserve">Applies To</w:t>
            </w:r>
          </w:p>
        </w:tc>
        <w:tc>
          <w:tcPr>
            <w:tcW w:type="dxa" w:w="3500"/>
            <w:shd w:fill="1F4E5F" w:val="clear"/>
            <w:tcMar>
              <w:top w:type="dxa" w:w="80"/>
              <w:left w:type="dxa" w:w="120"/>
              <w:bottom w:type="dxa" w:w="80"/>
              <w:right w:type="dxa" w:w="120"/>
            </w:tcMar>
            <w:vAlign w:val="center"/>
          </w:tcPr>
          <w:p>
            <w:r>
              <w:rPr>
                <w:b/>
                <w:bCs/>
                <w:color w:val="FFFFFF"/>
                <w:sz w:val="20"/>
                <w:szCs w:val="20"/>
              </w:rPr>
              <w:t xml:space="preserve">Purpose</w:t>
            </w:r>
          </w:p>
        </w:tc>
      </w:tr>
      <w:tr>
        <w:tc>
          <w:tcPr>
            <w:tcW w:type="dxa" w:w="2700"/>
            <w:tcMar>
              <w:top w:type="dxa" w:w="80"/>
              <w:left w:type="dxa" w:w="120"/>
              <w:bottom w:type="dxa" w:w="80"/>
              <w:right w:type="dxa" w:w="120"/>
            </w:tcMar>
            <w:vAlign w:val="center"/>
          </w:tcPr>
          <w:p>
            <w:r>
              <w:rPr>
                <w:b w:val="false"/>
                <w:bCs w:val="false"/>
                <w:sz w:val="20"/>
                <w:szCs w:val="20"/>
              </w:rPr>
              <w:t xml:space="preserve">RMSE / MAE / R²</w:t>
            </w:r>
          </w:p>
        </w:tc>
        <w:tc>
          <w:tcPr>
            <w:tcW w:type="dxa" w:w="2700"/>
            <w:tcMar>
              <w:top w:type="dxa" w:w="80"/>
              <w:left w:type="dxa" w:w="120"/>
              <w:bottom w:type="dxa" w:w="80"/>
              <w:right w:type="dxa" w:w="120"/>
            </w:tcMar>
            <w:vAlign w:val="center"/>
          </w:tcPr>
          <w:p>
            <w:r>
              <w:rPr>
                <w:b w:val="false"/>
                <w:bCs w:val="false"/>
                <w:sz w:val="20"/>
                <w:szCs w:val="20"/>
              </w:rPr>
              <w:t xml:space="preserve">LST prediction model</w:t>
            </w:r>
          </w:p>
        </w:tc>
        <w:tc>
          <w:tcPr>
            <w:tcW w:type="dxa" w:w="3500"/>
            <w:tcMar>
              <w:top w:type="dxa" w:w="80"/>
              <w:left w:type="dxa" w:w="120"/>
              <w:bottom w:type="dxa" w:w="80"/>
              <w:right w:type="dxa" w:w="120"/>
            </w:tcMar>
            <w:vAlign w:val="center"/>
          </w:tcPr>
          <w:p>
            <w:r>
              <w:rPr>
                <w:b w:val="false"/>
                <w:bCs w:val="false"/>
                <w:sz w:val="20"/>
                <w:szCs w:val="20"/>
              </w:rPr>
              <w:t xml:space="preserve">Quantify predictive accuracy against observed LST.</w:t>
            </w:r>
          </w:p>
        </w:tc>
      </w:tr>
      <w:tr>
        <w:tc>
          <w:tcPr>
            <w:tcW w:type="dxa" w:w="2700"/>
            <w:shd w:fill="EAF1F0" w:val="clear"/>
            <w:tcMar>
              <w:top w:type="dxa" w:w="80"/>
              <w:left w:type="dxa" w:w="120"/>
              <w:bottom w:type="dxa" w:w="80"/>
              <w:right w:type="dxa" w:w="120"/>
            </w:tcMar>
            <w:vAlign w:val="center"/>
          </w:tcPr>
          <w:p>
            <w:r>
              <w:rPr>
                <w:b w:val="false"/>
                <w:bCs w:val="false"/>
                <w:sz w:val="20"/>
                <w:szCs w:val="20"/>
              </w:rPr>
              <w:t xml:space="preserve">Energy-balance residual</w:t>
            </w:r>
          </w:p>
        </w:tc>
        <w:tc>
          <w:tcPr>
            <w:tcW w:type="dxa" w:w="2700"/>
            <w:shd w:fill="EAF1F0" w:val="clear"/>
            <w:tcMar>
              <w:top w:type="dxa" w:w="80"/>
              <w:left w:type="dxa" w:w="120"/>
              <w:bottom w:type="dxa" w:w="80"/>
              <w:right w:type="dxa" w:w="120"/>
            </w:tcMar>
            <w:vAlign w:val="center"/>
          </w:tcPr>
          <w:p>
            <w:r>
              <w:rPr>
                <w:b w:val="false"/>
                <w:bCs w:val="false"/>
                <w:sz w:val="20"/>
                <w:szCs w:val="20"/>
              </w:rPr>
              <w:t xml:space="preserve">Physics-informed model</w:t>
            </w:r>
          </w:p>
        </w:tc>
        <w:tc>
          <w:tcPr>
            <w:tcW w:type="dxa" w:w="3500"/>
            <w:shd w:fill="EAF1F0" w:val="clear"/>
            <w:tcMar>
              <w:top w:type="dxa" w:w="80"/>
              <w:left w:type="dxa" w:w="120"/>
              <w:bottom w:type="dxa" w:w="80"/>
              <w:right w:type="dxa" w:w="120"/>
            </w:tcMar>
            <w:vAlign w:val="center"/>
          </w:tcPr>
          <w:p>
            <w:r>
              <w:rPr>
                <w:b w:val="false"/>
                <w:bCs w:val="false"/>
                <w:sz w:val="20"/>
                <w:szCs w:val="20"/>
              </w:rPr>
              <w:t xml:space="preserve">Quantify physical consistency of predictions.</w:t>
            </w:r>
          </w:p>
        </w:tc>
      </w:tr>
      <w:tr>
        <w:tc>
          <w:tcPr>
            <w:tcW w:type="dxa" w:w="2700"/>
            <w:tcMar>
              <w:top w:type="dxa" w:w="80"/>
              <w:left w:type="dxa" w:w="120"/>
              <w:bottom w:type="dxa" w:w="80"/>
              <w:right w:type="dxa" w:w="120"/>
            </w:tcMar>
            <w:vAlign w:val="center"/>
          </w:tcPr>
          <w:p>
            <w:r>
              <w:rPr>
                <w:b w:val="false"/>
                <w:bCs w:val="false"/>
                <w:sz w:val="20"/>
                <w:szCs w:val="20"/>
              </w:rPr>
              <w:t xml:space="preserve">SHAP-based driver ranking stability</w:t>
            </w:r>
          </w:p>
        </w:tc>
        <w:tc>
          <w:tcPr>
            <w:tcW w:type="dxa" w:w="2700"/>
            <w:tcMar>
              <w:top w:type="dxa" w:w="80"/>
              <w:left w:type="dxa" w:w="120"/>
              <w:bottom w:type="dxa" w:w="80"/>
              <w:right w:type="dxa" w:w="120"/>
            </w:tcMar>
            <w:vAlign w:val="center"/>
          </w:tcPr>
          <w:p>
            <w:r>
              <w:rPr>
                <w:b w:val="false"/>
                <w:bCs w:val="false"/>
                <w:sz w:val="20"/>
                <w:szCs w:val="20"/>
              </w:rPr>
              <w:t xml:space="preserve">Driver analysis</w:t>
            </w:r>
          </w:p>
        </w:tc>
        <w:tc>
          <w:tcPr>
            <w:tcW w:type="dxa" w:w="3500"/>
            <w:tcMar>
              <w:top w:type="dxa" w:w="80"/>
              <w:left w:type="dxa" w:w="120"/>
              <w:bottom w:type="dxa" w:w="80"/>
              <w:right w:type="dxa" w:w="120"/>
            </w:tcMar>
            <w:vAlign w:val="center"/>
          </w:tcPr>
          <w:p>
            <w:r>
              <w:rPr>
                <w:b w:val="false"/>
                <w:bCs w:val="false"/>
                <w:sz w:val="20"/>
                <w:szCs w:val="20"/>
              </w:rPr>
              <w:t xml:space="preserve">Confirm consistent, non-spurious driver attribution across folds.</w:t>
            </w:r>
          </w:p>
        </w:tc>
      </w:tr>
      <w:tr>
        <w:tc>
          <w:tcPr>
            <w:tcW w:type="dxa" w:w="2700"/>
            <w:shd w:fill="EAF1F0" w:val="clear"/>
            <w:tcMar>
              <w:top w:type="dxa" w:w="80"/>
              <w:left w:type="dxa" w:w="120"/>
              <w:bottom w:type="dxa" w:w="80"/>
              <w:right w:type="dxa" w:w="120"/>
            </w:tcMar>
            <w:vAlign w:val="center"/>
          </w:tcPr>
          <w:p>
            <w:r>
              <w:rPr>
                <w:b w:val="false"/>
                <w:bCs w:val="false"/>
                <w:sz w:val="20"/>
                <w:szCs w:val="20"/>
              </w:rPr>
              <w:t xml:space="preserve">Scenario prediction interval width</w:t>
            </w:r>
          </w:p>
        </w:tc>
        <w:tc>
          <w:tcPr>
            <w:tcW w:type="dxa" w:w="2700"/>
            <w:shd w:fill="EAF1F0" w:val="clear"/>
            <w:tcMar>
              <w:top w:type="dxa" w:w="80"/>
              <w:left w:type="dxa" w:w="120"/>
              <w:bottom w:type="dxa" w:w="80"/>
              <w:right w:type="dxa" w:w="120"/>
            </w:tcMar>
            <w:vAlign w:val="center"/>
          </w:tcPr>
          <w:p>
            <w:r>
              <w:rPr>
                <w:b w:val="false"/>
                <w:bCs w:val="false"/>
                <w:sz w:val="20"/>
                <w:szCs w:val="20"/>
              </w:rPr>
              <w:t xml:space="preserve">Scenario simulation</w:t>
            </w:r>
          </w:p>
        </w:tc>
        <w:tc>
          <w:tcPr>
            <w:tcW w:type="dxa" w:w="3500"/>
            <w:shd w:fill="EAF1F0" w:val="clear"/>
            <w:tcMar>
              <w:top w:type="dxa" w:w="80"/>
              <w:left w:type="dxa" w:w="120"/>
              <w:bottom w:type="dxa" w:w="80"/>
              <w:right w:type="dxa" w:w="120"/>
            </w:tcMar>
            <w:vAlign w:val="center"/>
          </w:tcPr>
          <w:p>
            <w:r>
              <w:rPr>
                <w:b w:val="false"/>
                <w:bCs w:val="false"/>
                <w:sz w:val="20"/>
                <w:szCs w:val="20"/>
              </w:rPr>
              <w:t xml:space="preserve">Quantify confidence in predicted temperature reduction.</w:t>
            </w:r>
          </w:p>
        </w:tc>
      </w:tr>
      <w:tr>
        <w:tc>
          <w:tcPr>
            <w:tcW w:type="dxa" w:w="2700"/>
            <w:tcMar>
              <w:top w:type="dxa" w:w="80"/>
              <w:left w:type="dxa" w:w="120"/>
              <w:bottom w:type="dxa" w:w="80"/>
              <w:right w:type="dxa" w:w="120"/>
            </w:tcMar>
            <w:vAlign w:val="center"/>
          </w:tcPr>
          <w:p>
            <w:r>
              <w:rPr>
                <w:b w:val="false"/>
                <w:bCs w:val="false"/>
                <w:sz w:val="20"/>
                <w:szCs w:val="20"/>
              </w:rPr>
              <w:t xml:space="preserve">Optimization objective convergence</w:t>
            </w:r>
          </w:p>
        </w:tc>
        <w:tc>
          <w:tcPr>
            <w:tcW w:type="dxa" w:w="2700"/>
            <w:tcMar>
              <w:top w:type="dxa" w:w="80"/>
              <w:left w:type="dxa" w:w="120"/>
              <w:bottom w:type="dxa" w:w="80"/>
              <w:right w:type="dxa" w:w="120"/>
            </w:tcMar>
            <w:vAlign w:val="center"/>
          </w:tcPr>
          <w:p>
            <w:r>
              <w:rPr>
                <w:b w:val="false"/>
                <w:bCs w:val="false"/>
                <w:sz w:val="20"/>
                <w:szCs w:val="20"/>
              </w:rPr>
              <w:t xml:space="preserve">Intervention optimization</w:t>
            </w:r>
          </w:p>
        </w:tc>
        <w:tc>
          <w:tcPr>
            <w:tcW w:type="dxa" w:w="3500"/>
            <w:tcMar>
              <w:top w:type="dxa" w:w="80"/>
              <w:left w:type="dxa" w:w="120"/>
              <w:bottom w:type="dxa" w:w="80"/>
              <w:right w:type="dxa" w:w="120"/>
            </w:tcMar>
            <w:vAlign w:val="center"/>
          </w:tcPr>
          <w:p>
            <w:r>
              <w:rPr>
                <w:b w:val="false"/>
                <w:bCs w:val="false"/>
                <w:sz w:val="20"/>
                <w:szCs w:val="20"/>
              </w:rPr>
              <w:t xml:space="preserve">Confirm the metaheuristic converges to a stable, near-optimal plan.</w:t>
            </w:r>
          </w:p>
        </w:tc>
      </w:tr>
      <w:tr>
        <w:tc>
          <w:tcPr>
            <w:tcW w:type="dxa" w:w="2700"/>
            <w:shd w:fill="EAF1F0" w:val="clear"/>
            <w:tcMar>
              <w:top w:type="dxa" w:w="80"/>
              <w:left w:type="dxa" w:w="120"/>
              <w:bottom w:type="dxa" w:w="80"/>
              <w:right w:type="dxa" w:w="120"/>
            </w:tcMar>
            <w:vAlign w:val="center"/>
          </w:tcPr>
          <w:p>
            <w:r>
              <w:rPr>
                <w:b w:val="false"/>
                <w:bCs w:val="false"/>
                <w:sz w:val="20"/>
                <w:szCs w:val="20"/>
              </w:rPr>
              <w:t xml:space="preserve">Cross-tool agreement (SOLWEIG/InVEST vs. ML)</w:t>
            </w:r>
          </w:p>
        </w:tc>
        <w:tc>
          <w:tcPr>
            <w:tcW w:type="dxa" w:w="2700"/>
            <w:shd w:fill="EAF1F0" w:val="clear"/>
            <w:tcMar>
              <w:top w:type="dxa" w:w="80"/>
              <w:left w:type="dxa" w:w="120"/>
              <w:bottom w:type="dxa" w:w="80"/>
              <w:right w:type="dxa" w:w="120"/>
            </w:tcMar>
            <w:vAlign w:val="center"/>
          </w:tcPr>
          <w:p>
            <w:r>
              <w:rPr>
                <w:b w:val="false"/>
                <w:bCs w:val="false"/>
                <w:sz w:val="20"/>
                <w:szCs w:val="20"/>
              </w:rPr>
              <w:t xml:space="preserve">Validation</w:t>
            </w:r>
          </w:p>
        </w:tc>
        <w:tc>
          <w:tcPr>
            <w:tcW w:type="dxa" w:w="3500"/>
            <w:shd w:fill="EAF1F0" w:val="clear"/>
            <w:tcMar>
              <w:top w:type="dxa" w:w="80"/>
              <w:left w:type="dxa" w:w="120"/>
              <w:bottom w:type="dxa" w:w="80"/>
              <w:right w:type="dxa" w:w="120"/>
            </w:tcMar>
            <w:vAlign w:val="center"/>
          </w:tcPr>
          <w:p>
            <w:r>
              <w:rPr>
                <w:b w:val="false"/>
                <w:bCs w:val="false"/>
                <w:sz w:val="20"/>
                <w:szCs w:val="20"/>
              </w:rPr>
              <w:t xml:space="preserve">Sanity-check ML-predicted cooling effect against established physical/ecosystem models.</w:t>
            </w:r>
          </w:p>
        </w:tc>
      </w:tr>
    </w:tbl>
    <w:p>
      <w:r>
        <w:br w:type="page"/>
      </w:r>
    </w:p>
    <w:p>
      <w:pPr>
        <w:pStyle w:val="Heading1"/>
        <w:spacing w:after="200" w:before="400"/>
      </w:pPr>
      <w:r>
        <w:t xml:space="preserve">9. Project Execution Roadmap</w:t>
      </w:r>
    </w:p>
    <w:p>
      <w:pPr>
        <w:spacing w:after="160"/>
        <w:jc w:val="both"/>
      </w:pPr>
      <w:r>
        <w:t xml:space="preserve">The following phased plan translates the requirements above into an executable sequence of steps, suitable for a hackathon-style delivery timeline or a longer research/pilot engagement. Each phase lists concrete actions and its expected output.</w:t>
      </w:r>
    </w:p>
    <w:p>
      <w:pPr>
        <w:pStyle w:val="Heading2"/>
        <w:spacing w:after="150" w:before="300"/>
      </w:pPr>
      <w:r>
        <w:t xml:space="preserve">Phase 0 — Problem Framing &amp; AOI Selection (Day 0–1)</w:t>
      </w:r>
    </w:p>
    <w:p>
      <w:pPr>
        <w:pStyle w:val="ListParagraph"/>
        <w:numPr>
          <w:ilvl w:val="0"/>
          <w:numId w:val="2"/>
        </w:numPr>
        <w:spacing w:after="80"/>
      </w:pPr>
      <w:r>
        <w:t xml:space="preserve">Select a pilot study area (city or ward) with reasonable satellite archive coverage and, ideally, CPCB station presence for validation.</w:t>
      </w:r>
    </w:p>
    <w:p>
      <w:pPr>
        <w:pStyle w:val="ListParagraph"/>
        <w:numPr>
          <w:ilvl w:val="0"/>
          <w:numId w:val="2"/>
        </w:numPr>
        <w:spacing w:after="80"/>
      </w:pPr>
      <w:r>
        <w:t xml:space="preserve">Define spatial resolution (default 30 m) and temporal scope (e.g., one summer season, multi-year composite for robustness).</w:t>
      </w:r>
    </w:p>
    <w:p>
      <w:pPr>
        <w:pStyle w:val="ListParagraph"/>
        <w:numPr>
          <w:ilvl w:val="0"/>
          <w:numId w:val="2"/>
        </w:numPr>
        <w:spacing w:after="80"/>
      </w:pPr>
      <w:r>
        <w:t xml:space="preserve">Set up project repository, environment (Python/GDAL/GEE credentials), and data storage structure.</w:t>
      </w:r>
    </w:p>
    <w:p>
      <w:pPr>
        <w:pStyle w:val="Heading2"/>
        <w:spacing w:after="150" w:before="300"/>
      </w:pPr>
      <w:r>
        <w:t xml:space="preserve">Phase 1 — Data Acquisition &amp; Preprocessing (Day 1–3)</w:t>
      </w:r>
    </w:p>
    <w:p>
      <w:pPr>
        <w:pStyle w:val="ListParagraph"/>
        <w:numPr>
          <w:ilvl w:val="0"/>
          <w:numId w:val="2"/>
        </w:numPr>
        <w:spacing w:after="80"/>
      </w:pPr>
      <w:r>
        <w:t xml:space="preserve">Pull Landsat 8/9, ECOSTRESS, and Sentinel-2 scenes for the AOI/date range via Google Earth Engine or provider APIs.</w:t>
      </w:r>
    </w:p>
    <w:p>
      <w:pPr>
        <w:pStyle w:val="ListParagraph"/>
        <w:numPr>
          <w:ilvl w:val="0"/>
          <w:numId w:val="2"/>
        </w:numPr>
        <w:spacing w:after="80"/>
      </w:pPr>
      <w:r>
        <w:t xml:space="preserve">Pull ERA5 atmospheric variables and CPCB station records for the same period.</w:t>
      </w:r>
    </w:p>
    <w:p>
      <w:pPr>
        <w:pStyle w:val="ListParagraph"/>
        <w:numPr>
          <w:ilvl w:val="0"/>
          <w:numId w:val="2"/>
        </w:numPr>
        <w:spacing w:after="80"/>
      </w:pPr>
      <w:r>
        <w:t xml:space="preserve">Pull OSM building/road vectors and GHSL layers (UT-GLOBUS if available).</w:t>
      </w:r>
    </w:p>
    <w:p>
      <w:pPr>
        <w:pStyle w:val="ListParagraph"/>
        <w:numPr>
          <w:ilvl w:val="0"/>
          <w:numId w:val="2"/>
        </w:numPr>
        <w:spacing w:after="80"/>
      </w:pPr>
      <w:r>
        <w:t xml:space="preserve">Apply cloud/shadow masking, reproject/resample all layers to the common analysis grid, and persist as a harmonized raster stack.</w:t>
      </w:r>
    </w:p>
    <w:p>
      <w:pPr>
        <w:pStyle w:val="Heading2"/>
        <w:spacing w:after="150" w:before="300"/>
      </w:pPr>
      <w:r>
        <w:t xml:space="preserve">Phase 2 — Heat Hotspot Mapping (Day 3–4)</w:t>
      </w:r>
    </w:p>
    <w:p>
      <w:pPr>
        <w:pStyle w:val="ListParagraph"/>
        <w:numPr>
          <w:ilvl w:val="0"/>
          <w:numId w:val="2"/>
        </w:numPr>
        <w:spacing w:after="80"/>
      </w:pPr>
      <w:r>
        <w:t xml:space="preserve">Retrieve LST from thermal bands (split-window / mono-window algorithm with NDVI-based emissivity correction).</w:t>
      </w:r>
    </w:p>
    <w:p>
      <w:pPr>
        <w:pStyle w:val="ListParagraph"/>
        <w:numPr>
          <w:ilvl w:val="0"/>
          <w:numId w:val="2"/>
        </w:numPr>
        <w:spacing w:after="80"/>
      </w:pPr>
      <w:r>
        <w:t xml:space="preserve">Fuse Landsat and ECOSTRESS LST where overlapping; classify heat stress categories; generate hotspot polygons.</w:t>
      </w:r>
    </w:p>
    <w:p>
      <w:pPr>
        <w:pStyle w:val="ListParagraph"/>
        <w:numPr>
          <w:ilvl w:val="0"/>
          <w:numId w:val="2"/>
        </w:numPr>
        <w:spacing w:after="80"/>
      </w:pPr>
      <w:r>
        <w:t xml:space="preserve">Visually and statistically validate hotspot map against known urban features (e.g., industrial zones, dense built-up cores) as a sanity check.</w:t>
      </w:r>
    </w:p>
    <w:p>
      <w:pPr>
        <w:pStyle w:val="Heading2"/>
        <w:spacing w:after="150" w:before="300"/>
      </w:pPr>
      <w:r>
        <w:t xml:space="preserve">Phase 3 — Feature Engineering &amp; Driver Analysis (Day 4–6)</w:t>
      </w:r>
    </w:p>
    <w:p>
      <w:pPr>
        <w:pStyle w:val="ListParagraph"/>
        <w:numPr>
          <w:ilvl w:val="0"/>
          <w:numId w:val="2"/>
        </w:numPr>
        <w:spacing w:after="80"/>
      </w:pPr>
      <w:r>
        <w:t xml:space="preserve">Compute spectral indices (NDVI, NDBI, NDWI) and morphology metrics (building density, SVF proxy, canopy cover) per grid cell.</w:t>
      </w:r>
    </w:p>
    <w:p>
      <w:pPr>
        <w:pStyle w:val="ListParagraph"/>
        <w:numPr>
          <w:ilvl w:val="0"/>
          <w:numId w:val="2"/>
        </w:numPr>
        <w:spacing w:after="80"/>
      </w:pPr>
      <w:r>
        <w:t xml:space="preserve">Train baseline ML model (Random Forest/XGBoost) to predict LST from these features.</w:t>
      </w:r>
    </w:p>
    <w:p>
      <w:pPr>
        <w:pStyle w:val="ListParagraph"/>
        <w:numPr>
          <w:ilvl w:val="0"/>
          <w:numId w:val="2"/>
        </w:numPr>
        <w:spacing w:after="80"/>
      </w:pPr>
      <w:r>
        <w:t xml:space="preserve">Run SHAP analysis to rank drivers; cross-check with a GWR/spatial regression model; produce driver attribution maps.</w:t>
      </w:r>
    </w:p>
    <w:p>
      <w:pPr>
        <w:pStyle w:val="Heading2"/>
        <w:spacing w:after="150" w:before="300"/>
      </w:pPr>
      <w:r>
        <w:t xml:space="preserve">Phase 4 — Physics-Informed Model Development (Day 6–9)</w:t>
      </w:r>
    </w:p>
    <w:p>
      <w:pPr>
        <w:pStyle w:val="ListParagraph"/>
        <w:numPr>
          <w:ilvl w:val="0"/>
          <w:numId w:val="2"/>
        </w:numPr>
        <w:spacing w:after="80"/>
      </w:pPr>
      <w:r>
        <w:t xml:space="preserve">Formulate the surface energy balance constraint and integrate it as a regularization term / hybrid architecture component.</w:t>
      </w:r>
    </w:p>
    <w:p>
      <w:pPr>
        <w:pStyle w:val="ListParagraph"/>
        <w:numPr>
          <w:ilvl w:val="0"/>
          <w:numId w:val="2"/>
        </w:numPr>
        <w:spacing w:after="80"/>
      </w:pPr>
      <w:r>
        <w:t xml:space="preserve">Train the physics-informed model with spatial train/validation/test splits; tune hyperparameters.</w:t>
      </w:r>
    </w:p>
    <w:p>
      <w:pPr>
        <w:pStyle w:val="ListParagraph"/>
        <w:numPr>
          <w:ilvl w:val="0"/>
          <w:numId w:val="2"/>
        </w:numPr>
        <w:spacing w:after="80"/>
      </w:pPr>
      <w:r>
        <w:t xml:space="preserve">Evaluate against baseline model on both predictive accuracy and physical-consistency metrics; document trade-offs.</w:t>
      </w:r>
    </w:p>
    <w:p>
      <w:pPr>
        <w:pStyle w:val="Heading2"/>
        <w:spacing w:after="150" w:before="300"/>
      </w:pPr>
      <w:r>
        <w:t xml:space="preserve">Phase 5 — Scenario Simulation (Day 9–11)</w:t>
      </w:r>
    </w:p>
    <w:p>
      <w:pPr>
        <w:pStyle w:val="ListParagraph"/>
        <w:numPr>
          <w:ilvl w:val="0"/>
          <w:numId w:val="2"/>
        </w:numPr>
        <w:spacing w:after="80"/>
      </w:pPr>
      <w:r>
        <w:t xml:space="preserve">Define candidate interventions and their parameterization (canopy %, albedo delta, water body area, etc.).</w:t>
      </w:r>
    </w:p>
    <w:p>
      <w:pPr>
        <w:pStyle w:val="ListParagraph"/>
        <w:numPr>
          <w:ilvl w:val="0"/>
          <w:numId w:val="2"/>
        </w:numPr>
        <w:spacing w:after="80"/>
      </w:pPr>
      <w:r>
        <w:t xml:space="preserve">Implement the perturbation engine to modify input feature layers within defined intervention zones.</w:t>
      </w:r>
    </w:p>
    <w:p>
      <w:pPr>
        <w:pStyle w:val="ListParagraph"/>
        <w:numPr>
          <w:ilvl w:val="0"/>
          <w:numId w:val="2"/>
        </w:numPr>
        <w:spacing w:after="80"/>
      </w:pPr>
      <w:r>
        <w:t xml:space="preserve">Re-run the trained model on perturbed layers to estimate post-intervention LST; optionally cross-check shortlisted scenarios with SOLWEIG/InVEST.</w:t>
      </w:r>
    </w:p>
    <w:p>
      <w:pPr>
        <w:pStyle w:val="Heading2"/>
        <w:spacing w:after="150" w:before="300"/>
      </w:pPr>
      <w:r>
        <w:t xml:space="preserve">Phase 6 — Optimization (Day 11–13)</w:t>
      </w:r>
    </w:p>
    <w:p>
      <w:pPr>
        <w:pStyle w:val="ListParagraph"/>
        <w:numPr>
          <w:ilvl w:val="0"/>
          <w:numId w:val="2"/>
        </w:numPr>
        <w:spacing w:after="80"/>
      </w:pPr>
      <w:r>
        <w:t xml:space="preserve">Define the optimization objective (e.g., minimize hotspot-weighted mean LST) and constraints (budget, area, feasibility mask).</w:t>
      </w:r>
    </w:p>
    <w:p>
      <w:pPr>
        <w:pStyle w:val="ListParagraph"/>
        <w:numPr>
          <w:ilvl w:val="0"/>
          <w:numId w:val="2"/>
        </w:numPr>
        <w:spacing w:after="80"/>
      </w:pPr>
      <w:r>
        <w:t xml:space="preserve">Implement and run a metaheuristic optimizer (genetic algorithm / simulated annealing) over candidate intervention placements.</w:t>
      </w:r>
    </w:p>
    <w:p>
      <w:pPr>
        <w:pStyle w:val="ListParagraph"/>
        <w:numPr>
          <w:ilvl w:val="0"/>
          <w:numId w:val="2"/>
        </w:numPr>
        <w:spacing w:after="80"/>
      </w:pPr>
      <w:r>
        <w:t xml:space="preserve">Produce the ranked intervention plan with spatial placement and estimated °C reduction plus uncertainty bounds.</w:t>
      </w:r>
    </w:p>
    <w:p>
      <w:pPr>
        <w:pStyle w:val="Heading2"/>
        <w:spacing w:after="150" w:before="300"/>
      </w:pPr>
      <w:r>
        <w:t xml:space="preserve">Phase 7 — Visualization, Reporting &amp; Validation (Day 13–15)</w:t>
      </w:r>
    </w:p>
    <w:p>
      <w:pPr>
        <w:pStyle w:val="ListParagraph"/>
        <w:numPr>
          <w:ilvl w:val="0"/>
          <w:numId w:val="2"/>
        </w:numPr>
        <w:spacing w:after="80"/>
      </w:pPr>
      <w:r>
        <w:t xml:space="preserve">Build the interactive dashboard (hotspot map, driver charts, scenario comparison view).</w:t>
      </w:r>
    </w:p>
    <w:p>
      <w:pPr>
        <w:pStyle w:val="ListParagraph"/>
        <w:numPr>
          <w:ilvl w:val="0"/>
          <w:numId w:val="2"/>
        </w:numPr>
        <w:spacing w:after="80"/>
      </w:pPr>
      <w:r>
        <w:t xml:space="preserve">Generate the automated summary report (methodology, findings, recommended interventions).</w:t>
      </w:r>
    </w:p>
    <w:p>
      <w:pPr>
        <w:pStyle w:val="ListParagraph"/>
        <w:numPr>
          <w:ilvl w:val="0"/>
          <w:numId w:val="2"/>
        </w:numPr>
        <w:spacing w:after="80"/>
      </w:pPr>
      <w:r>
        <w:t xml:space="preserve">Conduct final validation pass against ground/station data and, where possible, qualitative expert review of recommended interventions.</w:t>
      </w:r>
    </w:p>
    <w:p>
      <w:pPr>
        <w:pStyle w:val="ListParagraph"/>
        <w:numPr>
          <w:ilvl w:val="0"/>
          <w:numId w:val="2"/>
        </w:numPr>
        <w:spacing w:after="80"/>
      </w:pPr>
      <w:r>
        <w:t xml:space="preserve">Package reproducible pipeline (configuration files, model artifacts, documentation) for handoff or submission.</w:t>
      </w:r>
    </w:p>
    <w:p>
      <w:pPr>
        <w:pStyle w:val="Heading2"/>
        <w:spacing w:after="150" w:before="300"/>
      </w:pPr>
      <w:r>
        <w:t xml:space="preserve">9.1 Execution Timeline (Indicative)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100"/>
        <w:gridCol w:w="3800"/>
        <w:gridCol w:w="1800"/>
        <w:gridCol w:w="2400"/>
      </w:tblGrid>
      <w:tr>
        <w:trPr>
          <w:tblHeader/>
        </w:trPr>
        <w:tc>
          <w:tcPr>
            <w:tcW w:type="dxa" w:w="1100"/>
            <w:shd w:fill="1F4E5F" w:val="clear"/>
            <w:tcMar>
              <w:top w:type="dxa" w:w="80"/>
              <w:left w:type="dxa" w:w="120"/>
              <w:bottom w:type="dxa" w:w="80"/>
              <w:right w:type="dxa" w:w="120"/>
            </w:tcMar>
            <w:vAlign w:val="center"/>
          </w:tcPr>
          <w:p>
            <w:r>
              <w:rPr>
                <w:b/>
                <w:bCs/>
                <w:color w:val="FFFFFF"/>
                <w:sz w:val="20"/>
                <w:szCs w:val="20"/>
              </w:rPr>
              <w:t xml:space="preserve">Phase</w:t>
            </w:r>
          </w:p>
        </w:tc>
        <w:tc>
          <w:tcPr>
            <w:tcW w:type="dxa" w:w="3800"/>
            <w:shd w:fill="1F4E5F" w:val="clear"/>
            <w:tcMar>
              <w:top w:type="dxa" w:w="80"/>
              <w:left w:type="dxa" w:w="120"/>
              <w:bottom w:type="dxa" w:w="80"/>
              <w:right w:type="dxa" w:w="120"/>
            </w:tcMar>
            <w:vAlign w:val="center"/>
          </w:tcPr>
          <w:p>
            <w:r>
              <w:rPr>
                <w:b/>
                <w:bCs/>
                <w:color w:val="FFFFFF"/>
                <w:sz w:val="20"/>
                <w:szCs w:val="20"/>
              </w:rPr>
              <w:t xml:space="preserve">Focus</w:t>
            </w:r>
          </w:p>
        </w:tc>
        <w:tc>
          <w:tcPr>
            <w:tcW w:type="dxa" w:w="1800"/>
            <w:shd w:fill="1F4E5F" w:val="clear"/>
            <w:tcMar>
              <w:top w:type="dxa" w:w="80"/>
              <w:left w:type="dxa" w:w="120"/>
              <w:bottom w:type="dxa" w:w="80"/>
              <w:right w:type="dxa" w:w="120"/>
            </w:tcMar>
            <w:vAlign w:val="center"/>
          </w:tcPr>
          <w:p>
            <w:r>
              <w:rPr>
                <w:b/>
                <w:bCs/>
                <w:color w:val="FFFFFF"/>
                <w:sz w:val="20"/>
                <w:szCs w:val="20"/>
              </w:rPr>
              <w:t xml:space="preserve">Duration</w:t>
            </w:r>
          </w:p>
        </w:tc>
        <w:tc>
          <w:tcPr>
            <w:tcW w:type="dxa" w:w="2400"/>
            <w:shd w:fill="1F4E5F" w:val="clear"/>
            <w:tcMar>
              <w:top w:type="dxa" w:w="80"/>
              <w:left w:type="dxa" w:w="120"/>
              <w:bottom w:type="dxa" w:w="80"/>
              <w:right w:type="dxa" w:w="120"/>
            </w:tcMar>
            <w:vAlign w:val="center"/>
          </w:tcPr>
          <w:p>
            <w:r>
              <w:rPr>
                <w:b/>
                <w:bCs/>
                <w:color w:val="FFFFFF"/>
                <w:sz w:val="20"/>
                <w:szCs w:val="20"/>
              </w:rPr>
              <w:t xml:space="preserve">Key Deliverable</w:t>
            </w:r>
          </w:p>
        </w:tc>
      </w:tr>
      <w:tr>
        <w:tc>
          <w:tcPr>
            <w:tcW w:type="dxa" w:w="1100"/>
            <w:tcMar>
              <w:top w:type="dxa" w:w="80"/>
              <w:left w:type="dxa" w:w="120"/>
              <w:bottom w:type="dxa" w:w="80"/>
              <w:right w:type="dxa" w:w="120"/>
            </w:tcMar>
            <w:vAlign w:val="center"/>
          </w:tcPr>
          <w:p>
            <w:r>
              <w:rPr>
                <w:b w:val="false"/>
                <w:bCs w:val="false"/>
                <w:sz w:val="20"/>
                <w:szCs w:val="20"/>
              </w:rPr>
              <w:t xml:space="preserve">0</w:t>
            </w:r>
          </w:p>
        </w:tc>
        <w:tc>
          <w:tcPr>
            <w:tcW w:type="dxa" w:w="3800"/>
            <w:tcMar>
              <w:top w:type="dxa" w:w="80"/>
              <w:left w:type="dxa" w:w="120"/>
              <w:bottom w:type="dxa" w:w="80"/>
              <w:right w:type="dxa" w:w="120"/>
            </w:tcMar>
            <w:vAlign w:val="center"/>
          </w:tcPr>
          <w:p>
            <w:r>
              <w:rPr>
                <w:b w:val="false"/>
                <w:bCs w:val="false"/>
                <w:sz w:val="20"/>
                <w:szCs w:val="20"/>
              </w:rPr>
              <w:t xml:space="preserve">Problem Framing &amp; AOI Selection</w:t>
            </w:r>
          </w:p>
        </w:tc>
        <w:tc>
          <w:tcPr>
            <w:tcW w:type="dxa" w:w="1800"/>
            <w:tcMar>
              <w:top w:type="dxa" w:w="80"/>
              <w:left w:type="dxa" w:w="120"/>
              <w:bottom w:type="dxa" w:w="80"/>
              <w:right w:type="dxa" w:w="120"/>
            </w:tcMar>
            <w:vAlign w:val="center"/>
          </w:tcPr>
          <w:p>
            <w:r>
              <w:rPr>
                <w:b w:val="false"/>
                <w:bCs w:val="false"/>
                <w:sz w:val="20"/>
                <w:szCs w:val="20"/>
              </w:rPr>
              <w:t xml:space="preserve">1 day</w:t>
            </w:r>
          </w:p>
        </w:tc>
        <w:tc>
          <w:tcPr>
            <w:tcW w:type="dxa" w:w="2400"/>
            <w:tcMar>
              <w:top w:type="dxa" w:w="80"/>
              <w:left w:type="dxa" w:w="120"/>
              <w:bottom w:type="dxa" w:w="80"/>
              <w:right w:type="dxa" w:w="120"/>
            </w:tcMar>
            <w:vAlign w:val="center"/>
          </w:tcPr>
          <w:p>
            <w:r>
              <w:rPr>
                <w:b w:val="false"/>
                <w:bCs w:val="false"/>
                <w:sz w:val="20"/>
                <w:szCs w:val="20"/>
              </w:rPr>
              <w:t xml:space="preserve">Defined AOI, resolution, repo setup</w:t>
            </w:r>
          </w:p>
        </w:tc>
      </w:tr>
      <w:tr>
        <w:tc>
          <w:tcPr>
            <w:tcW w:type="dxa" w:w="1100"/>
            <w:shd w:fill="EAF1F0" w:val="clear"/>
            <w:tcMar>
              <w:top w:type="dxa" w:w="80"/>
              <w:left w:type="dxa" w:w="120"/>
              <w:bottom w:type="dxa" w:w="80"/>
              <w:right w:type="dxa" w:w="120"/>
            </w:tcMar>
            <w:vAlign w:val="center"/>
          </w:tcPr>
          <w:p>
            <w:r>
              <w:rPr>
                <w:b w:val="false"/>
                <w:bCs w:val="false"/>
                <w:sz w:val="20"/>
                <w:szCs w:val="20"/>
              </w:rPr>
              <w:t xml:space="preserve">1</w:t>
            </w:r>
          </w:p>
        </w:tc>
        <w:tc>
          <w:tcPr>
            <w:tcW w:type="dxa" w:w="3800"/>
            <w:shd w:fill="EAF1F0" w:val="clear"/>
            <w:tcMar>
              <w:top w:type="dxa" w:w="80"/>
              <w:left w:type="dxa" w:w="120"/>
              <w:bottom w:type="dxa" w:w="80"/>
              <w:right w:type="dxa" w:w="120"/>
            </w:tcMar>
            <w:vAlign w:val="center"/>
          </w:tcPr>
          <w:p>
            <w:r>
              <w:rPr>
                <w:b w:val="false"/>
                <w:bCs w:val="false"/>
                <w:sz w:val="20"/>
                <w:szCs w:val="20"/>
              </w:rPr>
              <w:t xml:space="preserve">Data Acquisition &amp; Preprocessing</w:t>
            </w:r>
          </w:p>
        </w:tc>
        <w:tc>
          <w:tcPr>
            <w:tcW w:type="dxa" w:w="1800"/>
            <w:shd w:fill="EAF1F0" w:val="clear"/>
            <w:tcMar>
              <w:top w:type="dxa" w:w="80"/>
              <w:left w:type="dxa" w:w="120"/>
              <w:bottom w:type="dxa" w:w="80"/>
              <w:right w:type="dxa" w:w="120"/>
            </w:tcMar>
            <w:vAlign w:val="center"/>
          </w:tcPr>
          <w:p>
            <w:r>
              <w:rPr>
                <w:b w:val="false"/>
                <w:bCs w:val="false"/>
                <w:sz w:val="20"/>
                <w:szCs w:val="20"/>
              </w:rPr>
              <w:t xml:space="preserve">2–3 days</w:t>
            </w:r>
          </w:p>
        </w:tc>
        <w:tc>
          <w:tcPr>
            <w:tcW w:type="dxa" w:w="2400"/>
            <w:shd w:fill="EAF1F0" w:val="clear"/>
            <w:tcMar>
              <w:top w:type="dxa" w:w="80"/>
              <w:left w:type="dxa" w:w="120"/>
              <w:bottom w:type="dxa" w:w="80"/>
              <w:right w:type="dxa" w:w="120"/>
            </w:tcMar>
            <w:vAlign w:val="center"/>
          </w:tcPr>
          <w:p>
            <w:r>
              <w:rPr>
                <w:b w:val="false"/>
                <w:bCs w:val="false"/>
                <w:sz w:val="20"/>
                <w:szCs w:val="20"/>
              </w:rPr>
              <w:t xml:space="preserve">Harmonized raster stack</w:t>
            </w:r>
          </w:p>
        </w:tc>
      </w:tr>
      <w:tr>
        <w:tc>
          <w:tcPr>
            <w:tcW w:type="dxa" w:w="1100"/>
            <w:tcMar>
              <w:top w:type="dxa" w:w="80"/>
              <w:left w:type="dxa" w:w="120"/>
              <w:bottom w:type="dxa" w:w="80"/>
              <w:right w:type="dxa" w:w="120"/>
            </w:tcMar>
            <w:vAlign w:val="center"/>
          </w:tcPr>
          <w:p>
            <w:r>
              <w:rPr>
                <w:b w:val="false"/>
                <w:bCs w:val="false"/>
                <w:sz w:val="20"/>
                <w:szCs w:val="20"/>
              </w:rPr>
              <w:t xml:space="preserve">2</w:t>
            </w:r>
          </w:p>
        </w:tc>
        <w:tc>
          <w:tcPr>
            <w:tcW w:type="dxa" w:w="3800"/>
            <w:tcMar>
              <w:top w:type="dxa" w:w="80"/>
              <w:left w:type="dxa" w:w="120"/>
              <w:bottom w:type="dxa" w:w="80"/>
              <w:right w:type="dxa" w:w="120"/>
            </w:tcMar>
            <w:vAlign w:val="center"/>
          </w:tcPr>
          <w:p>
            <w:r>
              <w:rPr>
                <w:b w:val="false"/>
                <w:bCs w:val="false"/>
                <w:sz w:val="20"/>
                <w:szCs w:val="20"/>
              </w:rPr>
              <w:t xml:space="preserve">Heat Hotspot Mapping</w:t>
            </w:r>
          </w:p>
        </w:tc>
        <w:tc>
          <w:tcPr>
            <w:tcW w:type="dxa" w:w="1800"/>
            <w:tcMar>
              <w:top w:type="dxa" w:w="80"/>
              <w:left w:type="dxa" w:w="120"/>
              <w:bottom w:type="dxa" w:w="80"/>
              <w:right w:type="dxa" w:w="120"/>
            </w:tcMar>
            <w:vAlign w:val="center"/>
          </w:tcPr>
          <w:p>
            <w:r>
              <w:rPr>
                <w:b w:val="false"/>
                <w:bCs w:val="false"/>
                <w:sz w:val="20"/>
                <w:szCs w:val="20"/>
              </w:rPr>
              <w:t xml:space="preserve">1–2 days</w:t>
            </w:r>
          </w:p>
        </w:tc>
        <w:tc>
          <w:tcPr>
            <w:tcW w:type="dxa" w:w="2400"/>
            <w:tcMar>
              <w:top w:type="dxa" w:w="80"/>
              <w:left w:type="dxa" w:w="120"/>
              <w:bottom w:type="dxa" w:w="80"/>
              <w:right w:type="dxa" w:w="120"/>
            </w:tcMar>
            <w:vAlign w:val="center"/>
          </w:tcPr>
          <w:p>
            <w:r>
              <w:rPr>
                <w:b w:val="false"/>
                <w:bCs w:val="false"/>
                <w:sz w:val="20"/>
                <w:szCs w:val="20"/>
              </w:rPr>
              <w:t xml:space="preserve">Heat stress map + hotspot layer</w:t>
            </w:r>
          </w:p>
        </w:tc>
      </w:tr>
      <w:tr>
        <w:tc>
          <w:tcPr>
            <w:tcW w:type="dxa" w:w="1100"/>
            <w:shd w:fill="EAF1F0" w:val="clear"/>
            <w:tcMar>
              <w:top w:type="dxa" w:w="80"/>
              <w:left w:type="dxa" w:w="120"/>
              <w:bottom w:type="dxa" w:w="80"/>
              <w:right w:type="dxa" w:w="120"/>
            </w:tcMar>
            <w:vAlign w:val="center"/>
          </w:tcPr>
          <w:p>
            <w:r>
              <w:rPr>
                <w:b w:val="false"/>
                <w:bCs w:val="false"/>
                <w:sz w:val="20"/>
                <w:szCs w:val="20"/>
              </w:rPr>
              <w:t xml:space="preserve">3</w:t>
            </w:r>
          </w:p>
        </w:tc>
        <w:tc>
          <w:tcPr>
            <w:tcW w:type="dxa" w:w="3800"/>
            <w:shd w:fill="EAF1F0" w:val="clear"/>
            <w:tcMar>
              <w:top w:type="dxa" w:w="80"/>
              <w:left w:type="dxa" w:w="120"/>
              <w:bottom w:type="dxa" w:w="80"/>
              <w:right w:type="dxa" w:w="120"/>
            </w:tcMar>
            <w:vAlign w:val="center"/>
          </w:tcPr>
          <w:p>
            <w:r>
              <w:rPr>
                <w:b w:val="false"/>
                <w:bCs w:val="false"/>
                <w:sz w:val="20"/>
                <w:szCs w:val="20"/>
              </w:rPr>
              <w:t xml:space="preserve">Feature Engineering &amp; Driver Analysis</w:t>
            </w:r>
          </w:p>
        </w:tc>
        <w:tc>
          <w:tcPr>
            <w:tcW w:type="dxa" w:w="1800"/>
            <w:shd w:fill="EAF1F0" w:val="clear"/>
            <w:tcMar>
              <w:top w:type="dxa" w:w="80"/>
              <w:left w:type="dxa" w:w="120"/>
              <w:bottom w:type="dxa" w:w="80"/>
              <w:right w:type="dxa" w:w="120"/>
            </w:tcMar>
            <w:vAlign w:val="center"/>
          </w:tcPr>
          <w:p>
            <w:r>
              <w:rPr>
                <w:b w:val="false"/>
                <w:bCs w:val="false"/>
                <w:sz w:val="20"/>
                <w:szCs w:val="20"/>
              </w:rPr>
              <w:t xml:space="preserve">2 days</w:t>
            </w:r>
          </w:p>
        </w:tc>
        <w:tc>
          <w:tcPr>
            <w:tcW w:type="dxa" w:w="2400"/>
            <w:shd w:fill="EAF1F0" w:val="clear"/>
            <w:tcMar>
              <w:top w:type="dxa" w:w="80"/>
              <w:left w:type="dxa" w:w="120"/>
              <w:bottom w:type="dxa" w:w="80"/>
              <w:right w:type="dxa" w:w="120"/>
            </w:tcMar>
            <w:vAlign w:val="center"/>
          </w:tcPr>
          <w:p>
            <w:r>
              <w:rPr>
                <w:b w:val="false"/>
                <w:bCs w:val="false"/>
                <w:sz w:val="20"/>
                <w:szCs w:val="20"/>
              </w:rPr>
              <w:t xml:space="preserve">Driver ranking + attribution maps</w:t>
            </w:r>
          </w:p>
        </w:tc>
      </w:tr>
      <w:tr>
        <w:tc>
          <w:tcPr>
            <w:tcW w:type="dxa" w:w="1100"/>
            <w:tcMar>
              <w:top w:type="dxa" w:w="80"/>
              <w:left w:type="dxa" w:w="120"/>
              <w:bottom w:type="dxa" w:w="80"/>
              <w:right w:type="dxa" w:w="120"/>
            </w:tcMar>
            <w:vAlign w:val="center"/>
          </w:tcPr>
          <w:p>
            <w:r>
              <w:rPr>
                <w:b w:val="false"/>
                <w:bCs w:val="false"/>
                <w:sz w:val="20"/>
                <w:szCs w:val="20"/>
              </w:rPr>
              <w:t xml:space="preserve">4</w:t>
            </w:r>
          </w:p>
        </w:tc>
        <w:tc>
          <w:tcPr>
            <w:tcW w:type="dxa" w:w="3800"/>
            <w:tcMar>
              <w:top w:type="dxa" w:w="80"/>
              <w:left w:type="dxa" w:w="120"/>
              <w:bottom w:type="dxa" w:w="80"/>
              <w:right w:type="dxa" w:w="120"/>
            </w:tcMar>
            <w:vAlign w:val="center"/>
          </w:tcPr>
          <w:p>
            <w:r>
              <w:rPr>
                <w:b w:val="false"/>
                <w:bCs w:val="false"/>
                <w:sz w:val="20"/>
                <w:szCs w:val="20"/>
              </w:rPr>
              <w:t xml:space="preserve">Physics-Informed Model Development</w:t>
            </w:r>
          </w:p>
        </w:tc>
        <w:tc>
          <w:tcPr>
            <w:tcW w:type="dxa" w:w="1800"/>
            <w:tcMar>
              <w:top w:type="dxa" w:w="80"/>
              <w:left w:type="dxa" w:w="120"/>
              <w:bottom w:type="dxa" w:w="80"/>
              <w:right w:type="dxa" w:w="120"/>
            </w:tcMar>
            <w:vAlign w:val="center"/>
          </w:tcPr>
          <w:p>
            <w:r>
              <w:rPr>
                <w:b w:val="false"/>
                <w:bCs w:val="false"/>
                <w:sz w:val="20"/>
                <w:szCs w:val="20"/>
              </w:rPr>
              <w:t xml:space="preserve">3 days</w:t>
            </w:r>
          </w:p>
        </w:tc>
        <w:tc>
          <w:tcPr>
            <w:tcW w:type="dxa" w:w="2400"/>
            <w:tcMar>
              <w:top w:type="dxa" w:w="80"/>
              <w:left w:type="dxa" w:w="120"/>
              <w:bottom w:type="dxa" w:w="80"/>
              <w:right w:type="dxa" w:w="120"/>
            </w:tcMar>
            <w:vAlign w:val="center"/>
          </w:tcPr>
          <w:p>
            <w:r>
              <w:rPr>
                <w:b w:val="false"/>
                <w:bCs w:val="false"/>
                <w:sz w:val="20"/>
                <w:szCs w:val="20"/>
              </w:rPr>
              <w:t xml:space="preserve">Validated PIML model</w:t>
            </w:r>
          </w:p>
        </w:tc>
      </w:tr>
      <w:tr>
        <w:tc>
          <w:tcPr>
            <w:tcW w:type="dxa" w:w="1100"/>
            <w:shd w:fill="EAF1F0" w:val="clear"/>
            <w:tcMar>
              <w:top w:type="dxa" w:w="80"/>
              <w:left w:type="dxa" w:w="120"/>
              <w:bottom w:type="dxa" w:w="80"/>
              <w:right w:type="dxa" w:w="120"/>
            </w:tcMar>
            <w:vAlign w:val="center"/>
          </w:tcPr>
          <w:p>
            <w:r>
              <w:rPr>
                <w:b w:val="false"/>
                <w:bCs w:val="false"/>
                <w:sz w:val="20"/>
                <w:szCs w:val="20"/>
              </w:rPr>
              <w:t xml:space="preserve">5</w:t>
            </w:r>
          </w:p>
        </w:tc>
        <w:tc>
          <w:tcPr>
            <w:tcW w:type="dxa" w:w="3800"/>
            <w:shd w:fill="EAF1F0" w:val="clear"/>
            <w:tcMar>
              <w:top w:type="dxa" w:w="80"/>
              <w:left w:type="dxa" w:w="120"/>
              <w:bottom w:type="dxa" w:w="80"/>
              <w:right w:type="dxa" w:w="120"/>
            </w:tcMar>
            <w:vAlign w:val="center"/>
          </w:tcPr>
          <w:p>
            <w:r>
              <w:rPr>
                <w:b w:val="false"/>
                <w:bCs w:val="false"/>
                <w:sz w:val="20"/>
                <w:szCs w:val="20"/>
              </w:rPr>
              <w:t xml:space="preserve">Scenario Simulation</w:t>
            </w:r>
          </w:p>
        </w:tc>
        <w:tc>
          <w:tcPr>
            <w:tcW w:type="dxa" w:w="1800"/>
            <w:shd w:fill="EAF1F0" w:val="clear"/>
            <w:tcMar>
              <w:top w:type="dxa" w:w="80"/>
              <w:left w:type="dxa" w:w="120"/>
              <w:bottom w:type="dxa" w:w="80"/>
              <w:right w:type="dxa" w:w="120"/>
            </w:tcMar>
            <w:vAlign w:val="center"/>
          </w:tcPr>
          <w:p>
            <w:r>
              <w:rPr>
                <w:b w:val="false"/>
                <w:bCs w:val="false"/>
                <w:sz w:val="20"/>
                <w:szCs w:val="20"/>
              </w:rPr>
              <w:t xml:space="preserve">2 days</w:t>
            </w:r>
          </w:p>
        </w:tc>
        <w:tc>
          <w:tcPr>
            <w:tcW w:type="dxa" w:w="2400"/>
            <w:shd w:fill="EAF1F0" w:val="clear"/>
            <w:tcMar>
              <w:top w:type="dxa" w:w="80"/>
              <w:left w:type="dxa" w:w="120"/>
              <w:bottom w:type="dxa" w:w="80"/>
              <w:right w:type="dxa" w:w="120"/>
            </w:tcMar>
            <w:vAlign w:val="center"/>
          </w:tcPr>
          <w:p>
            <w:r>
              <w:rPr>
                <w:b w:val="false"/>
                <w:bCs w:val="false"/>
                <w:sz w:val="20"/>
                <w:szCs w:val="20"/>
              </w:rPr>
              <w:t xml:space="preserve">Pre-/post-intervention LST maps</w:t>
            </w:r>
          </w:p>
        </w:tc>
      </w:tr>
      <w:tr>
        <w:tc>
          <w:tcPr>
            <w:tcW w:type="dxa" w:w="1100"/>
            <w:tcMar>
              <w:top w:type="dxa" w:w="80"/>
              <w:left w:type="dxa" w:w="120"/>
              <w:bottom w:type="dxa" w:w="80"/>
              <w:right w:type="dxa" w:w="120"/>
            </w:tcMar>
            <w:vAlign w:val="center"/>
          </w:tcPr>
          <w:p>
            <w:r>
              <w:rPr>
                <w:b w:val="false"/>
                <w:bCs w:val="false"/>
                <w:sz w:val="20"/>
                <w:szCs w:val="20"/>
              </w:rPr>
              <w:t xml:space="preserve">6</w:t>
            </w:r>
          </w:p>
        </w:tc>
        <w:tc>
          <w:tcPr>
            <w:tcW w:type="dxa" w:w="3800"/>
            <w:tcMar>
              <w:top w:type="dxa" w:w="80"/>
              <w:left w:type="dxa" w:w="120"/>
              <w:bottom w:type="dxa" w:w="80"/>
              <w:right w:type="dxa" w:w="120"/>
            </w:tcMar>
            <w:vAlign w:val="center"/>
          </w:tcPr>
          <w:p>
            <w:r>
              <w:rPr>
                <w:b w:val="false"/>
                <w:bCs w:val="false"/>
                <w:sz w:val="20"/>
                <w:szCs w:val="20"/>
              </w:rPr>
              <w:t xml:space="preserve">Optimization</w:t>
            </w:r>
          </w:p>
        </w:tc>
        <w:tc>
          <w:tcPr>
            <w:tcW w:type="dxa" w:w="1800"/>
            <w:tcMar>
              <w:top w:type="dxa" w:w="80"/>
              <w:left w:type="dxa" w:w="120"/>
              <w:bottom w:type="dxa" w:w="80"/>
              <w:right w:type="dxa" w:w="120"/>
            </w:tcMar>
            <w:vAlign w:val="center"/>
          </w:tcPr>
          <w:p>
            <w:r>
              <w:rPr>
                <w:b w:val="false"/>
                <w:bCs w:val="false"/>
                <w:sz w:val="20"/>
                <w:szCs w:val="20"/>
              </w:rPr>
              <w:t xml:space="preserve">2 days</w:t>
            </w:r>
          </w:p>
        </w:tc>
        <w:tc>
          <w:tcPr>
            <w:tcW w:type="dxa" w:w="2400"/>
            <w:tcMar>
              <w:top w:type="dxa" w:w="80"/>
              <w:left w:type="dxa" w:w="120"/>
              <w:bottom w:type="dxa" w:w="80"/>
              <w:right w:type="dxa" w:w="120"/>
            </w:tcMar>
            <w:vAlign w:val="center"/>
          </w:tcPr>
          <w:p>
            <w:r>
              <w:rPr>
                <w:b w:val="false"/>
                <w:bCs w:val="false"/>
                <w:sz w:val="20"/>
                <w:szCs w:val="20"/>
              </w:rPr>
              <w:t xml:space="preserve">Ranked intervention plan</w:t>
            </w:r>
          </w:p>
        </w:tc>
      </w:tr>
      <w:tr>
        <w:tc>
          <w:tcPr>
            <w:tcW w:type="dxa" w:w="1100"/>
            <w:shd w:fill="EAF1F0" w:val="clear"/>
            <w:tcMar>
              <w:top w:type="dxa" w:w="80"/>
              <w:left w:type="dxa" w:w="120"/>
              <w:bottom w:type="dxa" w:w="80"/>
              <w:right w:type="dxa" w:w="120"/>
            </w:tcMar>
            <w:vAlign w:val="center"/>
          </w:tcPr>
          <w:p>
            <w:r>
              <w:rPr>
                <w:b w:val="false"/>
                <w:bCs w:val="false"/>
                <w:sz w:val="20"/>
                <w:szCs w:val="20"/>
              </w:rPr>
              <w:t xml:space="preserve">7</w:t>
            </w:r>
          </w:p>
        </w:tc>
        <w:tc>
          <w:tcPr>
            <w:tcW w:type="dxa" w:w="3800"/>
            <w:shd w:fill="EAF1F0" w:val="clear"/>
            <w:tcMar>
              <w:top w:type="dxa" w:w="80"/>
              <w:left w:type="dxa" w:w="120"/>
              <w:bottom w:type="dxa" w:w="80"/>
              <w:right w:type="dxa" w:w="120"/>
            </w:tcMar>
            <w:vAlign w:val="center"/>
          </w:tcPr>
          <w:p>
            <w:r>
              <w:rPr>
                <w:b w:val="false"/>
                <w:bCs w:val="false"/>
                <w:sz w:val="20"/>
                <w:szCs w:val="20"/>
              </w:rPr>
              <w:t xml:space="preserve">Visualization, Reporting &amp; Validation</w:t>
            </w:r>
          </w:p>
        </w:tc>
        <w:tc>
          <w:tcPr>
            <w:tcW w:type="dxa" w:w="1800"/>
            <w:shd w:fill="EAF1F0" w:val="clear"/>
            <w:tcMar>
              <w:top w:type="dxa" w:w="80"/>
              <w:left w:type="dxa" w:w="120"/>
              <w:bottom w:type="dxa" w:w="80"/>
              <w:right w:type="dxa" w:w="120"/>
            </w:tcMar>
            <w:vAlign w:val="center"/>
          </w:tcPr>
          <w:p>
            <w:r>
              <w:rPr>
                <w:b w:val="false"/>
                <w:bCs w:val="false"/>
                <w:sz w:val="20"/>
                <w:szCs w:val="20"/>
              </w:rPr>
              <w:t xml:space="preserve">2 days</w:t>
            </w:r>
          </w:p>
        </w:tc>
        <w:tc>
          <w:tcPr>
            <w:tcW w:type="dxa" w:w="2400"/>
            <w:shd w:fill="EAF1F0" w:val="clear"/>
            <w:tcMar>
              <w:top w:type="dxa" w:w="80"/>
              <w:left w:type="dxa" w:w="120"/>
              <w:bottom w:type="dxa" w:w="80"/>
              <w:right w:type="dxa" w:w="120"/>
            </w:tcMar>
            <w:vAlign w:val="center"/>
          </w:tcPr>
          <w:p>
            <w:r>
              <w:rPr>
                <w:b w:val="false"/>
                <w:bCs w:val="false"/>
                <w:sz w:val="20"/>
                <w:szCs w:val="20"/>
              </w:rPr>
              <w:t xml:space="preserve">Dashboard + final report</w:t>
            </w:r>
          </w:p>
        </w:tc>
      </w:tr>
    </w:tbl>
    <w:p>
      <w:r>
        <w:br w:type="page"/>
      </w:r>
    </w:p>
    <w:p>
      <w:pPr>
        <w:pStyle w:val="Heading1"/>
        <w:spacing w:after="200" w:before="400"/>
      </w:pPr>
      <w:r>
        <w:t xml:space="preserve">10. Expected Outcomes and Deliverables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7300"/>
      </w:tblGrid>
      <w:tr>
        <w:trPr>
          <w:tblHeader/>
        </w:trPr>
        <w:tc>
          <w:tcPr>
            <w:tcW w:type="dxa" w:w="2600"/>
            <w:shd w:fill="1F4E5F" w:val="clear"/>
            <w:tcMar>
              <w:top w:type="dxa" w:w="80"/>
              <w:left w:type="dxa" w:w="120"/>
              <w:bottom w:type="dxa" w:w="80"/>
              <w:right w:type="dxa" w:w="120"/>
            </w:tcMar>
            <w:vAlign w:val="center"/>
          </w:tcPr>
          <w:p>
            <w:r>
              <w:rPr>
                <w:b/>
                <w:bCs/>
                <w:color w:val="FFFFFF"/>
                <w:sz w:val="20"/>
                <w:szCs w:val="20"/>
              </w:rPr>
              <w:t xml:space="preserve">Deliverable</w:t>
            </w:r>
          </w:p>
        </w:tc>
        <w:tc>
          <w:tcPr>
            <w:tcW w:type="dxa" w:w="7300"/>
            <w:shd w:fill="1F4E5F" w:val="clear"/>
            <w:tcMar>
              <w:top w:type="dxa" w:w="80"/>
              <w:left w:type="dxa" w:w="120"/>
              <w:bottom w:type="dxa" w:w="80"/>
              <w:right w:type="dxa" w:w="120"/>
            </w:tcMar>
            <w:vAlign w:val="center"/>
          </w:tcPr>
          <w:p>
            <w:r>
              <w:rPr>
                <w:b/>
                <w:bCs/>
                <w:color w:val="FFFFFF"/>
                <w:sz w:val="20"/>
                <w:szCs w:val="20"/>
              </w:rPr>
              <w:t xml:space="preserve">Description</w:t>
            </w:r>
          </w:p>
        </w:tc>
      </w:tr>
      <w:tr>
        <w:tc>
          <w:tcPr>
            <w:tcW w:type="dxa" w:w="2600"/>
            <w:tcMar>
              <w:top w:type="dxa" w:w="80"/>
              <w:left w:type="dxa" w:w="120"/>
              <w:bottom w:type="dxa" w:w="80"/>
              <w:right w:type="dxa" w:w="120"/>
            </w:tcMar>
            <w:vAlign w:val="center"/>
          </w:tcPr>
          <w:p>
            <w:r>
              <w:rPr>
                <w:b w:val="false"/>
                <w:bCs w:val="false"/>
                <w:sz w:val="20"/>
                <w:szCs w:val="20"/>
              </w:rPr>
              <w:t xml:space="preserve">Heat Stress Maps</w:t>
            </w:r>
          </w:p>
        </w:tc>
        <w:tc>
          <w:tcPr>
            <w:tcW w:type="dxa" w:w="7300"/>
            <w:tcMar>
              <w:top w:type="dxa" w:w="80"/>
              <w:left w:type="dxa" w:w="120"/>
              <w:bottom w:type="dxa" w:w="80"/>
              <w:right w:type="dxa" w:w="120"/>
            </w:tcMar>
            <w:vAlign w:val="center"/>
          </w:tcPr>
          <w:p>
            <w:r>
              <w:rPr>
                <w:b w:val="false"/>
                <w:bCs w:val="false"/>
                <w:sz w:val="20"/>
                <w:szCs w:val="20"/>
              </w:rPr>
              <w:t xml:space="preserve">Classified raster and polygon layers identifying urban heat hotspots at chosen resolution and temporal scope.</w:t>
            </w:r>
          </w:p>
        </w:tc>
      </w:tr>
      <w:tr>
        <w:tc>
          <w:tcPr>
            <w:tcW w:type="dxa" w:w="2600"/>
            <w:shd w:fill="EAF1F0" w:val="clear"/>
            <w:tcMar>
              <w:top w:type="dxa" w:w="80"/>
              <w:left w:type="dxa" w:w="120"/>
              <w:bottom w:type="dxa" w:w="80"/>
              <w:right w:type="dxa" w:w="120"/>
            </w:tcMar>
            <w:vAlign w:val="center"/>
          </w:tcPr>
          <w:p>
            <w:r>
              <w:rPr>
                <w:b w:val="false"/>
                <w:bCs w:val="false"/>
                <w:sz w:val="20"/>
                <w:szCs w:val="20"/>
              </w:rPr>
              <w:t xml:space="preserve">Driver Attribution Report</w:t>
            </w:r>
          </w:p>
        </w:tc>
        <w:tc>
          <w:tcPr>
            <w:tcW w:type="dxa" w:w="7300"/>
            <w:shd w:fill="EAF1F0" w:val="clear"/>
            <w:tcMar>
              <w:top w:type="dxa" w:w="80"/>
              <w:left w:type="dxa" w:w="120"/>
              <w:bottom w:type="dxa" w:w="80"/>
              <w:right w:type="dxa" w:w="120"/>
            </w:tcMar>
            <w:vAlign w:val="center"/>
          </w:tcPr>
          <w:p>
            <w:r>
              <w:rPr>
                <w:b w:val="false"/>
                <w:bCs w:val="false"/>
                <w:sz w:val="20"/>
                <w:szCs w:val="20"/>
              </w:rPr>
              <w:t xml:space="preserve">Quantified ranking and spatial maps of LULC, morphology, vegetation, and atmospheric contributions to LST.</w:t>
            </w:r>
          </w:p>
        </w:tc>
      </w:tr>
      <w:tr>
        <w:tc>
          <w:tcPr>
            <w:tcW w:type="dxa" w:w="2600"/>
            <w:tcMar>
              <w:top w:type="dxa" w:w="80"/>
              <w:left w:type="dxa" w:w="120"/>
              <w:bottom w:type="dxa" w:w="80"/>
              <w:right w:type="dxa" w:w="120"/>
            </w:tcMar>
            <w:vAlign w:val="center"/>
          </w:tcPr>
          <w:p>
            <w:r>
              <w:rPr>
                <w:b w:val="false"/>
                <w:bCs w:val="false"/>
                <w:sz w:val="20"/>
                <w:szCs w:val="20"/>
              </w:rPr>
              <w:t xml:space="preserve">Validated Physics-Informed ML Model</w:t>
            </w:r>
          </w:p>
        </w:tc>
        <w:tc>
          <w:tcPr>
            <w:tcW w:type="dxa" w:w="7300"/>
            <w:tcMar>
              <w:top w:type="dxa" w:w="80"/>
              <w:left w:type="dxa" w:w="120"/>
              <w:bottom w:type="dxa" w:w="80"/>
              <w:right w:type="dxa" w:w="120"/>
            </w:tcMar>
            <w:vAlign w:val="center"/>
          </w:tcPr>
          <w:p>
            <w:r>
              <w:rPr>
                <w:b w:val="false"/>
                <w:bCs w:val="false"/>
                <w:sz w:val="20"/>
                <w:szCs w:val="20"/>
              </w:rPr>
              <w:t xml:space="preserve">Trained model artifact with documented accuracy and physical-consistency metrics, reproducible training pipeline.</w:t>
            </w:r>
          </w:p>
        </w:tc>
      </w:tr>
      <w:tr>
        <w:tc>
          <w:tcPr>
            <w:tcW w:type="dxa" w:w="2600"/>
            <w:shd w:fill="EAF1F0" w:val="clear"/>
            <w:tcMar>
              <w:top w:type="dxa" w:w="80"/>
              <w:left w:type="dxa" w:w="120"/>
              <w:bottom w:type="dxa" w:w="80"/>
              <w:right w:type="dxa" w:w="120"/>
            </w:tcMar>
            <w:vAlign w:val="center"/>
          </w:tcPr>
          <w:p>
            <w:r>
              <w:rPr>
                <w:b w:val="false"/>
                <w:bCs w:val="false"/>
                <w:sz w:val="20"/>
                <w:szCs w:val="20"/>
              </w:rPr>
              <w:t xml:space="preserve">Scenario Evaluation Results</w:t>
            </w:r>
          </w:p>
        </w:tc>
        <w:tc>
          <w:tcPr>
            <w:tcW w:type="dxa" w:w="7300"/>
            <w:shd w:fill="EAF1F0" w:val="clear"/>
            <w:tcMar>
              <w:top w:type="dxa" w:w="80"/>
              <w:left w:type="dxa" w:w="120"/>
              <w:bottom w:type="dxa" w:w="80"/>
              <w:right w:type="dxa" w:w="120"/>
            </w:tcMar>
            <w:vAlign w:val="center"/>
          </w:tcPr>
          <w:p>
            <w:r>
              <w:rPr>
                <w:b w:val="false"/>
                <w:bCs w:val="false"/>
                <w:sz w:val="20"/>
                <w:szCs w:val="20"/>
              </w:rPr>
              <w:t xml:space="preserve">Pre-/post-intervention LST comparisons for multiple cooling strategies (greening, cool roofs, albedo change, water bodies).</w:t>
            </w:r>
          </w:p>
        </w:tc>
      </w:tr>
      <w:tr>
        <w:tc>
          <w:tcPr>
            <w:tcW w:type="dxa" w:w="2600"/>
            <w:tcMar>
              <w:top w:type="dxa" w:w="80"/>
              <w:left w:type="dxa" w:w="120"/>
              <w:bottom w:type="dxa" w:w="80"/>
              <w:right w:type="dxa" w:w="120"/>
            </w:tcMar>
            <w:vAlign w:val="center"/>
          </w:tcPr>
          <w:p>
            <w:r>
              <w:rPr>
                <w:b w:val="false"/>
                <w:bCs w:val="false"/>
                <w:sz w:val="20"/>
                <w:szCs w:val="20"/>
              </w:rPr>
              <w:t xml:space="preserve">Optimal Intervention Strategy</w:t>
            </w:r>
          </w:p>
        </w:tc>
        <w:tc>
          <w:tcPr>
            <w:tcW w:type="dxa" w:w="7300"/>
            <w:tcMar>
              <w:top w:type="dxa" w:w="80"/>
              <w:left w:type="dxa" w:w="120"/>
              <w:bottom w:type="dxa" w:w="80"/>
              <w:right w:type="dxa" w:w="120"/>
            </w:tcMar>
            <w:vAlign w:val="center"/>
          </w:tcPr>
          <w:p>
            <w:r>
              <w:rPr>
                <w:b w:val="false"/>
                <w:bCs w:val="false"/>
                <w:sz w:val="20"/>
                <w:szCs w:val="20"/>
              </w:rPr>
              <w:t xml:space="preserve">Ranked plan specifying intervention type, spatial placement (map layer), and estimated temperature reduction (°C) with confidence bounds.</w:t>
            </w:r>
          </w:p>
        </w:tc>
      </w:tr>
      <w:tr>
        <w:tc>
          <w:tcPr>
            <w:tcW w:type="dxa" w:w="2600"/>
            <w:shd w:fill="EAF1F0" w:val="clear"/>
            <w:tcMar>
              <w:top w:type="dxa" w:w="80"/>
              <w:left w:type="dxa" w:w="120"/>
              <w:bottom w:type="dxa" w:w="80"/>
              <w:right w:type="dxa" w:w="120"/>
            </w:tcMar>
            <w:vAlign w:val="center"/>
          </w:tcPr>
          <w:p>
            <w:r>
              <w:rPr>
                <w:b w:val="false"/>
                <w:bCs w:val="false"/>
                <w:sz w:val="20"/>
                <w:szCs w:val="20"/>
              </w:rPr>
              <w:t xml:space="preserve">Interactive Dashboard</w:t>
            </w:r>
          </w:p>
        </w:tc>
        <w:tc>
          <w:tcPr>
            <w:tcW w:type="dxa" w:w="7300"/>
            <w:shd w:fill="EAF1F0" w:val="clear"/>
            <w:tcMar>
              <w:top w:type="dxa" w:w="80"/>
              <w:left w:type="dxa" w:w="120"/>
              <w:bottom w:type="dxa" w:w="80"/>
              <w:right w:type="dxa" w:w="120"/>
            </w:tcMar>
            <w:vAlign w:val="center"/>
          </w:tcPr>
          <w:p>
            <w:r>
              <w:rPr>
                <w:b w:val="false"/>
                <w:bCs w:val="false"/>
                <w:sz w:val="20"/>
                <w:szCs w:val="20"/>
              </w:rPr>
              <w:t xml:space="preserve">Web-based tool for exploring hotspots, drivers, and scenario comparisons.</w:t>
            </w:r>
          </w:p>
        </w:tc>
      </w:tr>
      <w:tr>
        <w:tc>
          <w:tcPr>
            <w:tcW w:type="dxa" w:w="2600"/>
            <w:tcMar>
              <w:top w:type="dxa" w:w="80"/>
              <w:left w:type="dxa" w:w="120"/>
              <w:bottom w:type="dxa" w:w="80"/>
              <w:right w:type="dxa" w:w="120"/>
            </w:tcMar>
            <w:vAlign w:val="center"/>
          </w:tcPr>
          <w:p>
            <w:r>
              <w:rPr>
                <w:b w:val="false"/>
                <w:bCs w:val="false"/>
                <w:sz w:val="20"/>
                <w:szCs w:val="20"/>
              </w:rPr>
              <w:t xml:space="preserve">Technical Documentation</w:t>
            </w:r>
          </w:p>
        </w:tc>
        <w:tc>
          <w:tcPr>
            <w:tcW w:type="dxa" w:w="7300"/>
            <w:tcMar>
              <w:top w:type="dxa" w:w="80"/>
              <w:left w:type="dxa" w:w="120"/>
              <w:bottom w:type="dxa" w:w="80"/>
              <w:right w:type="dxa" w:w="120"/>
            </w:tcMar>
            <w:vAlign w:val="center"/>
          </w:tcPr>
          <w:p>
            <w:r>
              <w:rPr>
                <w:b w:val="false"/>
                <w:bCs w:val="false"/>
                <w:sz w:val="20"/>
                <w:szCs w:val="20"/>
              </w:rPr>
              <w:t xml:space="preserve">This SRS, methodology notes, data provenance logs, and a final summary report.</w:t>
            </w:r>
          </w:p>
        </w:tc>
      </w:tr>
    </w:tbl>
    <w:p>
      <w:r>
        <w:br w:type="page"/>
      </w:r>
    </w:p>
    <w:p>
      <w:pPr>
        <w:pStyle w:val="Heading1"/>
        <w:spacing w:after="200" w:before="400"/>
      </w:pPr>
      <w:r>
        <w:t xml:space="preserve">11. Risks and Mitigation</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3900"/>
      </w:tblGrid>
      <w:tr>
        <w:trPr>
          <w:tblHeader/>
        </w:trPr>
        <w:tc>
          <w:tcPr>
            <w:tcW w:type="dxa" w:w="2600"/>
            <w:shd w:fill="1F4E5F" w:val="clear"/>
            <w:tcMar>
              <w:top w:type="dxa" w:w="80"/>
              <w:left w:type="dxa" w:w="120"/>
              <w:bottom w:type="dxa" w:w="80"/>
              <w:right w:type="dxa" w:w="120"/>
            </w:tcMar>
            <w:vAlign w:val="center"/>
          </w:tcPr>
          <w:p>
            <w:r>
              <w:rPr>
                <w:b/>
                <w:bCs/>
                <w:color w:val="FFFFFF"/>
                <w:sz w:val="20"/>
                <w:szCs w:val="20"/>
              </w:rPr>
              <w:t xml:space="preserve">Risk</w:t>
            </w:r>
          </w:p>
        </w:tc>
        <w:tc>
          <w:tcPr>
            <w:tcW w:type="dxa" w:w="2400"/>
            <w:shd w:fill="1F4E5F" w:val="clear"/>
            <w:tcMar>
              <w:top w:type="dxa" w:w="80"/>
              <w:left w:type="dxa" w:w="120"/>
              <w:bottom w:type="dxa" w:w="80"/>
              <w:right w:type="dxa" w:w="120"/>
            </w:tcMar>
            <w:vAlign w:val="center"/>
          </w:tcPr>
          <w:p>
            <w:r>
              <w:rPr>
                <w:b/>
                <w:bCs/>
                <w:color w:val="FFFFFF"/>
                <w:sz w:val="20"/>
                <w:szCs w:val="20"/>
              </w:rPr>
              <w:t xml:space="preserve">Impact</w:t>
            </w:r>
          </w:p>
        </w:tc>
        <w:tc>
          <w:tcPr>
            <w:tcW w:type="dxa" w:w="3900"/>
            <w:shd w:fill="1F4E5F" w:val="clear"/>
            <w:tcMar>
              <w:top w:type="dxa" w:w="80"/>
              <w:left w:type="dxa" w:w="120"/>
              <w:bottom w:type="dxa" w:w="80"/>
              <w:right w:type="dxa" w:w="120"/>
            </w:tcMar>
            <w:vAlign w:val="center"/>
          </w:tcPr>
          <w:p>
            <w:r>
              <w:rPr>
                <w:b/>
                <w:bCs/>
                <w:color w:val="FFFFFF"/>
                <w:sz w:val="20"/>
                <w:szCs w:val="20"/>
              </w:rPr>
              <w:t xml:space="preserve">Mitigation</w:t>
            </w:r>
          </w:p>
        </w:tc>
      </w:tr>
      <w:tr>
        <w:tc>
          <w:tcPr>
            <w:tcW w:type="dxa" w:w="2600"/>
            <w:tcMar>
              <w:top w:type="dxa" w:w="80"/>
              <w:left w:type="dxa" w:w="120"/>
              <w:bottom w:type="dxa" w:w="80"/>
              <w:right w:type="dxa" w:w="120"/>
            </w:tcMar>
            <w:vAlign w:val="center"/>
          </w:tcPr>
          <w:p>
            <w:r>
              <w:rPr>
                <w:b w:val="false"/>
                <w:bCs w:val="false"/>
                <w:sz w:val="20"/>
                <w:szCs w:val="20"/>
              </w:rPr>
              <w:t xml:space="preserve">Cloud cover reduces usable satellite scenes</w:t>
            </w:r>
          </w:p>
        </w:tc>
        <w:tc>
          <w:tcPr>
            <w:tcW w:type="dxa" w:w="2400"/>
            <w:tcMar>
              <w:top w:type="dxa" w:w="80"/>
              <w:left w:type="dxa" w:w="120"/>
              <w:bottom w:type="dxa" w:w="80"/>
              <w:right w:type="dxa" w:w="120"/>
            </w:tcMar>
            <w:vAlign w:val="center"/>
          </w:tcPr>
          <w:p>
            <w:r>
              <w:rPr>
                <w:b w:val="false"/>
                <w:bCs w:val="false"/>
                <w:sz w:val="20"/>
                <w:szCs w:val="20"/>
              </w:rPr>
              <w:t xml:space="preserve">Gaps in LST time series, biased hotspot detection</w:t>
            </w:r>
          </w:p>
        </w:tc>
        <w:tc>
          <w:tcPr>
            <w:tcW w:type="dxa" w:w="3900"/>
            <w:tcMar>
              <w:top w:type="dxa" w:w="80"/>
              <w:left w:type="dxa" w:w="120"/>
              <w:bottom w:type="dxa" w:w="80"/>
              <w:right w:type="dxa" w:w="120"/>
            </w:tcMar>
            <w:vAlign w:val="center"/>
          </w:tcPr>
          <w:p>
            <w:r>
              <w:rPr>
                <w:b w:val="false"/>
                <w:bCs w:val="false"/>
                <w:sz w:val="20"/>
                <w:szCs w:val="20"/>
              </w:rPr>
              <w:t xml:space="preserve">Use multi-sensor fusion (Landsat + ECOSTRESS), seasonal compositing, and gap-filling interpolation</w:t>
            </w:r>
          </w:p>
        </w:tc>
      </w:tr>
      <w:tr>
        <w:tc>
          <w:tcPr>
            <w:tcW w:type="dxa" w:w="2600"/>
            <w:shd w:fill="EAF1F0" w:val="clear"/>
            <w:tcMar>
              <w:top w:type="dxa" w:w="80"/>
              <w:left w:type="dxa" w:w="120"/>
              <w:bottom w:type="dxa" w:w="80"/>
              <w:right w:type="dxa" w:w="120"/>
            </w:tcMar>
            <w:vAlign w:val="center"/>
          </w:tcPr>
          <w:p>
            <w:r>
              <w:rPr>
                <w:b w:val="false"/>
                <w:bCs w:val="false"/>
                <w:sz w:val="20"/>
                <w:szCs w:val="20"/>
              </w:rPr>
              <w:t xml:space="preserve">Sparse ground-truth stations</w:t>
            </w:r>
          </w:p>
        </w:tc>
        <w:tc>
          <w:tcPr>
            <w:tcW w:type="dxa" w:w="2400"/>
            <w:shd w:fill="EAF1F0" w:val="clear"/>
            <w:tcMar>
              <w:top w:type="dxa" w:w="80"/>
              <w:left w:type="dxa" w:w="120"/>
              <w:bottom w:type="dxa" w:w="80"/>
              <w:right w:type="dxa" w:w="120"/>
            </w:tcMar>
            <w:vAlign w:val="center"/>
          </w:tcPr>
          <w:p>
            <w:r>
              <w:rPr>
                <w:b w:val="false"/>
                <w:bCs w:val="false"/>
                <w:sz w:val="20"/>
                <w:szCs w:val="20"/>
              </w:rPr>
              <w:t xml:space="preserve">Limited validation confidence</w:t>
            </w:r>
          </w:p>
        </w:tc>
        <w:tc>
          <w:tcPr>
            <w:tcW w:type="dxa" w:w="3900"/>
            <w:shd w:fill="EAF1F0" w:val="clear"/>
            <w:tcMar>
              <w:top w:type="dxa" w:w="80"/>
              <w:left w:type="dxa" w:w="120"/>
              <w:bottom w:type="dxa" w:w="80"/>
              <w:right w:type="dxa" w:w="120"/>
            </w:tcMar>
            <w:vAlign w:val="center"/>
          </w:tcPr>
          <w:p>
            <w:r>
              <w:rPr>
                <w:b w:val="false"/>
                <w:bCs w:val="false"/>
                <w:sz w:val="20"/>
                <w:szCs w:val="20"/>
              </w:rPr>
              <w:t xml:space="preserve">Use spatial interpolation with explicit uncertainty; supplement with literature-benchmarked accuracy targets</w:t>
            </w:r>
          </w:p>
        </w:tc>
      </w:tr>
      <w:tr>
        <w:tc>
          <w:tcPr>
            <w:tcW w:type="dxa" w:w="2600"/>
            <w:tcMar>
              <w:top w:type="dxa" w:w="80"/>
              <w:left w:type="dxa" w:w="120"/>
              <w:bottom w:type="dxa" w:w="80"/>
              <w:right w:type="dxa" w:w="120"/>
            </w:tcMar>
            <w:vAlign w:val="center"/>
          </w:tcPr>
          <w:p>
            <w:r>
              <w:rPr>
                <w:b w:val="false"/>
                <w:bCs w:val="false"/>
                <w:sz w:val="20"/>
                <w:szCs w:val="20"/>
              </w:rPr>
              <w:t xml:space="preserve">UT-GLOBUS / fine morphology data unavailable for AOI</w:t>
            </w:r>
          </w:p>
        </w:tc>
        <w:tc>
          <w:tcPr>
            <w:tcW w:type="dxa" w:w="2400"/>
            <w:tcMar>
              <w:top w:type="dxa" w:w="80"/>
              <w:left w:type="dxa" w:w="120"/>
              <w:bottom w:type="dxa" w:w="80"/>
              <w:right w:type="dxa" w:w="120"/>
            </w:tcMar>
            <w:vAlign w:val="center"/>
          </w:tcPr>
          <w:p>
            <w:r>
              <w:rPr>
                <w:b w:val="false"/>
                <w:bCs w:val="false"/>
                <w:sz w:val="20"/>
                <w:szCs w:val="20"/>
              </w:rPr>
              <w:t xml:space="preserve">Reduced morphology feature richness</w:t>
            </w:r>
          </w:p>
        </w:tc>
        <w:tc>
          <w:tcPr>
            <w:tcW w:type="dxa" w:w="3900"/>
            <w:tcMar>
              <w:top w:type="dxa" w:w="80"/>
              <w:left w:type="dxa" w:w="120"/>
              <w:bottom w:type="dxa" w:w="80"/>
              <w:right w:type="dxa" w:w="120"/>
            </w:tcMar>
            <w:vAlign w:val="center"/>
          </w:tcPr>
          <w:p>
            <w:r>
              <w:rPr>
                <w:b w:val="false"/>
                <w:bCs w:val="false"/>
                <w:sz w:val="20"/>
                <w:szCs w:val="20"/>
              </w:rPr>
              <w:t xml:space="preserve">Fallback to OSM + GHSL-derived proxies; document resulting accuracy trade-off</w:t>
            </w:r>
          </w:p>
        </w:tc>
      </w:tr>
      <w:tr>
        <w:tc>
          <w:tcPr>
            <w:tcW w:type="dxa" w:w="2600"/>
            <w:shd w:fill="EAF1F0" w:val="clear"/>
            <w:tcMar>
              <w:top w:type="dxa" w:w="80"/>
              <w:left w:type="dxa" w:w="120"/>
              <w:bottom w:type="dxa" w:w="80"/>
              <w:right w:type="dxa" w:w="120"/>
            </w:tcMar>
            <w:vAlign w:val="center"/>
          </w:tcPr>
          <w:p>
            <w:r>
              <w:rPr>
                <w:b w:val="false"/>
                <w:bCs w:val="false"/>
                <w:sz w:val="20"/>
                <w:szCs w:val="20"/>
              </w:rPr>
              <w:t xml:space="preserve">High computational cost of PIML + SOLWEIG at city scale</w:t>
            </w:r>
          </w:p>
        </w:tc>
        <w:tc>
          <w:tcPr>
            <w:tcW w:type="dxa" w:w="2400"/>
            <w:shd w:fill="EAF1F0" w:val="clear"/>
            <w:tcMar>
              <w:top w:type="dxa" w:w="80"/>
              <w:left w:type="dxa" w:w="120"/>
              <w:bottom w:type="dxa" w:w="80"/>
              <w:right w:type="dxa" w:w="120"/>
            </w:tcMar>
            <w:vAlign w:val="center"/>
          </w:tcPr>
          <w:p>
            <w:r>
              <w:rPr>
                <w:b w:val="false"/>
                <w:bCs w:val="false"/>
                <w:sz w:val="20"/>
                <w:szCs w:val="20"/>
              </w:rPr>
              <w:t xml:space="preserve">Slow iteration, missed timelines</w:t>
            </w:r>
          </w:p>
        </w:tc>
        <w:tc>
          <w:tcPr>
            <w:tcW w:type="dxa" w:w="3900"/>
            <w:shd w:fill="EAF1F0" w:val="clear"/>
            <w:tcMar>
              <w:top w:type="dxa" w:w="80"/>
              <w:left w:type="dxa" w:w="120"/>
              <w:bottom w:type="dxa" w:w="80"/>
              <w:right w:type="dxa" w:w="120"/>
            </w:tcMar>
            <w:vAlign w:val="center"/>
          </w:tcPr>
          <w:p>
            <w:r>
              <w:rPr>
                <w:b w:val="false"/>
                <w:bCs w:val="false"/>
                <w:sz w:val="20"/>
                <w:szCs w:val="20"/>
              </w:rPr>
              <w:t xml:space="preserve">Tiered approach: coarse-resolution city-wide screening, high-fidelity SOLWEIG only on shortlisted hotspot zones</w:t>
            </w:r>
          </w:p>
        </w:tc>
      </w:tr>
      <w:tr>
        <w:tc>
          <w:tcPr>
            <w:tcW w:type="dxa" w:w="2600"/>
            <w:tcMar>
              <w:top w:type="dxa" w:w="80"/>
              <w:left w:type="dxa" w:w="120"/>
              <w:bottom w:type="dxa" w:w="80"/>
              <w:right w:type="dxa" w:w="120"/>
            </w:tcMar>
            <w:vAlign w:val="center"/>
          </w:tcPr>
          <w:p>
            <w:r>
              <w:rPr>
                <w:b w:val="false"/>
                <w:bCs w:val="false"/>
                <w:sz w:val="20"/>
                <w:szCs w:val="20"/>
              </w:rPr>
              <w:t xml:space="preserve">Combinatorial explosion in intervention optimization</w:t>
            </w:r>
          </w:p>
        </w:tc>
        <w:tc>
          <w:tcPr>
            <w:tcW w:type="dxa" w:w="2400"/>
            <w:tcMar>
              <w:top w:type="dxa" w:w="80"/>
              <w:left w:type="dxa" w:w="120"/>
              <w:bottom w:type="dxa" w:w="80"/>
              <w:right w:type="dxa" w:w="120"/>
            </w:tcMar>
            <w:vAlign w:val="center"/>
          </w:tcPr>
          <w:p>
            <w:r>
              <w:rPr>
                <w:b w:val="false"/>
                <w:bCs w:val="false"/>
                <w:sz w:val="20"/>
                <w:szCs w:val="20"/>
              </w:rPr>
              <w:t xml:space="preserve">Optimizer fails to converge in time</w:t>
            </w:r>
          </w:p>
        </w:tc>
        <w:tc>
          <w:tcPr>
            <w:tcW w:type="dxa" w:w="3900"/>
            <w:tcMar>
              <w:top w:type="dxa" w:w="80"/>
              <w:left w:type="dxa" w:w="120"/>
              <w:bottom w:type="dxa" w:w="80"/>
              <w:right w:type="dxa" w:w="120"/>
            </w:tcMar>
            <w:vAlign w:val="center"/>
          </w:tcPr>
          <w:p>
            <w:r>
              <w:rPr>
                <w:b w:val="false"/>
                <w:bCs w:val="false"/>
                <w:sz w:val="20"/>
                <w:szCs w:val="20"/>
              </w:rPr>
              <w:t xml:space="preserve">Use metaheuristics with early stopping and spatial pre-clustering to reduce search space</w:t>
            </w:r>
          </w:p>
        </w:tc>
      </w:tr>
      <w:tr>
        <w:tc>
          <w:tcPr>
            <w:tcW w:type="dxa" w:w="2600"/>
            <w:shd w:fill="EAF1F0" w:val="clear"/>
            <w:tcMar>
              <w:top w:type="dxa" w:w="80"/>
              <w:left w:type="dxa" w:w="120"/>
              <w:bottom w:type="dxa" w:w="80"/>
              <w:right w:type="dxa" w:w="120"/>
            </w:tcMar>
            <w:vAlign w:val="center"/>
          </w:tcPr>
          <w:p>
            <w:r>
              <w:rPr>
                <w:b w:val="false"/>
                <w:bCs w:val="false"/>
                <w:sz w:val="20"/>
                <w:szCs w:val="20"/>
              </w:rPr>
              <w:t xml:space="preserve">Model extrapolation error on novel scenarios</w:t>
            </w:r>
          </w:p>
        </w:tc>
        <w:tc>
          <w:tcPr>
            <w:tcW w:type="dxa" w:w="2400"/>
            <w:shd w:fill="EAF1F0" w:val="clear"/>
            <w:tcMar>
              <w:top w:type="dxa" w:w="80"/>
              <w:left w:type="dxa" w:w="120"/>
              <w:bottom w:type="dxa" w:w="80"/>
              <w:right w:type="dxa" w:w="120"/>
            </w:tcMar>
            <w:vAlign w:val="center"/>
          </w:tcPr>
          <w:p>
            <w:r>
              <w:rPr>
                <w:b w:val="false"/>
                <w:bCs w:val="false"/>
                <w:sz w:val="20"/>
                <w:szCs w:val="20"/>
              </w:rPr>
              <w:t xml:space="preserve">Unreliable intervention recommendations</w:t>
            </w:r>
          </w:p>
        </w:tc>
        <w:tc>
          <w:tcPr>
            <w:tcW w:type="dxa" w:w="3900"/>
            <w:shd w:fill="EAF1F0" w:val="clear"/>
            <w:tcMar>
              <w:top w:type="dxa" w:w="80"/>
              <w:left w:type="dxa" w:w="120"/>
              <w:bottom w:type="dxa" w:w="80"/>
              <w:right w:type="dxa" w:w="120"/>
            </w:tcMar>
            <w:vAlign w:val="center"/>
          </w:tcPr>
          <w:p>
            <w:r>
              <w:rPr>
                <w:b w:val="false"/>
                <w:bCs w:val="false"/>
                <w:sz w:val="20"/>
                <w:szCs w:val="20"/>
              </w:rPr>
              <w:t xml:space="preserve">Physics-informed constraints plus explicit uncertainty quantification and conservative reporting of confidence bounds</w:t>
            </w:r>
          </w:p>
        </w:tc>
      </w:tr>
    </w:tbl>
    <w:p>
      <w:r>
        <w:br w:type="page"/>
      </w:r>
    </w:p>
    <w:p>
      <w:pPr>
        <w:pStyle w:val="Heading1"/>
        <w:spacing w:after="200" w:before="400"/>
      </w:pPr>
      <w:r>
        <w:t xml:space="preserve">12. Tools and Technology Stack</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7300"/>
      </w:tblGrid>
      <w:tr>
        <w:trPr>
          <w:tblHeader/>
        </w:trPr>
        <w:tc>
          <w:tcPr>
            <w:tcW w:type="dxa" w:w="2600"/>
            <w:shd w:fill="1F4E5F" w:val="clear"/>
            <w:tcMar>
              <w:top w:type="dxa" w:w="80"/>
              <w:left w:type="dxa" w:w="120"/>
              <w:bottom w:type="dxa" w:w="80"/>
              <w:right w:type="dxa" w:w="120"/>
            </w:tcMar>
            <w:vAlign w:val="center"/>
          </w:tcPr>
          <w:p>
            <w:r>
              <w:rPr>
                <w:b/>
                <w:bCs/>
                <w:color w:val="FFFFFF"/>
                <w:sz w:val="20"/>
                <w:szCs w:val="20"/>
              </w:rPr>
              <w:t xml:space="preserve">Layer</w:t>
            </w:r>
          </w:p>
        </w:tc>
        <w:tc>
          <w:tcPr>
            <w:tcW w:type="dxa" w:w="7300"/>
            <w:shd w:fill="1F4E5F" w:val="clear"/>
            <w:tcMar>
              <w:top w:type="dxa" w:w="80"/>
              <w:left w:type="dxa" w:w="120"/>
              <w:bottom w:type="dxa" w:w="80"/>
              <w:right w:type="dxa" w:w="120"/>
            </w:tcMar>
            <w:vAlign w:val="center"/>
          </w:tcPr>
          <w:p>
            <w:r>
              <w:rPr>
                <w:b/>
                <w:bCs/>
                <w:color w:val="FFFFFF"/>
                <w:sz w:val="20"/>
                <w:szCs w:val="20"/>
              </w:rPr>
              <w:t xml:space="preserve">Recommended Tools / Libraries</w:t>
            </w:r>
          </w:p>
        </w:tc>
      </w:tr>
      <w:tr>
        <w:tc>
          <w:tcPr>
            <w:tcW w:type="dxa" w:w="2600"/>
            <w:tcMar>
              <w:top w:type="dxa" w:w="80"/>
              <w:left w:type="dxa" w:w="120"/>
              <w:bottom w:type="dxa" w:w="80"/>
              <w:right w:type="dxa" w:w="120"/>
            </w:tcMar>
            <w:vAlign w:val="center"/>
          </w:tcPr>
          <w:p>
            <w:r>
              <w:rPr>
                <w:b w:val="false"/>
                <w:bCs w:val="false"/>
                <w:sz w:val="20"/>
                <w:szCs w:val="20"/>
              </w:rPr>
              <w:t xml:space="preserve">Data Acquisition</w:t>
            </w:r>
          </w:p>
        </w:tc>
        <w:tc>
          <w:tcPr>
            <w:tcW w:type="dxa" w:w="7300"/>
            <w:tcMar>
              <w:top w:type="dxa" w:w="80"/>
              <w:left w:type="dxa" w:w="120"/>
              <w:bottom w:type="dxa" w:w="80"/>
              <w:right w:type="dxa" w:w="120"/>
            </w:tcMar>
            <w:vAlign w:val="center"/>
          </w:tcPr>
          <w:p>
            <w:r>
              <w:rPr>
                <w:b w:val="false"/>
                <w:bCs w:val="false"/>
                <w:sz w:val="20"/>
                <w:szCs w:val="20"/>
              </w:rPr>
              <w:t xml:space="preserve">Google Earth Engine, USGS EarthExplorer, NASA AppEEARS/EarthData, Copernicus CDS API, Overpass API</w:t>
            </w:r>
          </w:p>
        </w:tc>
      </w:tr>
      <w:tr>
        <w:tc>
          <w:tcPr>
            <w:tcW w:type="dxa" w:w="2600"/>
            <w:shd w:fill="EAF1F0" w:val="clear"/>
            <w:tcMar>
              <w:top w:type="dxa" w:w="80"/>
              <w:left w:type="dxa" w:w="120"/>
              <w:bottom w:type="dxa" w:w="80"/>
              <w:right w:type="dxa" w:w="120"/>
            </w:tcMar>
            <w:vAlign w:val="center"/>
          </w:tcPr>
          <w:p>
            <w:r>
              <w:rPr>
                <w:b w:val="false"/>
                <w:bCs w:val="false"/>
                <w:sz w:val="20"/>
                <w:szCs w:val="20"/>
              </w:rPr>
              <w:t xml:space="preserve">Geospatial Processing</w:t>
            </w:r>
          </w:p>
        </w:tc>
        <w:tc>
          <w:tcPr>
            <w:tcW w:type="dxa" w:w="7300"/>
            <w:shd w:fill="EAF1F0" w:val="clear"/>
            <w:tcMar>
              <w:top w:type="dxa" w:w="80"/>
              <w:left w:type="dxa" w:w="120"/>
              <w:bottom w:type="dxa" w:w="80"/>
              <w:right w:type="dxa" w:w="120"/>
            </w:tcMar>
            <w:vAlign w:val="center"/>
          </w:tcPr>
          <w:p>
            <w:r>
              <w:rPr>
                <w:b w:val="false"/>
                <w:bCs w:val="false"/>
                <w:sz w:val="20"/>
                <w:szCs w:val="20"/>
              </w:rPr>
              <w:t xml:space="preserve">Python (rasterio, GDAL, xarray, geopandas, rioxarray), QGIS for visual QA</w:t>
            </w:r>
          </w:p>
        </w:tc>
      </w:tr>
      <w:tr>
        <w:tc>
          <w:tcPr>
            <w:tcW w:type="dxa" w:w="2600"/>
            <w:tcMar>
              <w:top w:type="dxa" w:w="80"/>
              <w:left w:type="dxa" w:w="120"/>
              <w:bottom w:type="dxa" w:w="80"/>
              <w:right w:type="dxa" w:w="120"/>
            </w:tcMar>
            <w:vAlign w:val="center"/>
          </w:tcPr>
          <w:p>
            <w:r>
              <w:rPr>
                <w:b w:val="false"/>
                <w:bCs w:val="false"/>
                <w:sz w:val="20"/>
                <w:szCs w:val="20"/>
              </w:rPr>
              <w:t xml:space="preserve">Machine Learning</w:t>
            </w:r>
          </w:p>
        </w:tc>
        <w:tc>
          <w:tcPr>
            <w:tcW w:type="dxa" w:w="7300"/>
            <w:tcMar>
              <w:top w:type="dxa" w:w="80"/>
              <w:left w:type="dxa" w:w="120"/>
              <w:bottom w:type="dxa" w:w="80"/>
              <w:right w:type="dxa" w:w="120"/>
            </w:tcMar>
            <w:vAlign w:val="center"/>
          </w:tcPr>
          <w:p>
            <w:r>
              <w:rPr>
                <w:b w:val="false"/>
                <w:bCs w:val="false"/>
                <w:sz w:val="20"/>
                <w:szCs w:val="20"/>
              </w:rPr>
              <w:t xml:space="preserve">scikit-learn, XGBoost/LightGBM, PyTorch or TensorFlow (for physics-informed architecture), SHAP for explainability</w:t>
            </w:r>
          </w:p>
        </w:tc>
      </w:tr>
      <w:tr>
        <w:tc>
          <w:tcPr>
            <w:tcW w:type="dxa" w:w="2600"/>
            <w:shd w:fill="EAF1F0" w:val="clear"/>
            <w:tcMar>
              <w:top w:type="dxa" w:w="80"/>
              <w:left w:type="dxa" w:w="120"/>
              <w:bottom w:type="dxa" w:w="80"/>
              <w:right w:type="dxa" w:w="120"/>
            </w:tcMar>
            <w:vAlign w:val="center"/>
          </w:tcPr>
          <w:p>
            <w:r>
              <w:rPr>
                <w:b w:val="false"/>
                <w:bCs w:val="false"/>
                <w:sz w:val="20"/>
                <w:szCs w:val="20"/>
              </w:rPr>
              <w:t xml:space="preserve">Microclimate / Ecosystem Modeling</w:t>
            </w:r>
          </w:p>
        </w:tc>
        <w:tc>
          <w:tcPr>
            <w:tcW w:type="dxa" w:w="7300"/>
            <w:shd w:fill="EAF1F0" w:val="clear"/>
            <w:tcMar>
              <w:top w:type="dxa" w:w="80"/>
              <w:left w:type="dxa" w:w="120"/>
              <w:bottom w:type="dxa" w:w="80"/>
              <w:right w:type="dxa" w:w="120"/>
            </w:tcMar>
            <w:vAlign w:val="center"/>
          </w:tcPr>
          <w:p>
            <w:r>
              <w:rPr>
                <w:b w:val="false"/>
                <w:bCs w:val="false"/>
                <w:sz w:val="20"/>
                <w:szCs w:val="20"/>
              </w:rPr>
              <w:t xml:space="preserve">SOLWEIG (via UMEP/QGIS plugin), InVEST Urban Cooling Model</w:t>
            </w:r>
          </w:p>
        </w:tc>
      </w:tr>
      <w:tr>
        <w:tc>
          <w:tcPr>
            <w:tcW w:type="dxa" w:w="2600"/>
            <w:tcMar>
              <w:top w:type="dxa" w:w="80"/>
              <w:left w:type="dxa" w:w="120"/>
              <w:bottom w:type="dxa" w:w="80"/>
              <w:right w:type="dxa" w:w="120"/>
            </w:tcMar>
            <w:vAlign w:val="center"/>
          </w:tcPr>
          <w:p>
            <w:r>
              <w:rPr>
                <w:b w:val="false"/>
                <w:bCs w:val="false"/>
                <w:sz w:val="20"/>
                <w:szCs w:val="20"/>
              </w:rPr>
              <w:t xml:space="preserve">Optimization</w:t>
            </w:r>
          </w:p>
        </w:tc>
        <w:tc>
          <w:tcPr>
            <w:tcW w:type="dxa" w:w="7300"/>
            <w:tcMar>
              <w:top w:type="dxa" w:w="80"/>
              <w:left w:type="dxa" w:w="120"/>
              <w:bottom w:type="dxa" w:w="80"/>
              <w:right w:type="dxa" w:w="120"/>
            </w:tcMar>
            <w:vAlign w:val="center"/>
          </w:tcPr>
          <w:p>
            <w:r>
              <w:rPr>
                <w:b w:val="false"/>
                <w:bCs w:val="false"/>
                <w:sz w:val="20"/>
                <w:szCs w:val="20"/>
              </w:rPr>
              <w:t xml:space="preserve">DEAP or pymoo (genetic algorithms), SciPy optimize (simulated annealing)</w:t>
            </w:r>
          </w:p>
        </w:tc>
      </w:tr>
      <w:tr>
        <w:tc>
          <w:tcPr>
            <w:tcW w:type="dxa" w:w="2600"/>
            <w:shd w:fill="EAF1F0" w:val="clear"/>
            <w:tcMar>
              <w:top w:type="dxa" w:w="80"/>
              <w:left w:type="dxa" w:w="120"/>
              <w:bottom w:type="dxa" w:w="80"/>
              <w:right w:type="dxa" w:w="120"/>
            </w:tcMar>
            <w:vAlign w:val="center"/>
          </w:tcPr>
          <w:p>
            <w:r>
              <w:rPr>
                <w:b w:val="false"/>
                <w:bCs w:val="false"/>
                <w:sz w:val="20"/>
                <w:szCs w:val="20"/>
              </w:rPr>
              <w:t xml:space="preserve">Backend / API</w:t>
            </w:r>
          </w:p>
        </w:tc>
        <w:tc>
          <w:tcPr>
            <w:tcW w:type="dxa" w:w="7300"/>
            <w:shd w:fill="EAF1F0" w:val="clear"/>
            <w:tcMar>
              <w:top w:type="dxa" w:w="80"/>
              <w:left w:type="dxa" w:w="120"/>
              <w:bottom w:type="dxa" w:w="80"/>
              <w:right w:type="dxa" w:w="120"/>
            </w:tcMar>
            <w:vAlign w:val="center"/>
          </w:tcPr>
          <w:p>
            <w:r>
              <w:rPr>
                <w:b w:val="false"/>
                <w:bCs w:val="false"/>
                <w:sz w:val="20"/>
                <w:szCs w:val="20"/>
              </w:rPr>
              <w:t xml:space="preserve">Python FastAPI or Flask, PostgreSQL/PostGIS for spatial data storage</w:t>
            </w:r>
          </w:p>
        </w:tc>
      </w:tr>
      <w:tr>
        <w:tc>
          <w:tcPr>
            <w:tcW w:type="dxa" w:w="2600"/>
            <w:tcMar>
              <w:top w:type="dxa" w:w="80"/>
              <w:left w:type="dxa" w:w="120"/>
              <w:bottom w:type="dxa" w:w="80"/>
              <w:right w:type="dxa" w:w="120"/>
            </w:tcMar>
            <w:vAlign w:val="center"/>
          </w:tcPr>
          <w:p>
            <w:r>
              <w:rPr>
                <w:b w:val="false"/>
                <w:bCs w:val="false"/>
                <w:sz w:val="20"/>
                <w:szCs w:val="20"/>
              </w:rPr>
              <w:t xml:space="preserve">Frontend / Visualization</w:t>
            </w:r>
          </w:p>
        </w:tc>
        <w:tc>
          <w:tcPr>
            <w:tcW w:type="dxa" w:w="7300"/>
            <w:tcMar>
              <w:top w:type="dxa" w:w="80"/>
              <w:left w:type="dxa" w:w="120"/>
              <w:bottom w:type="dxa" w:w="80"/>
              <w:right w:type="dxa" w:w="120"/>
            </w:tcMar>
            <w:vAlign w:val="center"/>
          </w:tcPr>
          <w:p>
            <w:r>
              <w:rPr>
                <w:b w:val="false"/>
                <w:bCs w:val="false"/>
                <w:sz w:val="20"/>
                <w:szCs w:val="20"/>
              </w:rPr>
              <w:t xml:space="preserve">Leaflet / Mapbox GL / deck.gl for maps, Plotly/D3 for charts, React or Streamlit for dashboarding</w:t>
            </w:r>
          </w:p>
        </w:tc>
      </w:tr>
      <w:tr>
        <w:tc>
          <w:tcPr>
            <w:tcW w:type="dxa" w:w="2600"/>
            <w:shd w:fill="EAF1F0" w:val="clear"/>
            <w:tcMar>
              <w:top w:type="dxa" w:w="80"/>
              <w:left w:type="dxa" w:w="120"/>
              <w:bottom w:type="dxa" w:w="80"/>
              <w:right w:type="dxa" w:w="120"/>
            </w:tcMar>
            <w:vAlign w:val="center"/>
          </w:tcPr>
          <w:p>
            <w:r>
              <w:rPr>
                <w:b w:val="false"/>
                <w:bCs w:val="false"/>
                <w:sz w:val="20"/>
                <w:szCs w:val="20"/>
              </w:rPr>
              <w:t xml:space="preserve">Experiment Tracking &amp; Reproducibility</w:t>
            </w:r>
          </w:p>
        </w:tc>
        <w:tc>
          <w:tcPr>
            <w:tcW w:type="dxa" w:w="7300"/>
            <w:shd w:fill="EAF1F0" w:val="clear"/>
            <w:tcMar>
              <w:top w:type="dxa" w:w="80"/>
              <w:left w:type="dxa" w:w="120"/>
              <w:bottom w:type="dxa" w:w="80"/>
              <w:right w:type="dxa" w:w="120"/>
            </w:tcMar>
            <w:vAlign w:val="center"/>
          </w:tcPr>
          <w:p>
            <w:r>
              <w:rPr>
                <w:b w:val="false"/>
                <w:bCs w:val="false"/>
                <w:sz w:val="20"/>
                <w:szCs w:val="20"/>
              </w:rPr>
              <w:t xml:space="preserve">MLflow or Weights &amp; Biases, DVC for data/model versioning, Git for code versioning</w:t>
            </w:r>
          </w:p>
        </w:tc>
      </w:tr>
      <w:tr>
        <w:tc>
          <w:tcPr>
            <w:tcW w:type="dxa" w:w="2600"/>
            <w:tcMar>
              <w:top w:type="dxa" w:w="80"/>
              <w:left w:type="dxa" w:w="120"/>
              <w:bottom w:type="dxa" w:w="80"/>
              <w:right w:type="dxa" w:w="120"/>
            </w:tcMar>
            <w:vAlign w:val="center"/>
          </w:tcPr>
          <w:p>
            <w:r>
              <w:rPr>
                <w:b w:val="false"/>
                <w:bCs w:val="false"/>
                <w:sz w:val="20"/>
                <w:szCs w:val="20"/>
              </w:rPr>
              <w:t xml:space="preserve">Deployment</w:t>
            </w:r>
          </w:p>
        </w:tc>
        <w:tc>
          <w:tcPr>
            <w:tcW w:type="dxa" w:w="7300"/>
            <w:tcMar>
              <w:top w:type="dxa" w:w="80"/>
              <w:left w:type="dxa" w:w="120"/>
              <w:bottom w:type="dxa" w:w="80"/>
              <w:right w:type="dxa" w:w="120"/>
            </w:tcMar>
            <w:vAlign w:val="center"/>
          </w:tcPr>
          <w:p>
            <w:r>
              <w:rPr>
                <w:b w:val="false"/>
                <w:bCs w:val="false"/>
                <w:sz w:val="20"/>
                <w:szCs w:val="20"/>
              </w:rPr>
              <w:t xml:space="preserve">Docker containers, cloud compute (AWS/Azure/GCP) or on-prem GPU workstation</w:t>
            </w:r>
          </w:p>
        </w:tc>
      </w:tr>
    </w:tbl>
    <w:p>
      <w:r>
        <w:br w:type="page"/>
      </w:r>
    </w:p>
    <w:p>
      <w:pPr>
        <w:pStyle w:val="Heading1"/>
        <w:spacing w:after="200" w:before="400"/>
      </w:pPr>
      <w:r>
        <w:t xml:space="preserve">13. Future Scope</w:t>
      </w:r>
    </w:p>
    <w:p>
      <w:pPr>
        <w:pStyle w:val="ListParagraph"/>
        <w:numPr>
          <w:ilvl w:val="0"/>
          <w:numId w:val="2"/>
        </w:numPr>
        <w:spacing w:after="80"/>
      </w:pPr>
      <w:r>
        <w:t xml:space="preserve">Extend to near-real-time operational heat-alert forecasting by integrating short-range NWP forecasts with the trained PIML model.</w:t>
      </w:r>
    </w:p>
    <w:p>
      <w:pPr>
        <w:pStyle w:val="ListParagraph"/>
        <w:numPr>
          <w:ilvl w:val="0"/>
          <w:numId w:val="2"/>
        </w:numPr>
        <w:spacing w:after="80"/>
      </w:pPr>
      <w:r>
        <w:t xml:space="preserve">Couple with building-level energy demand models to estimate cooling-load reduction and energy savings from interventions.</w:t>
      </w:r>
    </w:p>
    <w:p>
      <w:pPr>
        <w:pStyle w:val="ListParagraph"/>
        <w:numPr>
          <w:ilvl w:val="0"/>
          <w:numId w:val="2"/>
        </w:numPr>
        <w:spacing w:after="80"/>
      </w:pPr>
      <w:r>
        <w:t xml:space="preserve">Incorporate public health/epidemiological overlays (heat-related morbidity data) to prioritize interventions by population vulnerability, not temperature alone.</w:t>
      </w:r>
    </w:p>
    <w:p>
      <w:pPr>
        <w:pStyle w:val="ListParagraph"/>
        <w:numPr>
          <w:ilvl w:val="0"/>
          <w:numId w:val="2"/>
        </w:numPr>
        <w:spacing w:after="80"/>
      </w:pPr>
      <w:r>
        <w:t xml:space="preserve">Extend optimization to multi-objective form (temperature reduction vs. cost vs. co-benefits such as air quality and stormwater management).</w:t>
      </w:r>
    </w:p>
    <w:p>
      <w:pPr>
        <w:pStyle w:val="ListParagraph"/>
        <w:numPr>
          <w:ilvl w:val="0"/>
          <w:numId w:val="2"/>
        </w:numPr>
        <w:spacing w:after="80"/>
      </w:pPr>
      <w:r>
        <w:t xml:space="preserve">Enable citizen-facing mobile interface for reporting perceived heat stress to supplement satellite-derived hotspot validation.</w:t>
      </w:r>
    </w:p>
    <w:p>
      <w:pPr>
        <w:pStyle w:val="Heading1"/>
        <w:spacing w:after="200" w:before="400"/>
      </w:pPr>
      <w:r>
        <w:t xml:space="preserve">14. Appendix</w:t>
      </w:r>
    </w:p>
    <w:p>
      <w:pPr>
        <w:pStyle w:val="Heading3"/>
        <w:spacing w:after="100" w:before="200"/>
      </w:pPr>
      <w:r>
        <w:t xml:space="preserve">A. Heat Stress Classification Scheme (Illustrative)</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2600"/>
      </w:tblGrid>
      <w:tr>
        <w:trPr>
          <w:tblHeader/>
        </w:trPr>
        <w:tc>
          <w:tcPr>
            <w:tcW w:type="dxa" w:w="1800"/>
            <w:shd w:fill="1F4E5F" w:val="clear"/>
            <w:tcMar>
              <w:top w:type="dxa" w:w="80"/>
              <w:left w:type="dxa" w:w="120"/>
              <w:bottom w:type="dxa" w:w="80"/>
              <w:right w:type="dxa" w:w="120"/>
            </w:tcMar>
            <w:vAlign w:val="center"/>
          </w:tcPr>
          <w:p>
            <w:r>
              <w:rPr>
                <w:b/>
                <w:bCs/>
                <w:color w:val="FFFFFF"/>
                <w:sz w:val="20"/>
                <w:szCs w:val="20"/>
              </w:rPr>
              <w:t xml:space="preserve">Category</w:t>
            </w:r>
          </w:p>
        </w:tc>
        <w:tc>
          <w:tcPr>
            <w:tcW w:type="dxa" w:w="4500"/>
            <w:shd w:fill="1F4E5F" w:val="clear"/>
            <w:tcMar>
              <w:top w:type="dxa" w:w="80"/>
              <w:left w:type="dxa" w:w="120"/>
              <w:bottom w:type="dxa" w:w="80"/>
              <w:right w:type="dxa" w:w="120"/>
            </w:tcMar>
            <w:vAlign w:val="center"/>
          </w:tcPr>
          <w:p>
            <w:r>
              <w:rPr>
                <w:b/>
                <w:bCs/>
                <w:color w:val="FFFFFF"/>
                <w:sz w:val="20"/>
                <w:szCs w:val="20"/>
              </w:rPr>
              <w:t xml:space="preserve">Criterion (relative to AOI mean LST, σ)</w:t>
            </w:r>
          </w:p>
        </w:tc>
        <w:tc>
          <w:tcPr>
            <w:tcW w:type="dxa" w:w="2600"/>
            <w:shd w:fill="1F4E5F" w:val="clear"/>
            <w:tcMar>
              <w:top w:type="dxa" w:w="80"/>
              <w:left w:type="dxa" w:w="120"/>
              <w:bottom w:type="dxa" w:w="80"/>
              <w:right w:type="dxa" w:w="120"/>
            </w:tcMar>
            <w:vAlign w:val="center"/>
          </w:tcPr>
          <w:p>
            <w:r>
              <w:rPr>
                <w:b/>
                <w:bCs/>
                <w:color w:val="FFFFFF"/>
                <w:sz w:val="20"/>
                <w:szCs w:val="20"/>
              </w:rPr>
              <w:t xml:space="preserve">Indicative Action</w:t>
            </w:r>
          </w:p>
        </w:tc>
      </w:tr>
      <w:tr>
        <w:tc>
          <w:tcPr>
            <w:tcW w:type="dxa" w:w="1800"/>
            <w:tcMar>
              <w:top w:type="dxa" w:w="80"/>
              <w:left w:type="dxa" w:w="120"/>
              <w:bottom w:type="dxa" w:w="80"/>
              <w:right w:type="dxa" w:w="120"/>
            </w:tcMar>
            <w:vAlign w:val="center"/>
          </w:tcPr>
          <w:p>
            <w:r>
              <w:rPr>
                <w:b w:val="false"/>
                <w:bCs w:val="false"/>
                <w:sz w:val="20"/>
                <w:szCs w:val="20"/>
              </w:rPr>
              <w:t xml:space="preserve">Low</w:t>
            </w:r>
          </w:p>
        </w:tc>
        <w:tc>
          <w:tcPr>
            <w:tcW w:type="dxa" w:w="4500"/>
            <w:tcMar>
              <w:top w:type="dxa" w:w="80"/>
              <w:left w:type="dxa" w:w="120"/>
              <w:bottom w:type="dxa" w:w="80"/>
              <w:right w:type="dxa" w:w="120"/>
            </w:tcMar>
            <w:vAlign w:val="center"/>
          </w:tcPr>
          <w:p>
            <w:r>
              <w:rPr>
                <w:b w:val="false"/>
                <w:bCs w:val="false"/>
                <w:sz w:val="20"/>
                <w:szCs w:val="20"/>
              </w:rPr>
              <w:t xml:space="preserve">LST &lt; mean − 0.5σ</w:t>
            </w:r>
          </w:p>
        </w:tc>
        <w:tc>
          <w:tcPr>
            <w:tcW w:type="dxa" w:w="2600"/>
            <w:tcMar>
              <w:top w:type="dxa" w:w="80"/>
              <w:left w:type="dxa" w:w="120"/>
              <w:bottom w:type="dxa" w:w="80"/>
              <w:right w:type="dxa" w:w="120"/>
            </w:tcMar>
            <w:vAlign w:val="center"/>
          </w:tcPr>
          <w:p>
            <w:r>
              <w:rPr>
                <w:b w:val="false"/>
                <w:bCs w:val="false"/>
                <w:sz w:val="20"/>
                <w:szCs w:val="20"/>
              </w:rPr>
              <w:t xml:space="preserve">Monitor</w:t>
            </w:r>
          </w:p>
        </w:tc>
      </w:tr>
      <w:tr>
        <w:tc>
          <w:tcPr>
            <w:tcW w:type="dxa" w:w="1800"/>
            <w:shd w:fill="EAF1F0" w:val="clear"/>
            <w:tcMar>
              <w:top w:type="dxa" w:w="80"/>
              <w:left w:type="dxa" w:w="120"/>
              <w:bottom w:type="dxa" w:w="80"/>
              <w:right w:type="dxa" w:w="120"/>
            </w:tcMar>
            <w:vAlign w:val="center"/>
          </w:tcPr>
          <w:p>
            <w:r>
              <w:rPr>
                <w:b w:val="false"/>
                <w:bCs w:val="false"/>
                <w:sz w:val="20"/>
                <w:szCs w:val="20"/>
              </w:rPr>
              <w:t xml:space="preserve">Moderate</w:t>
            </w:r>
          </w:p>
        </w:tc>
        <w:tc>
          <w:tcPr>
            <w:tcW w:type="dxa" w:w="4500"/>
            <w:shd w:fill="EAF1F0" w:val="clear"/>
            <w:tcMar>
              <w:top w:type="dxa" w:w="80"/>
              <w:left w:type="dxa" w:w="120"/>
              <w:bottom w:type="dxa" w:w="80"/>
              <w:right w:type="dxa" w:w="120"/>
            </w:tcMar>
            <w:vAlign w:val="center"/>
          </w:tcPr>
          <w:p>
            <w:r>
              <w:rPr>
                <w:b w:val="false"/>
                <w:bCs w:val="false"/>
                <w:sz w:val="20"/>
                <w:szCs w:val="20"/>
              </w:rPr>
              <w:t xml:space="preserve">mean − 0.5σ ≤ LST &lt; mean + 0.5σ</w:t>
            </w:r>
          </w:p>
        </w:tc>
        <w:tc>
          <w:tcPr>
            <w:tcW w:type="dxa" w:w="2600"/>
            <w:shd w:fill="EAF1F0" w:val="clear"/>
            <w:tcMar>
              <w:top w:type="dxa" w:w="80"/>
              <w:left w:type="dxa" w:w="120"/>
              <w:bottom w:type="dxa" w:w="80"/>
              <w:right w:type="dxa" w:w="120"/>
            </w:tcMar>
            <w:vAlign w:val="center"/>
          </w:tcPr>
          <w:p>
            <w:r>
              <w:rPr>
                <w:b w:val="false"/>
                <w:bCs w:val="false"/>
                <w:sz w:val="20"/>
                <w:szCs w:val="20"/>
              </w:rPr>
              <w:t xml:space="preserve">Monitor / preventive greening</w:t>
            </w:r>
          </w:p>
        </w:tc>
      </w:tr>
      <w:tr>
        <w:tc>
          <w:tcPr>
            <w:tcW w:type="dxa" w:w="1800"/>
            <w:tcMar>
              <w:top w:type="dxa" w:w="80"/>
              <w:left w:type="dxa" w:w="120"/>
              <w:bottom w:type="dxa" w:w="80"/>
              <w:right w:type="dxa" w:w="120"/>
            </w:tcMar>
            <w:vAlign w:val="center"/>
          </w:tcPr>
          <w:p>
            <w:r>
              <w:rPr>
                <w:b w:val="false"/>
                <w:bCs w:val="false"/>
                <w:sz w:val="20"/>
                <w:szCs w:val="20"/>
              </w:rPr>
              <w:t xml:space="preserve">High</w:t>
            </w:r>
          </w:p>
        </w:tc>
        <w:tc>
          <w:tcPr>
            <w:tcW w:type="dxa" w:w="4500"/>
            <w:tcMar>
              <w:top w:type="dxa" w:w="80"/>
              <w:left w:type="dxa" w:w="120"/>
              <w:bottom w:type="dxa" w:w="80"/>
              <w:right w:type="dxa" w:w="120"/>
            </w:tcMar>
            <w:vAlign w:val="center"/>
          </w:tcPr>
          <w:p>
            <w:r>
              <w:rPr>
                <w:b w:val="false"/>
                <w:bCs w:val="false"/>
                <w:sz w:val="20"/>
                <w:szCs w:val="20"/>
              </w:rPr>
              <w:t xml:space="preserve">mean + 0.5σ ≤ LST &lt; mean + 1.5σ</w:t>
            </w:r>
          </w:p>
        </w:tc>
        <w:tc>
          <w:tcPr>
            <w:tcW w:type="dxa" w:w="2600"/>
            <w:tcMar>
              <w:top w:type="dxa" w:w="80"/>
              <w:left w:type="dxa" w:w="120"/>
              <w:bottom w:type="dxa" w:w="80"/>
              <w:right w:type="dxa" w:w="120"/>
            </w:tcMar>
            <w:vAlign w:val="center"/>
          </w:tcPr>
          <w:p>
            <w:r>
              <w:rPr>
                <w:b w:val="false"/>
                <w:bCs w:val="false"/>
                <w:sz w:val="20"/>
                <w:szCs w:val="20"/>
              </w:rPr>
              <w:t xml:space="preserve">Priority intervention candidate</w:t>
            </w:r>
          </w:p>
        </w:tc>
      </w:tr>
      <w:tr>
        <w:tc>
          <w:tcPr>
            <w:tcW w:type="dxa" w:w="1800"/>
            <w:shd w:fill="EAF1F0" w:val="clear"/>
            <w:tcMar>
              <w:top w:type="dxa" w:w="80"/>
              <w:left w:type="dxa" w:w="120"/>
              <w:bottom w:type="dxa" w:w="80"/>
              <w:right w:type="dxa" w:w="120"/>
            </w:tcMar>
            <w:vAlign w:val="center"/>
          </w:tcPr>
          <w:p>
            <w:r>
              <w:rPr>
                <w:b w:val="false"/>
                <w:bCs w:val="false"/>
                <w:sz w:val="20"/>
                <w:szCs w:val="20"/>
              </w:rPr>
              <w:t xml:space="preserve">Severe</w:t>
            </w:r>
          </w:p>
        </w:tc>
        <w:tc>
          <w:tcPr>
            <w:tcW w:type="dxa" w:w="4500"/>
            <w:shd w:fill="EAF1F0" w:val="clear"/>
            <w:tcMar>
              <w:top w:type="dxa" w:w="80"/>
              <w:left w:type="dxa" w:w="120"/>
              <w:bottom w:type="dxa" w:w="80"/>
              <w:right w:type="dxa" w:w="120"/>
            </w:tcMar>
            <w:vAlign w:val="center"/>
          </w:tcPr>
          <w:p>
            <w:r>
              <w:rPr>
                <w:b w:val="false"/>
                <w:bCs w:val="false"/>
                <w:sz w:val="20"/>
                <w:szCs w:val="20"/>
              </w:rPr>
              <w:t xml:space="preserve">LST ≥ mean + 1.5σ</w:t>
            </w:r>
          </w:p>
        </w:tc>
        <w:tc>
          <w:tcPr>
            <w:tcW w:type="dxa" w:w="2600"/>
            <w:shd w:fill="EAF1F0" w:val="clear"/>
            <w:tcMar>
              <w:top w:type="dxa" w:w="80"/>
              <w:left w:type="dxa" w:w="120"/>
              <w:bottom w:type="dxa" w:w="80"/>
              <w:right w:type="dxa" w:w="120"/>
            </w:tcMar>
            <w:vAlign w:val="center"/>
          </w:tcPr>
          <w:p>
            <w:r>
              <w:rPr>
                <w:b w:val="false"/>
                <w:bCs w:val="false"/>
                <w:sz w:val="20"/>
                <w:szCs w:val="20"/>
              </w:rPr>
              <w:t xml:space="preserve">Immediate intervention candidate</w:t>
            </w:r>
          </w:p>
        </w:tc>
      </w:tr>
    </w:tbl>
    <w:p>
      <w:pPr>
        <w:spacing w:after="160"/>
        <w:jc w:val="both"/>
      </w:pPr>
      <w:r>
        <w:t xml:space="preserve"/>
      </w:r>
    </w:p>
    <w:p>
      <w:pPr>
        <w:pStyle w:val="Heading3"/>
        <w:spacing w:after="100" w:before="200"/>
      </w:pPr>
      <w:r>
        <w:t xml:space="preserve">B. Candidate Intervention Types (Illustrative Parameters)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900"/>
        <w:gridCol w:w="3000"/>
        <w:gridCol w:w="3000"/>
      </w:tblGrid>
      <w:tr>
        <w:trPr>
          <w:tblHeader/>
        </w:trPr>
        <w:tc>
          <w:tcPr>
            <w:tcW w:type="dxa" w:w="2900"/>
            <w:shd w:fill="1F4E5F" w:val="clear"/>
            <w:tcMar>
              <w:top w:type="dxa" w:w="80"/>
              <w:left w:type="dxa" w:w="120"/>
              <w:bottom w:type="dxa" w:w="80"/>
              <w:right w:type="dxa" w:w="120"/>
            </w:tcMar>
            <w:vAlign w:val="center"/>
          </w:tcPr>
          <w:p>
            <w:r>
              <w:rPr>
                <w:b/>
                <w:bCs/>
                <w:color w:val="FFFFFF"/>
                <w:sz w:val="20"/>
                <w:szCs w:val="20"/>
              </w:rPr>
              <w:t xml:space="preserve">Intervention</w:t>
            </w:r>
          </w:p>
        </w:tc>
        <w:tc>
          <w:tcPr>
            <w:tcW w:type="dxa" w:w="3000"/>
            <w:shd w:fill="1F4E5F" w:val="clear"/>
            <w:tcMar>
              <w:top w:type="dxa" w:w="80"/>
              <w:left w:type="dxa" w:w="120"/>
              <w:bottom w:type="dxa" w:w="80"/>
              <w:right w:type="dxa" w:w="120"/>
            </w:tcMar>
            <w:vAlign w:val="center"/>
          </w:tcPr>
          <w:p>
            <w:r>
              <w:rPr>
                <w:b/>
                <w:bCs/>
                <w:color w:val="FFFFFF"/>
                <w:sz w:val="20"/>
                <w:szCs w:val="20"/>
              </w:rPr>
              <w:t xml:space="preserve">Key Parameter(s)</w:t>
            </w:r>
          </w:p>
        </w:tc>
        <w:tc>
          <w:tcPr>
            <w:tcW w:type="dxa" w:w="3000"/>
            <w:shd w:fill="1F4E5F" w:val="clear"/>
            <w:tcMar>
              <w:top w:type="dxa" w:w="80"/>
              <w:left w:type="dxa" w:w="120"/>
              <w:bottom w:type="dxa" w:w="80"/>
              <w:right w:type="dxa" w:w="120"/>
            </w:tcMar>
            <w:vAlign w:val="center"/>
          </w:tcPr>
          <w:p>
            <w:r>
              <w:rPr>
                <w:b/>
                <w:bCs/>
                <w:color w:val="FFFFFF"/>
                <w:sz w:val="20"/>
                <w:szCs w:val="20"/>
              </w:rPr>
              <w:t xml:space="preserve">Primary Mechanism</w:t>
            </w:r>
          </w:p>
        </w:tc>
      </w:tr>
      <w:tr>
        <w:tc>
          <w:tcPr>
            <w:tcW w:type="dxa" w:w="2900"/>
            <w:tcMar>
              <w:top w:type="dxa" w:w="80"/>
              <w:left w:type="dxa" w:w="120"/>
              <w:bottom w:type="dxa" w:w="80"/>
              <w:right w:type="dxa" w:w="120"/>
            </w:tcMar>
            <w:vAlign w:val="center"/>
          </w:tcPr>
          <w:p>
            <w:r>
              <w:rPr>
                <w:b w:val="false"/>
                <w:bCs w:val="false"/>
                <w:sz w:val="20"/>
                <w:szCs w:val="20"/>
              </w:rPr>
              <w:t xml:space="preserve">Tree Canopy Expansion</w:t>
            </w:r>
          </w:p>
        </w:tc>
        <w:tc>
          <w:tcPr>
            <w:tcW w:type="dxa" w:w="3000"/>
            <w:tcMar>
              <w:top w:type="dxa" w:w="80"/>
              <w:left w:type="dxa" w:w="120"/>
              <w:bottom w:type="dxa" w:w="80"/>
              <w:right w:type="dxa" w:w="120"/>
            </w:tcMar>
            <w:vAlign w:val="center"/>
          </w:tcPr>
          <w:p>
            <w:r>
              <w:rPr>
                <w:b w:val="false"/>
                <w:bCs w:val="false"/>
                <w:sz w:val="20"/>
                <w:szCs w:val="20"/>
              </w:rPr>
              <w:t xml:space="preserve">% canopy cover increase, species/height</w:t>
            </w:r>
          </w:p>
        </w:tc>
        <w:tc>
          <w:tcPr>
            <w:tcW w:type="dxa" w:w="3000"/>
            <w:tcMar>
              <w:top w:type="dxa" w:w="80"/>
              <w:left w:type="dxa" w:w="120"/>
              <w:bottom w:type="dxa" w:w="80"/>
              <w:right w:type="dxa" w:w="120"/>
            </w:tcMar>
            <w:vAlign w:val="center"/>
          </w:tcPr>
          <w:p>
            <w:r>
              <w:rPr>
                <w:b w:val="false"/>
                <w:bCs w:val="false"/>
                <w:sz w:val="20"/>
                <w:szCs w:val="20"/>
              </w:rPr>
              <w:t xml:space="preserve">Shading + evapotranspirative cooling</w:t>
            </w:r>
          </w:p>
        </w:tc>
      </w:tr>
      <w:tr>
        <w:tc>
          <w:tcPr>
            <w:tcW w:type="dxa" w:w="2900"/>
            <w:shd w:fill="EAF1F0" w:val="clear"/>
            <w:tcMar>
              <w:top w:type="dxa" w:w="80"/>
              <w:left w:type="dxa" w:w="120"/>
              <w:bottom w:type="dxa" w:w="80"/>
              <w:right w:type="dxa" w:w="120"/>
            </w:tcMar>
            <w:vAlign w:val="center"/>
          </w:tcPr>
          <w:p>
            <w:r>
              <w:rPr>
                <w:b w:val="false"/>
                <w:bCs w:val="false"/>
                <w:sz w:val="20"/>
                <w:szCs w:val="20"/>
              </w:rPr>
              <w:t xml:space="preserve">Cool / Reflective Roofs</w:t>
            </w:r>
          </w:p>
        </w:tc>
        <w:tc>
          <w:tcPr>
            <w:tcW w:type="dxa" w:w="3000"/>
            <w:shd w:fill="EAF1F0" w:val="clear"/>
            <w:tcMar>
              <w:top w:type="dxa" w:w="80"/>
              <w:left w:type="dxa" w:w="120"/>
              <w:bottom w:type="dxa" w:w="80"/>
              <w:right w:type="dxa" w:w="120"/>
            </w:tcMar>
            <w:vAlign w:val="center"/>
          </w:tcPr>
          <w:p>
            <w:r>
              <w:rPr>
                <w:b w:val="false"/>
                <w:bCs w:val="false"/>
                <w:sz w:val="20"/>
                <w:szCs w:val="20"/>
              </w:rPr>
              <w:t xml:space="preserve">Albedo increase (Δα), coverage %</w:t>
            </w:r>
          </w:p>
        </w:tc>
        <w:tc>
          <w:tcPr>
            <w:tcW w:type="dxa" w:w="3000"/>
            <w:shd w:fill="EAF1F0" w:val="clear"/>
            <w:tcMar>
              <w:top w:type="dxa" w:w="80"/>
              <w:left w:type="dxa" w:w="120"/>
              <w:bottom w:type="dxa" w:w="80"/>
              <w:right w:type="dxa" w:w="120"/>
            </w:tcMar>
            <w:vAlign w:val="center"/>
          </w:tcPr>
          <w:p>
            <w:r>
              <w:rPr>
                <w:b w:val="false"/>
                <w:bCs w:val="false"/>
                <w:sz w:val="20"/>
                <w:szCs w:val="20"/>
              </w:rPr>
              <w:t xml:space="preserve">Reduced solar absorption</w:t>
            </w:r>
          </w:p>
        </w:tc>
      </w:tr>
      <w:tr>
        <w:tc>
          <w:tcPr>
            <w:tcW w:type="dxa" w:w="2900"/>
            <w:tcMar>
              <w:top w:type="dxa" w:w="80"/>
              <w:left w:type="dxa" w:w="120"/>
              <w:bottom w:type="dxa" w:w="80"/>
              <w:right w:type="dxa" w:w="120"/>
            </w:tcMar>
            <w:vAlign w:val="center"/>
          </w:tcPr>
          <w:p>
            <w:r>
              <w:rPr>
                <w:b w:val="false"/>
                <w:bCs w:val="false"/>
                <w:sz w:val="20"/>
                <w:szCs w:val="20"/>
              </w:rPr>
              <w:t xml:space="preserve">High-Albedo Pavement</w:t>
            </w:r>
          </w:p>
        </w:tc>
        <w:tc>
          <w:tcPr>
            <w:tcW w:type="dxa" w:w="3000"/>
            <w:tcMar>
              <w:top w:type="dxa" w:w="80"/>
              <w:left w:type="dxa" w:w="120"/>
              <w:bottom w:type="dxa" w:w="80"/>
              <w:right w:type="dxa" w:w="120"/>
            </w:tcMar>
            <w:vAlign w:val="center"/>
          </w:tcPr>
          <w:p>
            <w:r>
              <w:rPr>
                <w:b w:val="false"/>
                <w:bCs w:val="false"/>
                <w:sz w:val="20"/>
                <w:szCs w:val="20"/>
              </w:rPr>
              <w:t xml:space="preserve">Albedo increase, coverage %</w:t>
            </w:r>
          </w:p>
        </w:tc>
        <w:tc>
          <w:tcPr>
            <w:tcW w:type="dxa" w:w="3000"/>
            <w:tcMar>
              <w:top w:type="dxa" w:w="80"/>
              <w:left w:type="dxa" w:w="120"/>
              <w:bottom w:type="dxa" w:w="80"/>
              <w:right w:type="dxa" w:w="120"/>
            </w:tcMar>
            <w:vAlign w:val="center"/>
          </w:tcPr>
          <w:p>
            <w:r>
              <w:rPr>
                <w:b w:val="false"/>
                <w:bCs w:val="false"/>
                <w:sz w:val="20"/>
                <w:szCs w:val="20"/>
              </w:rPr>
              <w:t xml:space="preserve">Reduced surface heat storage</w:t>
            </w:r>
          </w:p>
        </w:tc>
      </w:tr>
      <w:tr>
        <w:tc>
          <w:tcPr>
            <w:tcW w:type="dxa" w:w="2900"/>
            <w:shd w:fill="EAF1F0" w:val="clear"/>
            <w:tcMar>
              <w:top w:type="dxa" w:w="80"/>
              <w:left w:type="dxa" w:w="120"/>
              <w:bottom w:type="dxa" w:w="80"/>
              <w:right w:type="dxa" w:w="120"/>
            </w:tcMar>
            <w:vAlign w:val="center"/>
          </w:tcPr>
          <w:p>
            <w:r>
              <w:rPr>
                <w:b w:val="false"/>
                <w:bCs w:val="false"/>
                <w:sz w:val="20"/>
                <w:szCs w:val="20"/>
              </w:rPr>
              <w:t xml:space="preserve">Green Roofs</w:t>
            </w:r>
          </w:p>
        </w:tc>
        <w:tc>
          <w:tcPr>
            <w:tcW w:type="dxa" w:w="3000"/>
            <w:shd w:fill="EAF1F0" w:val="clear"/>
            <w:tcMar>
              <w:top w:type="dxa" w:w="80"/>
              <w:left w:type="dxa" w:w="120"/>
              <w:bottom w:type="dxa" w:w="80"/>
              <w:right w:type="dxa" w:w="120"/>
            </w:tcMar>
            <w:vAlign w:val="center"/>
          </w:tcPr>
          <w:p>
            <w:r>
              <w:rPr>
                <w:b w:val="false"/>
                <w:bCs w:val="false"/>
                <w:sz w:val="20"/>
                <w:szCs w:val="20"/>
              </w:rPr>
              <w:t xml:space="preserve">Vegetated area %, substrate depth</w:t>
            </w:r>
          </w:p>
        </w:tc>
        <w:tc>
          <w:tcPr>
            <w:tcW w:type="dxa" w:w="3000"/>
            <w:shd w:fill="EAF1F0" w:val="clear"/>
            <w:tcMar>
              <w:top w:type="dxa" w:w="80"/>
              <w:left w:type="dxa" w:w="120"/>
              <w:bottom w:type="dxa" w:w="80"/>
              <w:right w:type="dxa" w:w="120"/>
            </w:tcMar>
            <w:vAlign w:val="center"/>
          </w:tcPr>
          <w:p>
            <w:r>
              <w:rPr>
                <w:b w:val="false"/>
                <w:bCs w:val="false"/>
                <w:sz w:val="20"/>
                <w:szCs w:val="20"/>
              </w:rPr>
              <w:t xml:space="preserve">Evapotranspiration + insulation</w:t>
            </w:r>
          </w:p>
        </w:tc>
      </w:tr>
      <w:tr>
        <w:tc>
          <w:tcPr>
            <w:tcW w:type="dxa" w:w="2900"/>
            <w:tcMar>
              <w:top w:type="dxa" w:w="80"/>
              <w:left w:type="dxa" w:w="120"/>
              <w:bottom w:type="dxa" w:w="80"/>
              <w:right w:type="dxa" w:w="120"/>
            </w:tcMar>
            <w:vAlign w:val="center"/>
          </w:tcPr>
          <w:p>
            <w:r>
              <w:rPr>
                <w:b w:val="false"/>
                <w:bCs w:val="false"/>
                <w:sz w:val="20"/>
                <w:szCs w:val="20"/>
              </w:rPr>
              <w:t xml:space="preserve">Water Bodies / Blue-Green Infrastructure</w:t>
            </w:r>
          </w:p>
        </w:tc>
        <w:tc>
          <w:tcPr>
            <w:tcW w:type="dxa" w:w="3000"/>
            <w:tcMar>
              <w:top w:type="dxa" w:w="80"/>
              <w:left w:type="dxa" w:w="120"/>
              <w:bottom w:type="dxa" w:w="80"/>
              <w:right w:type="dxa" w:w="120"/>
            </w:tcMar>
            <w:vAlign w:val="center"/>
          </w:tcPr>
          <w:p>
            <w:r>
              <w:rPr>
                <w:b w:val="false"/>
                <w:bCs w:val="false"/>
                <w:sz w:val="20"/>
                <w:szCs w:val="20"/>
              </w:rPr>
              <w:t xml:space="preserve">Surface area, placement</w:t>
            </w:r>
          </w:p>
        </w:tc>
        <w:tc>
          <w:tcPr>
            <w:tcW w:type="dxa" w:w="3000"/>
            <w:tcMar>
              <w:top w:type="dxa" w:w="80"/>
              <w:left w:type="dxa" w:w="120"/>
              <w:bottom w:type="dxa" w:w="80"/>
              <w:right w:type="dxa" w:w="120"/>
            </w:tcMar>
            <w:vAlign w:val="center"/>
          </w:tcPr>
          <w:p>
            <w:r>
              <w:rPr>
                <w:b w:val="false"/>
                <w:bCs w:val="false"/>
                <w:sz w:val="20"/>
                <w:szCs w:val="20"/>
              </w:rPr>
              <w:t xml:space="preserve">Evaporative cooling, thermal buffering</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5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5F" w:sz="8" w:space="4"/>
      </w:pBdr>
      <w:spacing w:after="200" w:before="400"/>
    </w:pPr>
    <w:rPr>
      <w:rFonts w:ascii="Calibri" w:cs="Calibri" w:eastAsia="Calibri" w:hAnsi="Calibri"/>
      <w:b/>
      <w:bCs/>
      <w:color w:val="1F4E5F"/>
      <w:sz w:val="32"/>
      <w:szCs w:val="32"/>
    </w:rPr>
  </w:style>
  <w:style w:type="paragraph" w:styleId="Heading2">
    <w:name w:val="Heading 2"/>
    <w:basedOn w:val="Normal"/>
    <w:next w:val="Normal"/>
    <w:qFormat/>
    <w:pPr>
      <w:spacing w:after="150" w:before="300"/>
    </w:pPr>
    <w:rPr>
      <w:rFonts w:ascii="Calibri" w:cs="Calibri" w:eastAsia="Calibri" w:hAnsi="Calibri"/>
      <w:b/>
      <w:bCs/>
      <w:color w:val="C0562B"/>
      <w:sz w:val="26"/>
      <w:szCs w:val="26"/>
    </w:rPr>
  </w:style>
  <w:style w:type="paragraph" w:styleId="Heading3">
    <w:name w:val="Heading 3"/>
    <w:basedOn w:val="Normal"/>
    <w:next w:val="Normal"/>
    <w:qFormat/>
    <w:pPr>
      <w:spacing w:after="100" w:before="200"/>
    </w:pPr>
    <w:rPr>
      <w:rFonts w:ascii="Calibri" w:cs="Calibri" w:eastAsia="Calibri" w:hAnsi="Calibri"/>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2026-07-13T11:06:33.945Z</dcterms:created>
  <dcterms:modified xsi:type="dcterms:W3CDTF">2026-07-13T11:06:33.959Z</dcterms:modified>
</cp:coreProperties>
</file>

<file path=docProps/custom.xml><?xml version="1.0" encoding="utf-8"?>
<Properties xmlns="http://schemas.openxmlformats.org/officeDocument/2006/custom-properties" xmlns:vt="http://schemas.openxmlformats.org/officeDocument/2006/docPropsVTypes"/>
</file>