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28"/>
          <w:szCs w:val="28"/>
        </w:rPr>
        <w:t xml:space="preserve">WEEK 6 TASK</w:t>
      </w:r>
    </w:p>
    <w:p>
      <w:pPr>
        <w:spacing w:after="60"/>
      </w:pPr>
      <w:r>
        <w:rPr>
          <w:rFonts w:ascii="Calibri" w:cs="Calibri" w:eastAsia="Calibri" w:hAnsi="Calibri"/>
          <w:b/>
          <w:bCs/>
          <w:sz w:val="32"/>
          <w:szCs w:val="32"/>
        </w:rPr>
        <w:t xml:space="preserve">Integrative Capstone Project and Evaluation</w:t>
      </w:r>
    </w:p>
    <w:p>
      <w:pPr>
        <w:spacing w:after="120"/>
      </w:pPr>
      <w:r>
        <w:rPr>
          <w:rFonts w:ascii="Calibri" w:cs="Calibri" w:eastAsia="Calibri" w:hAnsi="Calibri"/>
          <w:i/>
          <w:iCs/>
          <w:sz w:val="24"/>
          <w:szCs w:val="24"/>
        </w:rPr>
        <w:t xml:space="preserve">Complete Data Science Pipeline using Python</w:t>
      </w:r>
    </w:p>
    <w:p>
      <w:pPr>
        <w:spacing w:after="200"/>
      </w:pPr>
      <w:r>
        <w:rPr>
          <w:rFonts w:ascii="Calibri" w:cs="Calibri" w:eastAsia="Calibri" w:hAnsi="Calibri"/>
          <w:color w:val="555555"/>
          <w:sz w:val="20"/>
          <w:szCs w:val="20"/>
        </w:rPr>
        <w:t xml:space="preserve">Data Acquisition • Cleaning • EDA • Supervised Learning • Unsupervised Learning •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8EEF7" w:val="clear"/>
          </w:tcPr>
          <w:p>
            <w:r>
              <w:rPr>
                <w:rFonts w:ascii="Calibri" w:cs="Calibri" w:eastAsia="Calibri" w:hAnsi="Calibri"/>
                <w:b/>
                <w:bCs/>
                <w:sz w:val="20"/>
                <w:szCs w:val="20"/>
              </w:rPr>
              <w:t xml:space="preserve">Project</w:t>
            </w:r>
          </w:p>
        </w:tc>
        <w:tc>
          <w:tcPr>
            <w:tcW w:type="pct" w:w="70%"/>
          </w:tcPr>
          <w:p>
            <w:r>
              <w:rPr>
                <w:rFonts w:ascii="Calibri" w:cs="Calibri" w:eastAsia="Calibri" w:hAnsi="Calibri"/>
                <w:sz w:val="20"/>
                <w:szCs w:val="20"/>
              </w:rPr>
              <w:t xml:space="preserve">Customer Segmentation and Spending Prediction</w:t>
            </w:r>
          </w:p>
        </w:tc>
      </w:tr>
      <w:tr>
        <w:tc>
          <w:tcPr>
            <w:tcW w:type="pct" w:w="30%"/>
            <w:shd w:fill="E8EEF7" w:val="clear"/>
          </w:tcPr>
          <w:p>
            <w:r>
              <w:rPr>
                <w:rFonts w:ascii="Calibri" w:cs="Calibri" w:eastAsia="Calibri" w:hAnsi="Calibri"/>
                <w:b/>
                <w:bCs/>
                <w:sz w:val="20"/>
                <w:szCs w:val="20"/>
              </w:rPr>
              <w:t xml:space="preserve">Dataset</w:t>
            </w:r>
          </w:p>
        </w:tc>
        <w:tc>
          <w:tcPr>
            <w:tcW w:type="pct" w:w="70%"/>
          </w:tcPr>
          <w:p>
            <w:r>
              <w:rPr>
                <w:rFonts w:ascii="Calibri" w:cs="Calibri" w:eastAsia="Calibri" w:hAnsi="Calibri"/>
                <w:sz w:val="20"/>
                <w:szCs w:val="20"/>
              </w:rPr>
              <w:t xml:space="preserve">Online-retail-style transaction data (see Section 3 for a note on sourcing)</w:t>
            </w:r>
          </w:p>
        </w:tc>
      </w:tr>
      <w:tr>
        <w:tc>
          <w:tcPr>
            <w:tcW w:type="pct" w:w="30%"/>
            <w:shd w:fill="E8EEF7" w:val="clear"/>
          </w:tcPr>
          <w:p>
            <w:r>
              <w:rPr>
                <w:rFonts w:ascii="Calibri" w:cs="Calibri" w:eastAsia="Calibri" w:hAnsi="Calibri"/>
                <w:b/>
                <w:bCs/>
                <w:sz w:val="20"/>
                <w:szCs w:val="20"/>
              </w:rPr>
              <w:t xml:space="preserve">EDA</w:t>
            </w:r>
          </w:p>
        </w:tc>
        <w:tc>
          <w:tcPr>
            <w:tcW w:type="pct" w:w="70%"/>
          </w:tcPr>
          <w:p>
            <w:r>
              <w:rPr>
                <w:rFonts w:ascii="Calibri" w:cs="Calibri" w:eastAsia="Calibri" w:hAnsi="Calibri"/>
                <w:sz w:val="20"/>
                <w:szCs w:val="20"/>
              </w:rPr>
              <w:t xml:space="preserve">Sales, customers, and country-level analysis</w:t>
            </w:r>
          </w:p>
        </w:tc>
      </w:tr>
      <w:tr>
        <w:tc>
          <w:tcPr>
            <w:tcW w:type="pct" w:w="30%"/>
            <w:shd w:fill="E8EEF7" w:val="clear"/>
          </w:tcPr>
          <w:p>
            <w:r>
              <w:rPr>
                <w:rFonts w:ascii="Calibri" w:cs="Calibri" w:eastAsia="Calibri" w:hAnsi="Calibri"/>
                <w:b/>
                <w:bCs/>
                <w:sz w:val="20"/>
                <w:szCs w:val="20"/>
              </w:rPr>
              <w:t xml:space="preserve">Supervised Model</w:t>
            </w:r>
          </w:p>
        </w:tc>
        <w:tc>
          <w:tcPr>
            <w:tcW w:type="pct" w:w="70%"/>
          </w:tcPr>
          <w:p>
            <w:r>
              <w:rPr>
                <w:rFonts w:ascii="Calibri" w:cs="Calibri" w:eastAsia="Calibri" w:hAnsi="Calibri"/>
                <w:sz w:val="20"/>
                <w:szCs w:val="20"/>
              </w:rPr>
              <w:t xml:space="preserve">Random Forest Regression</w:t>
            </w:r>
          </w:p>
        </w:tc>
      </w:tr>
      <w:tr>
        <w:tc>
          <w:tcPr>
            <w:tcW w:type="pct" w:w="30%"/>
            <w:shd w:fill="E8EEF7" w:val="clear"/>
          </w:tcPr>
          <w:p>
            <w:r>
              <w:rPr>
                <w:rFonts w:ascii="Calibri" w:cs="Calibri" w:eastAsia="Calibri" w:hAnsi="Calibri"/>
                <w:b/>
                <w:bCs/>
                <w:sz w:val="20"/>
                <w:szCs w:val="20"/>
              </w:rPr>
              <w:t xml:space="preserve">Unsupervised Model</w:t>
            </w:r>
          </w:p>
        </w:tc>
        <w:tc>
          <w:tcPr>
            <w:tcW w:type="pct" w:w="70%"/>
          </w:tcPr>
          <w:p>
            <w:r>
              <w:rPr>
                <w:rFonts w:ascii="Calibri" w:cs="Calibri" w:eastAsia="Calibri" w:hAnsi="Calibri"/>
                <w:sz w:val="20"/>
                <w:szCs w:val="20"/>
              </w:rPr>
              <w:t xml:space="preserve">K-Means Customer Segmentation</w:t>
            </w:r>
          </w:p>
        </w:tc>
      </w:tr>
      <w:tr>
        <w:tc>
          <w:tcPr>
            <w:tcW w:type="pct" w:w="30%"/>
            <w:shd w:fill="E8EEF7" w:val="clear"/>
          </w:tcPr>
          <w:p>
            <w:r>
              <w:rPr>
                <w:rFonts w:ascii="Calibri" w:cs="Calibri" w:eastAsia="Calibri" w:hAnsi="Calibri"/>
                <w:b/>
                <w:bCs/>
                <w:sz w:val="20"/>
                <w:szCs w:val="20"/>
              </w:rPr>
              <w:t xml:space="preserve">Result summary</w:t>
            </w:r>
          </w:p>
        </w:tc>
        <w:tc>
          <w:tcPr>
            <w:tcW w:type="pct" w:w="70%"/>
          </w:tcPr>
          <w:p>
            <w:r>
              <w:rPr>
                <w:rFonts w:ascii="Calibri" w:cs="Calibri" w:eastAsia="Calibri" w:hAnsi="Calibri"/>
                <w:sz w:val="20"/>
                <w:szCs w:val="20"/>
              </w:rPr>
              <w:t xml:space="preserve">Regression R² = 0.928 (test), 4 customer segments (see Sections 11 &amp; 14)</w:t>
            </w:r>
          </w:p>
        </w:tc>
      </w:tr>
    </w:tbl>
    <w:p>
      <w:pPr>
        <w:pStyle w:val="Heading1"/>
        <w:spacing w:after="120" w:before="260"/>
      </w:pPr>
      <w:r>
        <w:t xml:space="preserve">1. Project Overview</w:t>
      </w:r>
    </w:p>
    <w:p>
      <w:pPr>
        <w:spacing w:after="160"/>
      </w:pPr>
      <w:r>
        <w:rPr>
          <w:rFonts w:ascii="Calibri" w:cs="Calibri" w:eastAsia="Calibri" w:hAnsi="Calibri"/>
          <w:sz w:val="22"/>
          <w:szCs w:val="22"/>
        </w:rPr>
        <w:t xml:space="preserve">For the final capstone, I combined the main steps learned during the internship into one practical data science workflow using online retail transaction data to understand customer purchasing behaviour and to build models that support simple business decisions.</w:t>
      </w:r>
    </w:p>
    <w:p>
      <w:pPr>
        <w:spacing w:after="160"/>
      </w:pPr>
      <w:r>
        <w:rPr>
          <w:rFonts w:ascii="Calibri" w:cs="Calibri" w:eastAsia="Calibri" w:hAnsi="Calibri"/>
          <w:sz w:val="22"/>
          <w:szCs w:val="22"/>
        </w:rPr>
        <w:t xml:space="preserve">The project has two modelling parts. First, K-Means clustering groups customers according to their purchase behaviour. Second, a Random Forest Regression model predicts a customer's total spending from historical behaviour features. This report includes the actual numbers produced when the full pipeline below was executed, rather than a description of expected output.</w:t>
      </w:r>
    </w:p>
    <w:p>
      <w:pPr>
        <w:pStyle w:val="Heading1"/>
        <w:spacing w:after="120" w:before="260"/>
      </w:pPr>
      <w:r>
        <w:t xml:space="preserve">2. Problem Statement</w:t>
      </w:r>
    </w:p>
    <w:p>
      <w:pPr>
        <w:spacing w:after="160"/>
      </w:pPr>
      <w:r>
        <w:rPr>
          <w:rFonts w:ascii="Calibri" w:cs="Calibri" w:eastAsia="Calibri" w:hAnsi="Calibri"/>
          <w:sz w:val="22"/>
          <w:szCs w:val="22"/>
        </w:rPr>
        <w:t xml:space="preserve">Online stores generate large amounts of transaction data, but raw transactions do not directly explain which customers are valuable or how much they may spend. The project addresses two questions:</w:t>
      </w:r>
    </w:p>
    <w:p>
      <w:pPr>
        <w:pStyle w:val="ListParagraph"/>
        <w:numPr>
          <w:ilvl w:val="0"/>
          <w:numId w:val="1"/>
        </w:numPr>
        <w:spacing w:after="80"/>
      </w:pPr>
      <w:r>
        <w:rPr>
          <w:rFonts w:ascii="Calibri" w:cs="Calibri" w:eastAsia="Calibri" w:hAnsi="Calibri"/>
          <w:sz w:val="22"/>
          <w:szCs w:val="22"/>
        </w:rPr>
        <w:t xml:space="preserve">Can customers be grouped into meaningful segments based on their purchasing behaviour?</w:t>
      </w:r>
    </w:p>
    <w:p>
      <w:pPr>
        <w:pStyle w:val="ListParagraph"/>
        <w:numPr>
          <w:ilvl w:val="0"/>
          <w:numId w:val="1"/>
        </w:numPr>
        <w:spacing w:after="80"/>
      </w:pPr>
      <w:r>
        <w:rPr>
          <w:rFonts w:ascii="Calibri" w:cs="Calibri" w:eastAsia="Calibri" w:hAnsi="Calibri"/>
          <w:sz w:val="22"/>
          <w:szCs w:val="22"/>
        </w:rPr>
        <w:t xml:space="preserve">Can historical customer behaviour be used to estimate a customer's total spending?</w:t>
      </w:r>
    </w:p>
    <w:p>
      <w:pPr>
        <w:spacing w:after="160"/>
      </w:pPr>
      <w:r>
        <w:rPr>
          <w:rFonts w:ascii="Calibri" w:cs="Calibri" w:eastAsia="Calibri" w:hAnsi="Calibri"/>
          <w:sz w:val="22"/>
          <w:szCs w:val="22"/>
        </w:rPr>
        <w:t xml:space="preserve">The first question is handled as an unsupervised learning problem; the second as a supervised regression problem.</w:t>
      </w:r>
    </w:p>
    <w:p>
      <w:pPr>
        <w:pStyle w:val="Heading1"/>
        <w:spacing w:after="120" w:before="260"/>
      </w:pPr>
      <w:r>
        <w:t xml:space="preserve">3. Dataset and Data Acquisition — Important Note</w:t>
      </w:r>
    </w:p>
    <w:p>
      <w:pPr>
        <w:spacing w:after="160"/>
      </w:pPr>
      <w:r>
        <w:rPr>
          <w:rFonts w:ascii="Calibri" w:cs="Calibri" w:eastAsia="Calibri" w:hAnsi="Calibri"/>
          <w:sz w:val="22"/>
          <w:szCs w:val="22"/>
        </w:rPr>
        <w:t xml:space="preserve">The workflow is designed around the structure of the well-known UCI/Kaggle Online Retail dataset (invoice-level transactions for a UK-based online gift retailer). However, the execution environment used to produce this report has restricted network access and could not reach the hosts where that specific file is published.</w:t>
      </w:r>
    </w:p>
    <w:p>
      <w:pPr>
        <w:spacing w:after="160"/>
      </w:pPr>
      <w:r>
        <w:rPr>
          <w:rFonts w:ascii="Calibri" w:cs="Calibri" w:eastAsia="Calibri" w:hAnsi="Calibri"/>
          <w:sz w:val="22"/>
          <w:szCs w:val="22"/>
        </w:rPr>
        <w:t xml:space="preserve">To still be able to run the complete pipeline and report real, actually-computed numbers rather than guesses, a synthetic transaction dataset was generated with the identical column structure, realistic value ranges, and the same data-quality issues the real dataset is known for (a small percentage of missing customer IDs, some cancelled orders with negative quantities, a handful of zero-price rows). This is disclosed here in the interest of accuracy: every number in Sections 6 onward is a real, computed result — but it is computed on this generated stand-in dataset, not the original UCI file. Before final submission, it is recommended to re-run the same code (unchanged) against the actual Online Retail.xlsx file and update the figures, if the internship requires the original dataset specifically.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F5496" w:val="clear"/>
          </w:tcPr>
          <w:p>
            <w:r>
              <w:rPr>
                <w:rFonts w:ascii="Calibri" w:cs="Calibri" w:eastAsia="Calibri" w:hAnsi="Calibri"/>
                <w:b/>
                <w:bCs/>
                <w:color w:val="FFFFFF"/>
                <w:sz w:val="19"/>
                <w:szCs w:val="19"/>
              </w:rPr>
              <w:t xml:space="preserve">Field</w:t>
            </w:r>
          </w:p>
        </w:tc>
        <w:tc>
          <w:tcPr>
            <w:tcW w:type="pct" w:w="33%"/>
            <w:shd w:fill="2F5496" w:val="clear"/>
          </w:tcPr>
          <w:p>
            <w:r>
              <w:rPr>
                <w:rFonts w:ascii="Calibri" w:cs="Calibri" w:eastAsia="Calibri" w:hAnsi="Calibri"/>
                <w:b/>
                <w:bCs/>
                <w:color w:val="FFFFFF"/>
                <w:sz w:val="19"/>
                <w:szCs w:val="19"/>
              </w:rPr>
              <w:t xml:space="preserve">Type</w:t>
            </w:r>
          </w:p>
        </w:tc>
        <w:tc>
          <w:tcPr>
            <w:tcW w:type="pct" w:w="33%"/>
            <w:shd w:fill="2F5496" w:val="clear"/>
          </w:tcPr>
          <w:p>
            <w:r>
              <w:rPr>
                <w:rFonts w:ascii="Calibri" w:cs="Calibri" w:eastAsia="Calibri" w:hAnsi="Calibri"/>
                <w:b/>
                <w:bCs/>
                <w:color w:val="FFFFFF"/>
                <w:sz w:val="19"/>
                <w:szCs w:val="19"/>
              </w:rPr>
              <w:t xml:space="preserve">Use in Project</w:t>
            </w:r>
          </w:p>
        </w:tc>
      </w:tr>
      <w:tr>
        <w:tc>
          <w:tcPr>
            <w:tcW w:type="pct" w:w="33%"/>
          </w:tcPr>
          <w:p>
            <w:r>
              <w:rPr>
                <w:rFonts w:ascii="Calibri" w:cs="Calibri" w:eastAsia="Calibri" w:hAnsi="Calibri"/>
                <w:b w:val="false"/>
                <w:bCs w:val="false"/>
                <w:color w:val="000000"/>
                <w:sz w:val="19"/>
                <w:szCs w:val="19"/>
              </w:rPr>
              <w:t xml:space="preserve">InvoiceNo</w:t>
            </w:r>
          </w:p>
        </w:tc>
        <w:tc>
          <w:tcPr>
            <w:tcW w:type="pct" w:w="33%"/>
          </w:tcPr>
          <w:p>
            <w:r>
              <w:rPr>
                <w:rFonts w:ascii="Calibri" w:cs="Calibri" w:eastAsia="Calibri" w:hAnsi="Calibri"/>
                <w:b w:val="false"/>
                <w:bCs w:val="false"/>
                <w:color w:val="000000"/>
                <w:sz w:val="19"/>
                <w:szCs w:val="19"/>
              </w:rPr>
              <w:t xml:space="preserve">Text</w:t>
            </w:r>
          </w:p>
        </w:tc>
        <w:tc>
          <w:tcPr>
            <w:tcW w:type="pct" w:w="33%"/>
          </w:tcPr>
          <w:p>
            <w:r>
              <w:rPr>
                <w:rFonts w:ascii="Calibri" w:cs="Calibri" w:eastAsia="Calibri" w:hAnsi="Calibri"/>
                <w:b w:val="false"/>
                <w:bCs w:val="false"/>
                <w:color w:val="000000"/>
                <w:sz w:val="19"/>
                <w:szCs w:val="19"/>
              </w:rPr>
              <w:t xml:space="preserve">Transaction identification (prefixed 'C' if cancelled)</w:t>
            </w:r>
          </w:p>
        </w:tc>
      </w:tr>
      <w:tr>
        <w:tc>
          <w:tcPr>
            <w:tcW w:type="pct" w:w="33%"/>
          </w:tcPr>
          <w:p>
            <w:r>
              <w:rPr>
                <w:rFonts w:ascii="Calibri" w:cs="Calibri" w:eastAsia="Calibri" w:hAnsi="Calibri"/>
                <w:b w:val="false"/>
                <w:bCs w:val="false"/>
                <w:color w:val="000000"/>
                <w:sz w:val="19"/>
                <w:szCs w:val="19"/>
              </w:rPr>
              <w:t xml:space="preserve">StockCode</w:t>
            </w:r>
          </w:p>
        </w:tc>
        <w:tc>
          <w:tcPr>
            <w:tcW w:type="pct" w:w="33%"/>
          </w:tcPr>
          <w:p>
            <w:r>
              <w:rPr>
                <w:rFonts w:ascii="Calibri" w:cs="Calibri" w:eastAsia="Calibri" w:hAnsi="Calibri"/>
                <w:b w:val="false"/>
                <w:bCs w:val="false"/>
                <w:color w:val="000000"/>
                <w:sz w:val="19"/>
                <w:szCs w:val="19"/>
              </w:rPr>
              <w:t xml:space="preserve">Text</w:t>
            </w:r>
          </w:p>
        </w:tc>
        <w:tc>
          <w:tcPr>
            <w:tcW w:type="pct" w:w="33%"/>
          </w:tcPr>
          <w:p>
            <w:r>
              <w:rPr>
                <w:rFonts w:ascii="Calibri" w:cs="Calibri" w:eastAsia="Calibri" w:hAnsi="Calibri"/>
                <w:b w:val="false"/>
                <w:bCs w:val="false"/>
                <w:color w:val="000000"/>
                <w:sz w:val="19"/>
                <w:szCs w:val="19"/>
              </w:rPr>
              <w:t xml:space="preserve">Product identification</w:t>
            </w:r>
          </w:p>
        </w:tc>
      </w:tr>
      <w:tr>
        <w:tc>
          <w:tcPr>
            <w:tcW w:type="pct" w:w="33%"/>
          </w:tcPr>
          <w:p>
            <w:r>
              <w:rPr>
                <w:rFonts w:ascii="Calibri" w:cs="Calibri" w:eastAsia="Calibri" w:hAnsi="Calibri"/>
                <w:b w:val="false"/>
                <w:bCs w:val="false"/>
                <w:color w:val="000000"/>
                <w:sz w:val="19"/>
                <w:szCs w:val="19"/>
              </w:rPr>
              <w:t xml:space="preserve">Description</w:t>
            </w:r>
          </w:p>
        </w:tc>
        <w:tc>
          <w:tcPr>
            <w:tcW w:type="pct" w:w="33%"/>
          </w:tcPr>
          <w:p>
            <w:r>
              <w:rPr>
                <w:rFonts w:ascii="Calibri" w:cs="Calibri" w:eastAsia="Calibri" w:hAnsi="Calibri"/>
                <w:b w:val="false"/>
                <w:bCs w:val="false"/>
                <w:color w:val="000000"/>
                <w:sz w:val="19"/>
                <w:szCs w:val="19"/>
              </w:rPr>
              <w:t xml:space="preserve">Text</w:t>
            </w:r>
          </w:p>
        </w:tc>
        <w:tc>
          <w:tcPr>
            <w:tcW w:type="pct" w:w="33%"/>
          </w:tcPr>
          <w:p>
            <w:r>
              <w:rPr>
                <w:rFonts w:ascii="Calibri" w:cs="Calibri" w:eastAsia="Calibri" w:hAnsi="Calibri"/>
                <w:b w:val="false"/>
                <w:bCs w:val="false"/>
                <w:color w:val="000000"/>
                <w:sz w:val="19"/>
                <w:szCs w:val="19"/>
              </w:rPr>
              <w:t xml:space="preserve">Product information</w:t>
            </w:r>
          </w:p>
        </w:tc>
      </w:tr>
      <w:tr>
        <w:tc>
          <w:tcPr>
            <w:tcW w:type="pct" w:w="33%"/>
          </w:tcPr>
          <w:p>
            <w:r>
              <w:rPr>
                <w:rFonts w:ascii="Calibri" w:cs="Calibri" w:eastAsia="Calibri" w:hAnsi="Calibri"/>
                <w:b w:val="false"/>
                <w:bCs w:val="false"/>
                <w:color w:val="000000"/>
                <w:sz w:val="19"/>
                <w:szCs w:val="19"/>
              </w:rPr>
              <w:t xml:space="preserve">Quantity</w:t>
            </w:r>
          </w:p>
        </w:tc>
        <w:tc>
          <w:tcPr>
            <w:tcW w:type="pct" w:w="33%"/>
          </w:tcPr>
          <w:p>
            <w:r>
              <w:rPr>
                <w:rFonts w:ascii="Calibri" w:cs="Calibri" w:eastAsia="Calibri" w:hAnsi="Calibri"/>
                <w:b w:val="false"/>
                <w:bCs w:val="false"/>
                <w:color w:val="000000"/>
                <w:sz w:val="19"/>
                <w:szCs w:val="19"/>
              </w:rPr>
              <w:t xml:space="preserve">Numeric</w:t>
            </w:r>
          </w:p>
        </w:tc>
        <w:tc>
          <w:tcPr>
            <w:tcW w:type="pct" w:w="33%"/>
          </w:tcPr>
          <w:p>
            <w:r>
              <w:rPr>
                <w:rFonts w:ascii="Calibri" w:cs="Calibri" w:eastAsia="Calibri" w:hAnsi="Calibri"/>
                <w:b w:val="false"/>
                <w:bCs w:val="false"/>
                <w:color w:val="000000"/>
                <w:sz w:val="19"/>
                <w:szCs w:val="19"/>
              </w:rPr>
              <w:t xml:space="preserve">Number of units (negative for cancellations)</w:t>
            </w:r>
          </w:p>
        </w:tc>
      </w:tr>
      <w:tr>
        <w:tc>
          <w:tcPr>
            <w:tcW w:type="pct" w:w="33%"/>
          </w:tcPr>
          <w:p>
            <w:r>
              <w:rPr>
                <w:rFonts w:ascii="Calibri" w:cs="Calibri" w:eastAsia="Calibri" w:hAnsi="Calibri"/>
                <w:b w:val="false"/>
                <w:bCs w:val="false"/>
                <w:color w:val="000000"/>
                <w:sz w:val="19"/>
                <w:szCs w:val="19"/>
              </w:rPr>
              <w:t xml:space="preserve">InvoiceDate</w:t>
            </w:r>
          </w:p>
        </w:tc>
        <w:tc>
          <w:tcPr>
            <w:tcW w:type="pct" w:w="33%"/>
          </w:tcPr>
          <w:p>
            <w:r>
              <w:rPr>
                <w:rFonts w:ascii="Calibri" w:cs="Calibri" w:eastAsia="Calibri" w:hAnsi="Calibri"/>
                <w:b w:val="false"/>
                <w:bCs w:val="false"/>
                <w:color w:val="000000"/>
                <w:sz w:val="19"/>
                <w:szCs w:val="19"/>
              </w:rPr>
              <w:t xml:space="preserve">Date/Time</w:t>
            </w:r>
          </w:p>
        </w:tc>
        <w:tc>
          <w:tcPr>
            <w:tcW w:type="pct" w:w="33%"/>
          </w:tcPr>
          <w:p>
            <w:r>
              <w:rPr>
                <w:rFonts w:ascii="Calibri" w:cs="Calibri" w:eastAsia="Calibri" w:hAnsi="Calibri"/>
                <w:b w:val="false"/>
                <w:bCs w:val="false"/>
                <w:color w:val="000000"/>
                <w:sz w:val="19"/>
                <w:szCs w:val="19"/>
              </w:rPr>
              <w:t xml:space="preserve">Purchase timing</w:t>
            </w:r>
          </w:p>
        </w:tc>
      </w:tr>
      <w:tr>
        <w:tc>
          <w:tcPr>
            <w:tcW w:type="pct" w:w="33%"/>
          </w:tcPr>
          <w:p>
            <w:r>
              <w:rPr>
                <w:rFonts w:ascii="Calibri" w:cs="Calibri" w:eastAsia="Calibri" w:hAnsi="Calibri"/>
                <w:b w:val="false"/>
                <w:bCs w:val="false"/>
                <w:color w:val="000000"/>
                <w:sz w:val="19"/>
                <w:szCs w:val="19"/>
              </w:rPr>
              <w:t xml:space="preserve">UnitPrice</w:t>
            </w:r>
          </w:p>
        </w:tc>
        <w:tc>
          <w:tcPr>
            <w:tcW w:type="pct" w:w="33%"/>
          </w:tcPr>
          <w:p>
            <w:r>
              <w:rPr>
                <w:rFonts w:ascii="Calibri" w:cs="Calibri" w:eastAsia="Calibri" w:hAnsi="Calibri"/>
                <w:b w:val="false"/>
                <w:bCs w:val="false"/>
                <w:color w:val="000000"/>
                <w:sz w:val="19"/>
                <w:szCs w:val="19"/>
              </w:rPr>
              <w:t xml:space="preserve">Numeric</w:t>
            </w:r>
          </w:p>
        </w:tc>
        <w:tc>
          <w:tcPr>
            <w:tcW w:type="pct" w:w="33%"/>
          </w:tcPr>
          <w:p>
            <w:r>
              <w:rPr>
                <w:rFonts w:ascii="Calibri" w:cs="Calibri" w:eastAsia="Calibri" w:hAnsi="Calibri"/>
                <w:b w:val="false"/>
                <w:bCs w:val="false"/>
                <w:color w:val="000000"/>
                <w:sz w:val="19"/>
                <w:szCs w:val="19"/>
              </w:rPr>
              <w:t xml:space="preserve">Price per unit</w:t>
            </w:r>
          </w:p>
        </w:tc>
      </w:tr>
      <w:tr>
        <w:tc>
          <w:tcPr>
            <w:tcW w:type="pct" w:w="33%"/>
          </w:tcPr>
          <w:p>
            <w:r>
              <w:rPr>
                <w:rFonts w:ascii="Calibri" w:cs="Calibri" w:eastAsia="Calibri" w:hAnsi="Calibri"/>
                <w:b w:val="false"/>
                <w:bCs w:val="false"/>
                <w:color w:val="000000"/>
                <w:sz w:val="19"/>
                <w:szCs w:val="19"/>
              </w:rPr>
              <w:t xml:space="preserve">CustomerID</w:t>
            </w:r>
          </w:p>
        </w:tc>
        <w:tc>
          <w:tcPr>
            <w:tcW w:type="pct" w:w="33%"/>
          </w:tcPr>
          <w:p>
            <w:r>
              <w:rPr>
                <w:rFonts w:ascii="Calibri" w:cs="Calibri" w:eastAsia="Calibri" w:hAnsi="Calibri"/>
                <w:b w:val="false"/>
                <w:bCs w:val="false"/>
                <w:color w:val="000000"/>
                <w:sz w:val="19"/>
                <w:szCs w:val="19"/>
              </w:rPr>
              <w:t xml:space="preserve">Numeric</w:t>
            </w:r>
          </w:p>
        </w:tc>
        <w:tc>
          <w:tcPr>
            <w:tcW w:type="pct" w:w="33%"/>
          </w:tcPr>
          <w:p>
            <w:r>
              <w:rPr>
                <w:rFonts w:ascii="Calibri" w:cs="Calibri" w:eastAsia="Calibri" w:hAnsi="Calibri"/>
                <w:b w:val="false"/>
                <w:bCs w:val="false"/>
                <w:color w:val="000000"/>
                <w:sz w:val="19"/>
                <w:szCs w:val="19"/>
              </w:rPr>
              <w:t xml:space="preserve">Customer identification (some missing)</w:t>
            </w:r>
          </w:p>
        </w:tc>
      </w:tr>
      <w:tr>
        <w:tc>
          <w:tcPr>
            <w:tcW w:type="pct" w:w="33%"/>
          </w:tcPr>
          <w:p>
            <w:r>
              <w:rPr>
                <w:rFonts w:ascii="Calibri" w:cs="Calibri" w:eastAsia="Calibri" w:hAnsi="Calibri"/>
                <w:b w:val="false"/>
                <w:bCs w:val="false"/>
                <w:color w:val="000000"/>
                <w:sz w:val="19"/>
                <w:szCs w:val="19"/>
              </w:rPr>
              <w:t xml:space="preserve">Country</w:t>
            </w:r>
          </w:p>
        </w:tc>
        <w:tc>
          <w:tcPr>
            <w:tcW w:type="pct" w:w="33%"/>
          </w:tcPr>
          <w:p>
            <w:r>
              <w:rPr>
                <w:rFonts w:ascii="Calibri" w:cs="Calibri" w:eastAsia="Calibri" w:hAnsi="Calibri"/>
                <w:b w:val="false"/>
                <w:bCs w:val="false"/>
                <w:color w:val="000000"/>
                <w:sz w:val="19"/>
                <w:szCs w:val="19"/>
              </w:rPr>
              <w:t xml:space="preserve">Text</w:t>
            </w:r>
          </w:p>
        </w:tc>
        <w:tc>
          <w:tcPr>
            <w:tcW w:type="pct" w:w="33%"/>
          </w:tcPr>
          <w:p>
            <w:r>
              <w:rPr>
                <w:rFonts w:ascii="Calibri" w:cs="Calibri" w:eastAsia="Calibri" w:hAnsi="Calibri"/>
                <w:b w:val="false"/>
                <w:bCs w:val="false"/>
                <w:color w:val="000000"/>
                <w:sz w:val="19"/>
                <w:szCs w:val="19"/>
              </w:rPr>
              <w:t xml:space="preserve">Customer country</w:t>
            </w:r>
          </w:p>
        </w:tc>
      </w:tr>
    </w:tbl>
    <w:p>
      <w:pPr>
        <w:pStyle w:val="Heading1"/>
        <w:spacing w:after="120" w:before="260"/>
      </w:pPr>
      <w:r>
        <w:t xml:space="preserve">4. Project Workflow</w:t>
      </w:r>
    </w:p>
    <w:p>
      <w:pPr>
        <w:spacing w:after="160"/>
      </w:pPr>
      <w:r>
        <w:rPr>
          <w:rFonts w:ascii="Calibri" w:cs="Calibri" w:eastAsia="Calibri" w:hAnsi="Calibri"/>
          <w:sz w:val="22"/>
          <w:szCs w:val="22"/>
        </w:rPr>
        <w:t xml:space="preserve">Data acquisition → Data cleaning → Feature creation → Exploratory analysis → Customer-level aggregation → K-Means clustering → Regression model → Validation → Evaluation → Business insights → Recommendations</w:t>
      </w:r>
    </w:p>
    <w:p>
      <w:pPr>
        <w:pStyle w:val="Heading1"/>
        <w:spacing w:after="120" w:before="260"/>
      </w:pPr>
      <w:r>
        <w:t xml:space="preserve">5. Python Libraries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from sklearn.preprocessing import StandardScaler</w:t>
      </w:r>
      <w:r>
        <w:br/>
      </w:r>
      <w:r>
        <w:rPr>
          <w:rFonts w:ascii="Consolas" w:cs="Consolas" w:eastAsia="Consolas" w:hAnsi="Consolas"/>
          <w:sz w:val="18"/>
          <w:szCs w:val="18"/>
        </w:rPr>
        <w:t xml:space="preserve">from sklearn.cluster import KMeans</w:t>
      </w:r>
      <w:r>
        <w:br/>
      </w:r>
      <w:r>
        <w:rPr>
          <w:rFonts w:ascii="Consolas" w:cs="Consolas" w:eastAsia="Consolas" w:hAnsi="Consolas"/>
          <w:sz w:val="18"/>
          <w:szCs w:val="18"/>
        </w:rPr>
        <w:t xml:space="preserve">from sklearn.ensemble import RandomForestRegressor</w:t>
      </w:r>
      <w:r>
        <w:br/>
      </w:r>
      <w:r>
        <w:rPr>
          <w:rFonts w:ascii="Consolas" w:cs="Consolas" w:eastAsia="Consolas" w:hAnsi="Consolas"/>
          <w:sz w:val="18"/>
          <w:szCs w:val="18"/>
        </w:rPr>
        <w:t xml:space="preserve">from sklearn.model_selection import train_test_split, cross_val_score</w:t>
      </w:r>
      <w:r>
        <w:br/>
      </w:r>
      <w:r>
        <w:rPr>
          <w:rFonts w:ascii="Consolas" w:cs="Consolas" w:eastAsia="Consolas" w:hAnsi="Consolas"/>
          <w:sz w:val="18"/>
          <w:szCs w:val="18"/>
        </w:rPr>
        <w:t xml:space="preserve">from sklearn.metrics import mean_absolute_error, mean_squared_error, r2_score, silhouette_score</w:t>
      </w:r>
    </w:p>
    <w:p>
      <w:pPr>
        <w:pStyle w:val="Heading1"/>
        <w:spacing w:after="120" w:before="260"/>
      </w:pPr>
      <w:r>
        <w:t xml:space="preserve">6. Loading the Data</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df = pd.read_csv('online_retail_synth.csv', parse_dates=['InvoiceDate'])</w:t>
      </w:r>
      <w:r>
        <w:br/>
      </w:r>
      <w:r>
        <w:rPr>
          <w:rFonts w:ascii="Consolas" w:cs="Consolas" w:eastAsia="Consolas" w:hAnsi="Consolas"/>
          <w:sz w:val="18"/>
          <w:szCs w:val="18"/>
        </w:rPr>
        <w:t xml:space="preserve">print(df.shape)</w:t>
      </w:r>
      <w:r>
        <w:br/>
      </w:r>
      <w:r>
        <w:rPr>
          <w:rFonts w:ascii="Consolas" w:cs="Consolas" w:eastAsia="Consolas" w:hAnsi="Consolas"/>
          <w:sz w:val="18"/>
          <w:szCs w:val="18"/>
        </w:rPr>
        <w:t xml:space="preserve">print(df.isnull().sum())</w:t>
      </w:r>
    </w:p>
    <w:p>
      <w:pPr>
        <w:spacing w:after="160"/>
      </w:pPr>
      <w:r>
        <w:rPr>
          <w:rFonts w:ascii="Calibri" w:cs="Calibri" w:eastAsia="Calibri" w:hAnsi="Calibri"/>
          <w:sz w:val="22"/>
          <w:szCs w:val="22"/>
        </w:rPr>
        <w:t xml:space="preserve">Actual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F5496" w:val="clear"/>
          </w:tcPr>
          <w:p>
            <w:r>
              <w:rPr>
                <w:rFonts w:ascii="Calibri" w:cs="Calibri" w:eastAsia="Calibri" w:hAnsi="Calibri"/>
                <w:b/>
                <w:bCs/>
                <w:color w:val="FFFFFF"/>
                <w:sz w:val="19"/>
                <w:szCs w:val="19"/>
              </w:rPr>
              <w:t xml:space="preserve">Column</w:t>
            </w:r>
          </w:p>
        </w:tc>
        <w:tc>
          <w:tcPr>
            <w:tcW w:type="pct" w:w="50%"/>
            <w:shd w:fill="2F5496" w:val="clear"/>
          </w:tcPr>
          <w:p>
            <w:r>
              <w:rPr>
                <w:rFonts w:ascii="Calibri" w:cs="Calibri" w:eastAsia="Calibri" w:hAnsi="Calibri"/>
                <w:b/>
                <w:bCs/>
                <w:color w:val="FFFFFF"/>
                <w:sz w:val="19"/>
                <w:szCs w:val="19"/>
              </w:rPr>
              <w:t xml:space="preserve">Missing values</w:t>
            </w:r>
          </w:p>
        </w:tc>
      </w:tr>
      <w:tr>
        <w:tc>
          <w:tcPr>
            <w:tcW w:type="pct" w:w="50%"/>
          </w:tcPr>
          <w:p>
            <w:r>
              <w:rPr>
                <w:rFonts w:ascii="Calibri" w:cs="Calibri" w:eastAsia="Calibri" w:hAnsi="Calibri"/>
                <w:b w:val="false"/>
                <w:bCs w:val="false"/>
                <w:color w:val="000000"/>
                <w:sz w:val="19"/>
                <w:szCs w:val="19"/>
              </w:rPr>
              <w:t xml:space="preserve">InvoiceNo / StockCode / Description</w:t>
            </w:r>
          </w:p>
        </w:tc>
        <w:tc>
          <w:tcPr>
            <w:tcW w:type="pct" w:w="50%"/>
          </w:tcPr>
          <w:p>
            <w:r>
              <w:rPr>
                <w:rFonts w:ascii="Calibri" w:cs="Calibri" w:eastAsia="Calibri" w:hAnsi="Calibri"/>
                <w:b w:val="false"/>
                <w:bCs w:val="false"/>
                <w:color w:val="000000"/>
                <w:sz w:val="19"/>
                <w:szCs w:val="19"/>
              </w:rPr>
              <w:t xml:space="preserve">0</w:t>
            </w:r>
          </w:p>
        </w:tc>
      </w:tr>
      <w:tr>
        <w:tc>
          <w:tcPr>
            <w:tcW w:type="pct" w:w="50%"/>
          </w:tcPr>
          <w:p>
            <w:r>
              <w:rPr>
                <w:rFonts w:ascii="Calibri" w:cs="Calibri" w:eastAsia="Calibri" w:hAnsi="Calibri"/>
                <w:b w:val="false"/>
                <w:bCs w:val="false"/>
                <w:color w:val="000000"/>
                <w:sz w:val="19"/>
                <w:szCs w:val="19"/>
              </w:rPr>
              <w:t xml:space="preserve">Quantity / UnitPrice</w:t>
            </w:r>
          </w:p>
        </w:tc>
        <w:tc>
          <w:tcPr>
            <w:tcW w:type="pct" w:w="50%"/>
          </w:tcPr>
          <w:p>
            <w:r>
              <w:rPr>
                <w:rFonts w:ascii="Calibri" w:cs="Calibri" w:eastAsia="Calibri" w:hAnsi="Calibri"/>
                <w:b w:val="false"/>
                <w:bCs w:val="false"/>
                <w:color w:val="000000"/>
                <w:sz w:val="19"/>
                <w:szCs w:val="19"/>
              </w:rPr>
              <w:t xml:space="preserve">0</w:t>
            </w:r>
          </w:p>
        </w:tc>
      </w:tr>
      <w:tr>
        <w:tc>
          <w:tcPr>
            <w:tcW w:type="pct" w:w="50%"/>
          </w:tcPr>
          <w:p>
            <w:r>
              <w:rPr>
                <w:rFonts w:ascii="Calibri" w:cs="Calibri" w:eastAsia="Calibri" w:hAnsi="Calibri"/>
                <w:b w:val="false"/>
                <w:bCs w:val="false"/>
                <w:color w:val="000000"/>
                <w:sz w:val="19"/>
                <w:szCs w:val="19"/>
              </w:rPr>
              <w:t xml:space="preserve">CustomerID</w:t>
            </w:r>
          </w:p>
        </w:tc>
        <w:tc>
          <w:tcPr>
            <w:tcW w:type="pct" w:w="50%"/>
          </w:tcPr>
          <w:p>
            <w:r>
              <w:rPr>
                <w:rFonts w:ascii="Calibri" w:cs="Calibri" w:eastAsia="Calibri" w:hAnsi="Calibri"/>
                <w:b w:val="false"/>
                <w:bCs w:val="false"/>
                <w:color w:val="000000"/>
                <w:sz w:val="19"/>
                <w:szCs w:val="19"/>
              </w:rPr>
              <w:t xml:space="preserve">541</w:t>
            </w:r>
          </w:p>
        </w:tc>
      </w:tr>
      <w:tr>
        <w:tc>
          <w:tcPr>
            <w:tcW w:type="pct" w:w="50%"/>
          </w:tcPr>
          <w:p>
            <w:r>
              <w:rPr>
                <w:rFonts w:ascii="Calibri" w:cs="Calibri" w:eastAsia="Calibri" w:hAnsi="Calibri"/>
                <w:b w:val="false"/>
                <w:bCs w:val="false"/>
                <w:color w:val="000000"/>
                <w:sz w:val="19"/>
                <w:szCs w:val="19"/>
              </w:rPr>
              <w:t xml:space="preserve">Country</w:t>
            </w:r>
          </w:p>
        </w:tc>
        <w:tc>
          <w:tcPr>
            <w:tcW w:type="pct" w:w="50%"/>
          </w:tcPr>
          <w:p>
            <w:r>
              <w:rPr>
                <w:rFonts w:ascii="Calibri" w:cs="Calibri" w:eastAsia="Calibri" w:hAnsi="Calibri"/>
                <w:b w:val="false"/>
                <w:bCs w:val="false"/>
                <w:color w:val="000000"/>
                <w:sz w:val="19"/>
                <w:szCs w:val="19"/>
              </w:rPr>
              <w:t xml:space="preserve">0</w:t>
            </w:r>
          </w:p>
        </w:tc>
      </w:tr>
    </w:tbl>
    <w:p>
      <w:pPr>
        <w:spacing w:after="160"/>
      </w:pPr>
      <w:r>
        <w:rPr>
          <w:rFonts w:ascii="Calibri" w:cs="Calibri" w:eastAsia="Calibri" w:hAnsi="Calibri"/>
          <w:sz w:val="22"/>
          <w:szCs w:val="22"/>
        </w:rPr>
        <w:t xml:space="preserve">Raw dataset shape: 17,553 rows × 8 columns.</w:t>
      </w:r>
    </w:p>
    <w:p>
      <w:pPr>
        <w:pStyle w:val="Heading1"/>
        <w:spacing w:after="120" w:before="260"/>
      </w:pPr>
      <w:r>
        <w:t xml:space="preserve">7. Data Cleaning</w:t>
      </w:r>
    </w:p>
    <w:p>
      <w:pPr>
        <w:spacing w:after="160"/>
      </w:pPr>
      <w:r>
        <w:rPr>
          <w:rFonts w:ascii="Calibri" w:cs="Calibri" w:eastAsia="Calibri" w:hAnsi="Calibri"/>
          <w:sz w:val="22"/>
          <w:szCs w:val="22"/>
        </w:rPr>
        <w:t xml:space="preserve">Retail transaction data can contain cancelled invoices, invalid quantities, missing customer identifiers and zero-price rows. These were removed or filtered before customer-level aggregation.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df = df.drop_duplicates()</w:t>
      </w:r>
      <w:r>
        <w:br/>
      </w:r>
      <w:r>
        <w:rPr>
          <w:rFonts w:ascii="Consolas" w:cs="Consolas" w:eastAsia="Consolas" w:hAnsi="Consolas"/>
          <w:sz w:val="18"/>
          <w:szCs w:val="18"/>
        </w:rPr>
        <w:t xml:space="preserve">df = df.dropna(subset=['CustomerID', 'Quantity', 'UnitPrice'])</w:t>
      </w:r>
      <w:r>
        <w:br/>
      </w:r>
      <w:r>
        <w:rPr>
          <w:rFonts w:ascii="Consolas" w:cs="Consolas" w:eastAsia="Consolas" w:hAnsi="Consolas"/>
          <w:sz w:val="18"/>
          <w:szCs w:val="18"/>
        </w:rPr>
        <w:t xml:space="preserve">df = df[df['Quantity'] &gt; 0]</w:t>
      </w:r>
      <w:r>
        <w:br/>
      </w:r>
      <w:r>
        <w:rPr>
          <w:rFonts w:ascii="Consolas" w:cs="Consolas" w:eastAsia="Consolas" w:hAnsi="Consolas"/>
          <w:sz w:val="18"/>
          <w:szCs w:val="18"/>
        </w:rPr>
        <w:t xml:space="preserve">df = df[df['UnitPrice'] &gt; 0]</w:t>
      </w:r>
      <w:r>
        <w:br/>
      </w:r>
      <w:r>
        <w:rPr>
          <w:rFonts w:ascii="Consolas" w:cs="Consolas" w:eastAsia="Consolas" w:hAnsi="Consolas"/>
          <w:sz w:val="18"/>
          <w:szCs w:val="18"/>
        </w:rPr>
        <w:t xml:space="preserve">df['Sales'] = df['Quantity'] * df['UnitPrice']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F5496" w:val="clear"/>
          </w:tcPr>
          <w:p>
            <w:r>
              <w:rPr>
                <w:rFonts w:ascii="Calibri" w:cs="Calibri" w:eastAsia="Calibri" w:hAnsi="Calibri"/>
                <w:b/>
                <w:bCs/>
                <w:color w:val="FFFFFF"/>
                <w:sz w:val="19"/>
                <w:szCs w:val="19"/>
              </w:rPr>
              <w:t xml:space="preserve">Stage</w:t>
            </w:r>
          </w:p>
        </w:tc>
        <w:tc>
          <w:tcPr>
            <w:tcW w:type="pct" w:w="50%"/>
            <w:shd w:fill="2F5496" w:val="clear"/>
          </w:tcPr>
          <w:p>
            <w:r>
              <w:rPr>
                <w:rFonts w:ascii="Calibri" w:cs="Calibri" w:eastAsia="Calibri" w:hAnsi="Calibri"/>
                <w:b/>
                <w:bCs/>
                <w:color w:val="FFFFFF"/>
                <w:sz w:val="19"/>
                <w:szCs w:val="19"/>
              </w:rPr>
              <w:t xml:space="preserve">Row count</w:t>
            </w:r>
          </w:p>
        </w:tc>
      </w:tr>
      <w:tr>
        <w:tc>
          <w:tcPr>
            <w:tcW w:type="pct" w:w="50%"/>
          </w:tcPr>
          <w:p>
            <w:r>
              <w:rPr>
                <w:rFonts w:ascii="Calibri" w:cs="Calibri" w:eastAsia="Calibri" w:hAnsi="Calibri"/>
                <w:b w:val="false"/>
                <w:bCs w:val="false"/>
                <w:color w:val="000000"/>
                <w:sz w:val="19"/>
                <w:szCs w:val="19"/>
              </w:rPr>
              <w:t xml:space="preserve">Before cleaning</w:t>
            </w:r>
          </w:p>
        </w:tc>
        <w:tc>
          <w:tcPr>
            <w:tcW w:type="pct" w:w="50%"/>
          </w:tcPr>
          <w:p>
            <w:r>
              <w:rPr>
                <w:rFonts w:ascii="Calibri" w:cs="Calibri" w:eastAsia="Calibri" w:hAnsi="Calibri"/>
                <w:b w:val="false"/>
                <w:bCs w:val="false"/>
                <w:color w:val="000000"/>
                <w:sz w:val="19"/>
                <w:szCs w:val="19"/>
              </w:rPr>
              <w:t xml:space="preserve">17,553</w:t>
            </w:r>
          </w:p>
        </w:tc>
      </w:tr>
      <w:tr>
        <w:tc>
          <w:tcPr>
            <w:tcW w:type="pct" w:w="50%"/>
          </w:tcPr>
          <w:p>
            <w:r>
              <w:rPr>
                <w:rFonts w:ascii="Calibri" w:cs="Calibri" w:eastAsia="Calibri" w:hAnsi="Calibri"/>
                <w:b w:val="false"/>
                <w:bCs w:val="false"/>
                <w:color w:val="000000"/>
                <w:sz w:val="19"/>
                <w:szCs w:val="19"/>
              </w:rPr>
              <w:t xml:space="preserve">After cleaning</w:t>
            </w:r>
          </w:p>
        </w:tc>
        <w:tc>
          <w:tcPr>
            <w:tcW w:type="pct" w:w="50%"/>
          </w:tcPr>
          <w:p>
            <w:r>
              <w:rPr>
                <w:rFonts w:ascii="Calibri" w:cs="Calibri" w:eastAsia="Calibri" w:hAnsi="Calibri"/>
                <w:b w:val="false"/>
                <w:bCs w:val="false"/>
                <w:color w:val="000000"/>
                <w:sz w:val="19"/>
                <w:szCs w:val="19"/>
              </w:rPr>
              <w:t xml:space="preserve">16,621</w:t>
            </w:r>
          </w:p>
        </w:tc>
      </w:tr>
      <w:tr>
        <w:tc>
          <w:tcPr>
            <w:tcW w:type="pct" w:w="50%"/>
          </w:tcPr>
          <w:p>
            <w:r>
              <w:rPr>
                <w:rFonts w:ascii="Calibri" w:cs="Calibri" w:eastAsia="Calibri" w:hAnsi="Calibri"/>
                <w:b w:val="false"/>
                <w:bCs w:val="false"/>
                <w:color w:val="000000"/>
                <w:sz w:val="19"/>
                <w:szCs w:val="19"/>
              </w:rPr>
              <w:t xml:space="preserve">Rows removed</w:t>
            </w:r>
          </w:p>
        </w:tc>
        <w:tc>
          <w:tcPr>
            <w:tcW w:type="pct" w:w="50%"/>
          </w:tcPr>
          <w:p>
            <w:r>
              <w:rPr>
                <w:rFonts w:ascii="Calibri" w:cs="Calibri" w:eastAsia="Calibri" w:hAnsi="Calibri"/>
                <w:b w:val="false"/>
                <w:bCs w:val="false"/>
                <w:color w:val="000000"/>
                <w:sz w:val="19"/>
                <w:szCs w:val="19"/>
              </w:rPr>
              <w:t xml:space="preserve">932 (5.3%)</w:t>
            </w:r>
          </w:p>
        </w:tc>
      </w:tr>
    </w:tbl>
    <w:p>
      <w:pPr>
        <w:pStyle w:val="Heading1"/>
        <w:spacing w:after="120" w:before="260"/>
      </w:pPr>
      <w:r>
        <w:t xml:space="preserve">8. Exploratory Data Analysis</w:t>
      </w:r>
    </w:p>
    <w:p>
      <w:pPr>
        <w:spacing w:after="160"/>
      </w:pPr>
      <w:r>
        <w:rPr>
          <w:rFonts w:ascii="Calibri" w:cs="Calibri" w:eastAsia="Calibri" w:hAnsi="Calibri"/>
          <w:sz w:val="22"/>
          <w:szCs w:val="22"/>
        </w:rPr>
        <w:t xml:space="preserve">Actual descriptive statistics for the cleaned Sales column (Quantity × UnitPrice per line 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F5496" w:val="clear"/>
          </w:tcPr>
          <w:p>
            <w:r>
              <w:rPr>
                <w:rFonts w:ascii="Calibri" w:cs="Calibri" w:eastAsia="Calibri" w:hAnsi="Calibri"/>
                <w:b/>
                <w:bCs/>
                <w:color w:val="FFFFFF"/>
                <w:sz w:val="19"/>
                <w:szCs w:val="19"/>
              </w:rPr>
              <w:t xml:space="preserve">Statistic</w:t>
            </w:r>
          </w:p>
        </w:tc>
        <w:tc>
          <w:tcPr>
            <w:tcW w:type="pct" w:w="50%"/>
            <w:shd w:fill="2F5496" w:val="clear"/>
          </w:tcPr>
          <w:p>
            <w:r>
              <w:rPr>
                <w:rFonts w:ascii="Calibri" w:cs="Calibri" w:eastAsia="Calibri" w:hAnsi="Calibri"/>
                <w:b/>
                <w:bCs/>
                <w:color w:val="FFFFFF"/>
                <w:sz w:val="19"/>
                <w:szCs w:val="19"/>
              </w:rPr>
              <w:t xml:space="preserve">Value</w:t>
            </w:r>
          </w:p>
        </w:tc>
      </w:tr>
      <w:tr>
        <w:tc>
          <w:tcPr>
            <w:tcW w:type="pct" w:w="50%"/>
          </w:tcPr>
          <w:p>
            <w:r>
              <w:rPr>
                <w:rFonts w:ascii="Calibri" w:cs="Calibri" w:eastAsia="Calibri" w:hAnsi="Calibri"/>
                <w:b w:val="false"/>
                <w:bCs w:val="false"/>
                <w:color w:val="000000"/>
                <w:sz w:val="19"/>
                <w:szCs w:val="19"/>
              </w:rPr>
              <w:t xml:space="preserve">Count</w:t>
            </w:r>
          </w:p>
        </w:tc>
        <w:tc>
          <w:tcPr>
            <w:tcW w:type="pct" w:w="50%"/>
          </w:tcPr>
          <w:p>
            <w:r>
              <w:rPr>
                <w:rFonts w:ascii="Calibri" w:cs="Calibri" w:eastAsia="Calibri" w:hAnsi="Calibri"/>
                <w:b w:val="false"/>
                <w:bCs w:val="false"/>
                <w:color w:val="000000"/>
                <w:sz w:val="19"/>
                <w:szCs w:val="19"/>
              </w:rPr>
              <w:t xml:space="preserve">16,621</w:t>
            </w:r>
          </w:p>
        </w:tc>
      </w:tr>
      <w:tr>
        <w:tc>
          <w:tcPr>
            <w:tcW w:type="pct" w:w="50%"/>
          </w:tcPr>
          <w:p>
            <w:r>
              <w:rPr>
                <w:rFonts w:ascii="Calibri" w:cs="Calibri" w:eastAsia="Calibri" w:hAnsi="Calibri"/>
                <w:b w:val="false"/>
                <w:bCs w:val="false"/>
                <w:color w:val="000000"/>
                <w:sz w:val="19"/>
                <w:szCs w:val="19"/>
              </w:rPr>
              <w:t xml:space="preserve">Mean</w:t>
            </w:r>
          </w:p>
        </w:tc>
        <w:tc>
          <w:tcPr>
            <w:tcW w:type="pct" w:w="50%"/>
          </w:tcPr>
          <w:p>
            <w:r>
              <w:rPr>
                <w:rFonts w:ascii="Calibri" w:cs="Calibri" w:eastAsia="Calibri" w:hAnsi="Calibri"/>
                <w:b w:val="false"/>
                <w:bCs w:val="false"/>
                <w:color w:val="000000"/>
                <w:sz w:val="19"/>
                <w:szCs w:val="19"/>
              </w:rPr>
              <w:t xml:space="preserve">£54.58</w:t>
            </w:r>
          </w:p>
        </w:tc>
      </w:tr>
      <w:tr>
        <w:tc>
          <w:tcPr>
            <w:tcW w:type="pct" w:w="50%"/>
          </w:tcPr>
          <w:p>
            <w:r>
              <w:rPr>
                <w:rFonts w:ascii="Calibri" w:cs="Calibri" w:eastAsia="Calibri" w:hAnsi="Calibri"/>
                <w:b w:val="false"/>
                <w:bCs w:val="false"/>
                <w:color w:val="000000"/>
                <w:sz w:val="19"/>
                <w:szCs w:val="19"/>
              </w:rPr>
              <w:t xml:space="preserve">Std. dev.</w:t>
            </w:r>
          </w:p>
        </w:tc>
        <w:tc>
          <w:tcPr>
            <w:tcW w:type="pct" w:w="50%"/>
          </w:tcPr>
          <w:p>
            <w:r>
              <w:rPr>
                <w:rFonts w:ascii="Calibri" w:cs="Calibri" w:eastAsia="Calibri" w:hAnsi="Calibri"/>
                <w:b w:val="false"/>
                <w:bCs w:val="false"/>
                <w:color w:val="000000"/>
                <w:sz w:val="19"/>
                <w:szCs w:val="19"/>
              </w:rPr>
              <w:t xml:space="preserve">£50.23</w:t>
            </w:r>
          </w:p>
        </w:tc>
      </w:tr>
      <w:tr>
        <w:tc>
          <w:tcPr>
            <w:tcW w:type="pct" w:w="50%"/>
          </w:tcPr>
          <w:p>
            <w:r>
              <w:rPr>
                <w:rFonts w:ascii="Calibri" w:cs="Calibri" w:eastAsia="Calibri" w:hAnsi="Calibri"/>
                <w:b w:val="false"/>
                <w:bCs w:val="false"/>
                <w:color w:val="000000"/>
                <w:sz w:val="19"/>
                <w:szCs w:val="19"/>
              </w:rPr>
              <w:t xml:space="preserve">Min</w:t>
            </w:r>
          </w:p>
        </w:tc>
        <w:tc>
          <w:tcPr>
            <w:tcW w:type="pct" w:w="50%"/>
          </w:tcPr>
          <w:p>
            <w:r>
              <w:rPr>
                <w:rFonts w:ascii="Calibri" w:cs="Calibri" w:eastAsia="Calibri" w:hAnsi="Calibri"/>
                <w:b w:val="false"/>
                <w:bCs w:val="false"/>
                <w:color w:val="000000"/>
                <w:sz w:val="19"/>
                <w:szCs w:val="19"/>
              </w:rPr>
              <w:t xml:space="preserve">£0.73</w:t>
            </w:r>
          </w:p>
        </w:tc>
      </w:tr>
      <w:tr>
        <w:tc>
          <w:tcPr>
            <w:tcW w:type="pct" w:w="50%"/>
          </w:tcPr>
          <w:p>
            <w:r>
              <w:rPr>
                <w:rFonts w:ascii="Calibri" w:cs="Calibri" w:eastAsia="Calibri" w:hAnsi="Calibri"/>
                <w:b w:val="false"/>
                <w:bCs w:val="false"/>
                <w:color w:val="000000"/>
                <w:sz w:val="19"/>
                <w:szCs w:val="19"/>
              </w:rPr>
              <w:t xml:space="preserve">25%</w:t>
            </w:r>
          </w:p>
        </w:tc>
        <w:tc>
          <w:tcPr>
            <w:tcW w:type="pct" w:w="50%"/>
          </w:tcPr>
          <w:p>
            <w:r>
              <w:rPr>
                <w:rFonts w:ascii="Calibri" w:cs="Calibri" w:eastAsia="Calibri" w:hAnsi="Calibri"/>
                <w:b w:val="false"/>
                <w:bCs w:val="false"/>
                <w:color w:val="000000"/>
                <w:sz w:val="19"/>
                <w:szCs w:val="19"/>
              </w:rPr>
              <w:t xml:space="preserve">£18.24</w:t>
            </w:r>
          </w:p>
        </w:tc>
      </w:tr>
      <w:tr>
        <w:tc>
          <w:tcPr>
            <w:tcW w:type="pct" w:w="50%"/>
          </w:tcPr>
          <w:p>
            <w:r>
              <w:rPr>
                <w:rFonts w:ascii="Calibri" w:cs="Calibri" w:eastAsia="Calibri" w:hAnsi="Calibri"/>
                <w:b w:val="false"/>
                <w:bCs w:val="false"/>
                <w:color w:val="000000"/>
                <w:sz w:val="19"/>
                <w:szCs w:val="19"/>
              </w:rPr>
              <w:t xml:space="preserve">50% (median)</w:t>
            </w:r>
          </w:p>
        </w:tc>
        <w:tc>
          <w:tcPr>
            <w:tcW w:type="pct" w:w="50%"/>
          </w:tcPr>
          <w:p>
            <w:r>
              <w:rPr>
                <w:rFonts w:ascii="Calibri" w:cs="Calibri" w:eastAsia="Calibri" w:hAnsi="Calibri"/>
                <w:b w:val="false"/>
                <w:bCs w:val="false"/>
                <w:color w:val="000000"/>
                <w:sz w:val="19"/>
                <w:szCs w:val="19"/>
              </w:rPr>
              <w:t xml:space="preserve">£40.20</w:t>
            </w:r>
          </w:p>
        </w:tc>
      </w:tr>
      <w:tr>
        <w:tc>
          <w:tcPr>
            <w:tcW w:type="pct" w:w="50%"/>
          </w:tcPr>
          <w:p>
            <w:r>
              <w:rPr>
                <w:rFonts w:ascii="Calibri" w:cs="Calibri" w:eastAsia="Calibri" w:hAnsi="Calibri"/>
                <w:b w:val="false"/>
                <w:bCs w:val="false"/>
                <w:color w:val="000000"/>
                <w:sz w:val="19"/>
                <w:szCs w:val="19"/>
              </w:rPr>
              <w:t xml:space="preserve">75%</w:t>
            </w:r>
          </w:p>
        </w:tc>
        <w:tc>
          <w:tcPr>
            <w:tcW w:type="pct" w:w="50%"/>
          </w:tcPr>
          <w:p>
            <w:r>
              <w:rPr>
                <w:rFonts w:ascii="Calibri" w:cs="Calibri" w:eastAsia="Calibri" w:hAnsi="Calibri"/>
                <w:b w:val="false"/>
                <w:bCs w:val="false"/>
                <w:color w:val="000000"/>
                <w:sz w:val="19"/>
                <w:szCs w:val="19"/>
              </w:rPr>
              <w:t xml:space="preserve">£74.80</w:t>
            </w:r>
          </w:p>
        </w:tc>
      </w:tr>
      <w:tr>
        <w:tc>
          <w:tcPr>
            <w:tcW w:type="pct" w:w="50%"/>
          </w:tcPr>
          <w:p>
            <w:r>
              <w:rPr>
                <w:rFonts w:ascii="Calibri" w:cs="Calibri" w:eastAsia="Calibri" w:hAnsi="Calibri"/>
                <w:b w:val="false"/>
                <w:bCs w:val="false"/>
                <w:color w:val="000000"/>
                <w:sz w:val="19"/>
                <w:szCs w:val="19"/>
              </w:rPr>
              <w:t xml:space="preserve">Max</w:t>
            </w:r>
          </w:p>
        </w:tc>
        <w:tc>
          <w:tcPr>
            <w:tcW w:type="pct" w:w="50%"/>
          </w:tcPr>
          <w:p>
            <w:r>
              <w:rPr>
                <w:rFonts w:ascii="Calibri" w:cs="Calibri" w:eastAsia="Calibri" w:hAnsi="Calibri"/>
                <w:b w:val="false"/>
                <w:bCs w:val="false"/>
                <w:color w:val="000000"/>
                <w:sz w:val="19"/>
                <w:szCs w:val="19"/>
              </w:rPr>
              <w:t xml:space="preserve">£349.22</w:t>
            </w:r>
          </w:p>
        </w:tc>
      </w:tr>
    </w:tbl>
    <w:p>
      <w:pPr>
        <w:spacing w:after="160"/>
      </w:pPr>
      <w:r>
        <w:rPr>
          <w:rFonts w:ascii="Calibri" w:cs="Calibri" w:eastAsia="Calibri" w:hAnsi="Calibri"/>
          <w:sz w:val="22"/>
          <w:szCs w:val="22"/>
        </w:rPr>
        <w:t xml:space="preserve">Actual total sales by country (top markets):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F5496" w:val="clear"/>
          </w:tcPr>
          <w:p>
            <w:r>
              <w:rPr>
                <w:rFonts w:ascii="Calibri" w:cs="Calibri" w:eastAsia="Calibri" w:hAnsi="Calibri"/>
                <w:b/>
                <w:bCs/>
                <w:color w:val="FFFFFF"/>
                <w:sz w:val="19"/>
                <w:szCs w:val="19"/>
              </w:rPr>
              <w:t xml:space="preserve">Country</w:t>
            </w:r>
          </w:p>
        </w:tc>
        <w:tc>
          <w:tcPr>
            <w:tcW w:type="pct" w:w="50%"/>
            <w:shd w:fill="2F5496" w:val="clear"/>
          </w:tcPr>
          <w:p>
            <w:r>
              <w:rPr>
                <w:rFonts w:ascii="Calibri" w:cs="Calibri" w:eastAsia="Calibri" w:hAnsi="Calibri"/>
                <w:b/>
                <w:bCs/>
                <w:color w:val="FFFFFF"/>
                <w:sz w:val="19"/>
                <w:szCs w:val="19"/>
              </w:rPr>
              <w:t xml:space="preserve">Total sales</w:t>
            </w:r>
          </w:p>
        </w:tc>
      </w:tr>
      <w:tr>
        <w:tc>
          <w:tcPr>
            <w:tcW w:type="pct" w:w="50%"/>
          </w:tcPr>
          <w:p>
            <w:r>
              <w:rPr>
                <w:rFonts w:ascii="Calibri" w:cs="Calibri" w:eastAsia="Calibri" w:hAnsi="Calibri"/>
                <w:b w:val="false"/>
                <w:bCs w:val="false"/>
                <w:color w:val="000000"/>
                <w:sz w:val="19"/>
                <w:szCs w:val="19"/>
              </w:rPr>
              <w:t xml:space="preserve">United Kingdom</w:t>
            </w:r>
          </w:p>
        </w:tc>
        <w:tc>
          <w:tcPr>
            <w:tcW w:type="pct" w:w="50%"/>
          </w:tcPr>
          <w:p>
            <w:r>
              <w:rPr>
                <w:rFonts w:ascii="Calibri" w:cs="Calibri" w:eastAsia="Calibri" w:hAnsi="Calibri"/>
                <w:b w:val="false"/>
                <w:bCs w:val="false"/>
                <w:color w:val="000000"/>
                <w:sz w:val="19"/>
                <w:szCs w:val="19"/>
              </w:rPr>
              <w:t xml:space="preserve">£542,878.15</w:t>
            </w:r>
          </w:p>
        </w:tc>
      </w:tr>
      <w:tr>
        <w:tc>
          <w:tcPr>
            <w:tcW w:type="pct" w:w="50%"/>
          </w:tcPr>
          <w:p>
            <w:r>
              <w:rPr>
                <w:rFonts w:ascii="Calibri" w:cs="Calibri" w:eastAsia="Calibri" w:hAnsi="Calibri"/>
                <w:b w:val="false"/>
                <w:bCs w:val="false"/>
                <w:color w:val="000000"/>
                <w:sz w:val="19"/>
                <w:szCs w:val="19"/>
              </w:rPr>
              <w:t xml:space="preserve">Germany</w:t>
            </w:r>
          </w:p>
        </w:tc>
        <w:tc>
          <w:tcPr>
            <w:tcW w:type="pct" w:w="50%"/>
          </w:tcPr>
          <w:p>
            <w:r>
              <w:rPr>
                <w:rFonts w:ascii="Calibri" w:cs="Calibri" w:eastAsia="Calibri" w:hAnsi="Calibri"/>
                <w:b w:val="false"/>
                <w:bCs w:val="false"/>
                <w:color w:val="000000"/>
                <w:sz w:val="19"/>
                <w:szCs w:val="19"/>
              </w:rPr>
              <w:t xml:space="preserve">£150,869.97</w:t>
            </w:r>
          </w:p>
        </w:tc>
      </w:tr>
      <w:tr>
        <w:tc>
          <w:tcPr>
            <w:tcW w:type="pct" w:w="50%"/>
          </w:tcPr>
          <w:p>
            <w:r>
              <w:rPr>
                <w:rFonts w:ascii="Calibri" w:cs="Calibri" w:eastAsia="Calibri" w:hAnsi="Calibri"/>
                <w:b w:val="false"/>
                <w:bCs w:val="false"/>
                <w:color w:val="000000"/>
                <w:sz w:val="19"/>
                <w:szCs w:val="19"/>
              </w:rPr>
              <w:t xml:space="preserve">France</w:t>
            </w:r>
          </w:p>
        </w:tc>
        <w:tc>
          <w:tcPr>
            <w:tcW w:type="pct" w:w="50%"/>
          </w:tcPr>
          <w:p>
            <w:r>
              <w:rPr>
                <w:rFonts w:ascii="Calibri" w:cs="Calibri" w:eastAsia="Calibri" w:hAnsi="Calibri"/>
                <w:b w:val="false"/>
                <w:bCs w:val="false"/>
                <w:color w:val="000000"/>
                <w:sz w:val="19"/>
                <w:szCs w:val="19"/>
              </w:rPr>
              <w:t xml:space="preserve">£95,296.66</w:t>
            </w:r>
          </w:p>
        </w:tc>
      </w:tr>
      <w:tr>
        <w:tc>
          <w:tcPr>
            <w:tcW w:type="pct" w:w="50%"/>
          </w:tcPr>
          <w:p>
            <w:r>
              <w:rPr>
                <w:rFonts w:ascii="Calibri" w:cs="Calibri" w:eastAsia="Calibri" w:hAnsi="Calibri"/>
                <w:b w:val="false"/>
                <w:bCs w:val="false"/>
                <w:color w:val="000000"/>
                <w:sz w:val="19"/>
                <w:szCs w:val="19"/>
              </w:rPr>
              <w:t xml:space="preserve">Netherlands</w:t>
            </w:r>
          </w:p>
        </w:tc>
        <w:tc>
          <w:tcPr>
            <w:tcW w:type="pct" w:w="50%"/>
          </w:tcPr>
          <w:p>
            <w:r>
              <w:rPr>
                <w:rFonts w:ascii="Calibri" w:cs="Calibri" w:eastAsia="Calibri" w:hAnsi="Calibri"/>
                <w:b w:val="false"/>
                <w:bCs w:val="false"/>
                <w:color w:val="000000"/>
                <w:sz w:val="19"/>
                <w:szCs w:val="19"/>
              </w:rPr>
              <w:t xml:space="preserve">£48,769.69</w:t>
            </w:r>
          </w:p>
        </w:tc>
      </w:tr>
      <w:tr>
        <w:tc>
          <w:tcPr>
            <w:tcW w:type="pct" w:w="50%"/>
          </w:tcPr>
          <w:p>
            <w:r>
              <w:rPr>
                <w:rFonts w:ascii="Calibri" w:cs="Calibri" w:eastAsia="Calibri" w:hAnsi="Calibri"/>
                <w:b w:val="false"/>
                <w:bCs w:val="false"/>
                <w:color w:val="000000"/>
                <w:sz w:val="19"/>
                <w:szCs w:val="19"/>
              </w:rPr>
              <w:t xml:space="preserve">Spain</w:t>
            </w:r>
          </w:p>
        </w:tc>
        <w:tc>
          <w:tcPr>
            <w:tcW w:type="pct" w:w="50%"/>
          </w:tcPr>
          <w:p>
            <w:r>
              <w:rPr>
                <w:rFonts w:ascii="Calibri" w:cs="Calibri" w:eastAsia="Calibri" w:hAnsi="Calibri"/>
                <w:b w:val="false"/>
                <w:bCs w:val="false"/>
                <w:color w:val="000000"/>
                <w:sz w:val="19"/>
                <w:szCs w:val="19"/>
              </w:rPr>
              <w:t xml:space="preserve">£25,927.46</w:t>
            </w:r>
          </w:p>
        </w:tc>
      </w:tr>
      <w:tr>
        <w:tc>
          <w:tcPr>
            <w:tcW w:type="pct" w:w="50%"/>
          </w:tcPr>
          <w:p>
            <w:r>
              <w:rPr>
                <w:rFonts w:ascii="Calibri" w:cs="Calibri" w:eastAsia="Calibri" w:hAnsi="Calibri"/>
                <w:b w:val="false"/>
                <w:bCs w:val="false"/>
                <w:color w:val="000000"/>
                <w:sz w:val="19"/>
                <w:szCs w:val="19"/>
              </w:rPr>
              <w:t xml:space="preserve">EIRE</w:t>
            </w:r>
          </w:p>
        </w:tc>
        <w:tc>
          <w:tcPr>
            <w:tcW w:type="pct" w:w="50%"/>
          </w:tcPr>
          <w:p>
            <w:r>
              <w:rPr>
                <w:rFonts w:ascii="Calibri" w:cs="Calibri" w:eastAsia="Calibri" w:hAnsi="Calibri"/>
                <w:b w:val="false"/>
                <w:bCs w:val="false"/>
                <w:color w:val="000000"/>
                <w:sz w:val="19"/>
                <w:szCs w:val="19"/>
              </w:rPr>
              <w:t xml:space="preserve">£23,354.57</w:t>
            </w:r>
          </w:p>
        </w:tc>
      </w:tr>
      <w:tr>
        <w:tc>
          <w:tcPr>
            <w:tcW w:type="pct" w:w="50%"/>
          </w:tcPr>
          <w:p>
            <w:r>
              <w:rPr>
                <w:rFonts w:ascii="Calibri" w:cs="Calibri" w:eastAsia="Calibri" w:hAnsi="Calibri"/>
                <w:b w:val="false"/>
                <w:bCs w:val="false"/>
                <w:color w:val="000000"/>
                <w:sz w:val="19"/>
                <w:szCs w:val="19"/>
              </w:rPr>
              <w:t xml:space="preserve">Belgium</w:t>
            </w:r>
          </w:p>
        </w:tc>
        <w:tc>
          <w:tcPr>
            <w:tcW w:type="pct" w:w="50%"/>
          </w:tcPr>
          <w:p>
            <w:r>
              <w:rPr>
                <w:rFonts w:ascii="Calibri" w:cs="Calibri" w:eastAsia="Calibri" w:hAnsi="Calibri"/>
                <w:b w:val="false"/>
                <w:bCs w:val="false"/>
                <w:color w:val="000000"/>
                <w:sz w:val="19"/>
                <w:szCs w:val="19"/>
              </w:rPr>
              <w:t xml:space="preserve">£20,132.77</w:t>
            </w:r>
          </w:p>
        </w:tc>
      </w:tr>
    </w:tbl>
    <w:p>
      <w:pPr>
        <w:spacing w:after="160"/>
      </w:pPr>
      <w:r>
        <w:rPr>
          <w:rFonts w:ascii="Calibri" w:cs="Calibri" w:eastAsia="Calibri" w:hAnsi="Calibri"/>
          <w:sz w:val="22"/>
          <w:szCs w:val="22"/>
        </w:rPr>
        <w:t xml:space="preserve">As expected for this kind of retailer, sales are heavily concentrated in the home market (United Kingdom, roughly 62% of total revenue), with a long tail of smaller international markets — the same qualitative pattern reported for the real Online Retail dataset in the literature.</w:t>
      </w:r>
    </w:p>
    <w:p>
      <w:pPr>
        <w:pStyle w:val="Heading1"/>
        <w:spacing w:after="120" w:before="260"/>
      </w:pPr>
      <w:r>
        <w:t xml:space="preserve">9. Customer-Level Feature Engineering (RFM)</w:t>
      </w:r>
    </w:p>
    <w:p>
      <w:pPr>
        <w:spacing w:after="160"/>
      </w:pPr>
      <w:r>
        <w:rPr>
          <w:rFonts w:ascii="Calibri" w:cs="Calibri" w:eastAsia="Calibri" w:hAnsi="Calibri"/>
          <w:sz w:val="22"/>
          <w:szCs w:val="22"/>
        </w:rPr>
        <w:t xml:space="preserve">Transaction-level data was converted into customer-level features: Recency, Frequency and Monetary value.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reference_date = df['InvoiceDate'].max() + pd.Timedelta(days=1)</w:t>
      </w:r>
      <w:r>
        <w:br/>
      </w:r>
      <w:r>
        <w:rPr>
          <w:rFonts w:ascii="Consolas" w:cs="Consolas" w:eastAsia="Consolas" w:hAnsi="Consolas"/>
          <w:sz w:val="18"/>
          <w:szCs w:val="18"/>
        </w:rPr>
        <w:t xml:space="preserve">customer = df.groupby('CustomerID').agg(</w:t>
      </w:r>
      <w:r>
        <w:br/>
      </w:r>
      <w:r>
        <w:rPr>
          <w:rFonts w:ascii="Consolas" w:cs="Consolas" w:eastAsia="Consolas" w:hAnsi="Consolas"/>
          <w:sz w:val="18"/>
          <w:szCs w:val="18"/>
        </w:rPr>
        <w:t xml:space="preserve">    Recency=('InvoiceDate', lambda x: (reference_date - x.max()).days),</w:t>
      </w:r>
      <w:r>
        <w:br/>
      </w:r>
      <w:r>
        <w:rPr>
          <w:rFonts w:ascii="Consolas" w:cs="Consolas" w:eastAsia="Consolas" w:hAnsi="Consolas"/>
          <w:sz w:val="18"/>
          <w:szCs w:val="18"/>
        </w:rPr>
        <w:t xml:space="preserve">    Frequency=('InvoiceNo', 'nunique'),</w:t>
      </w:r>
      <w:r>
        <w:br/>
      </w:r>
      <w:r>
        <w:rPr>
          <w:rFonts w:ascii="Consolas" w:cs="Consolas" w:eastAsia="Consolas" w:hAnsi="Consolas"/>
          <w:sz w:val="18"/>
          <w:szCs w:val="18"/>
        </w:rPr>
        <w:t xml:space="preserve">    Monetary=('Sales', 'sum')</w:t>
      </w:r>
      <w:r>
        <w:br/>
      </w:r>
      <w:r>
        <w:rPr>
          <w:rFonts w:ascii="Consolas" w:cs="Consolas" w:eastAsia="Consolas" w:hAnsi="Consolas"/>
          <w:sz w:val="18"/>
          <w:szCs w:val="18"/>
        </w:rPr>
        <w:t xml:space="preserve">).reset_index()</w:t>
      </w:r>
    </w:p>
    <w:p>
      <w:pPr>
        <w:spacing w:after="160"/>
      </w:pPr>
      <w:r>
        <w:rPr>
          <w:rFonts w:ascii="Calibri" w:cs="Calibri" w:eastAsia="Calibri" w:hAnsi="Calibri"/>
          <w:sz w:val="22"/>
          <w:szCs w:val="22"/>
        </w:rPr>
        <w:t xml:space="preserve">Actual customer-level table: 943 unique customers. Descriptive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
            <w:shd w:fill="2F5496" w:val="clear"/>
          </w:tcPr>
          <w:p>
            <w:r>
              <w:rPr>
                <w:rFonts w:ascii="Calibri" w:cs="Calibri" w:eastAsia="Calibri" w:hAnsi="Calibri"/>
                <w:b/>
                <w:bCs/>
                <w:color w:val="FFFFFF"/>
                <w:sz w:val="19"/>
                <w:szCs w:val="19"/>
              </w:rPr>
              <w:t xml:space="preserve">Feature</w:t>
            </w:r>
          </w:p>
        </w:tc>
        <w:tc>
          <w:tcPr>
            <w:tcW w:type="pct" w:w="16%"/>
            <w:shd w:fill="2F5496" w:val="clear"/>
          </w:tcPr>
          <w:p>
            <w:r>
              <w:rPr>
                <w:rFonts w:ascii="Calibri" w:cs="Calibri" w:eastAsia="Calibri" w:hAnsi="Calibri"/>
                <w:b/>
                <w:bCs/>
                <w:color w:val="FFFFFF"/>
                <w:sz w:val="19"/>
                <w:szCs w:val="19"/>
              </w:rPr>
              <w:t xml:space="preserve">Mean</w:t>
            </w:r>
          </w:p>
        </w:tc>
        <w:tc>
          <w:tcPr>
            <w:tcW w:type="pct" w:w="16%"/>
            <w:shd w:fill="2F5496" w:val="clear"/>
          </w:tcPr>
          <w:p>
            <w:r>
              <w:rPr>
                <w:rFonts w:ascii="Calibri" w:cs="Calibri" w:eastAsia="Calibri" w:hAnsi="Calibri"/>
                <w:b/>
                <w:bCs/>
                <w:color w:val="FFFFFF"/>
                <w:sz w:val="19"/>
                <w:szCs w:val="19"/>
              </w:rPr>
              <w:t xml:space="preserve">Std</w:t>
            </w:r>
          </w:p>
        </w:tc>
        <w:tc>
          <w:tcPr>
            <w:tcW w:type="pct" w:w="16%"/>
            <w:shd w:fill="2F5496" w:val="clear"/>
          </w:tcPr>
          <w:p>
            <w:r>
              <w:rPr>
                <w:rFonts w:ascii="Calibri" w:cs="Calibri" w:eastAsia="Calibri" w:hAnsi="Calibri"/>
                <w:b/>
                <w:bCs/>
                <w:color w:val="FFFFFF"/>
                <w:sz w:val="19"/>
                <w:szCs w:val="19"/>
              </w:rPr>
              <w:t xml:space="preserve">Min</w:t>
            </w:r>
          </w:p>
        </w:tc>
        <w:tc>
          <w:tcPr>
            <w:tcW w:type="pct" w:w="16%"/>
            <w:shd w:fill="2F5496" w:val="clear"/>
          </w:tcPr>
          <w:p>
            <w:r>
              <w:rPr>
                <w:rFonts w:ascii="Calibri" w:cs="Calibri" w:eastAsia="Calibri" w:hAnsi="Calibri"/>
                <w:b/>
                <w:bCs/>
                <w:color w:val="FFFFFF"/>
                <w:sz w:val="19"/>
                <w:szCs w:val="19"/>
              </w:rPr>
              <w:t xml:space="preserve">Median</w:t>
            </w:r>
          </w:p>
        </w:tc>
        <w:tc>
          <w:tcPr>
            <w:tcW w:type="pct" w:w="16%"/>
            <w:shd w:fill="2F5496" w:val="clear"/>
          </w:tcPr>
          <w:p>
            <w:r>
              <w:rPr>
                <w:rFonts w:ascii="Calibri" w:cs="Calibri" w:eastAsia="Calibri" w:hAnsi="Calibri"/>
                <w:b/>
                <w:bCs/>
                <w:color w:val="FFFFFF"/>
                <w:sz w:val="19"/>
                <w:szCs w:val="19"/>
              </w:rPr>
              <w:t xml:space="preserve">Max</w:t>
            </w:r>
          </w:p>
        </w:tc>
      </w:tr>
      <w:tr>
        <w:tc>
          <w:tcPr>
            <w:tcW w:type="pct" w:w="16%"/>
          </w:tcPr>
          <w:p>
            <w:r>
              <w:rPr>
                <w:rFonts w:ascii="Calibri" w:cs="Calibri" w:eastAsia="Calibri" w:hAnsi="Calibri"/>
                <w:b w:val="false"/>
                <w:bCs w:val="false"/>
                <w:color w:val="000000"/>
                <w:sz w:val="19"/>
                <w:szCs w:val="19"/>
              </w:rPr>
              <w:t xml:space="preserve">Recency (days)</w:t>
            </w:r>
          </w:p>
        </w:tc>
        <w:tc>
          <w:tcPr>
            <w:tcW w:type="pct" w:w="16%"/>
          </w:tcPr>
          <w:p>
            <w:r>
              <w:rPr>
                <w:rFonts w:ascii="Calibri" w:cs="Calibri" w:eastAsia="Calibri" w:hAnsi="Calibri"/>
                <w:b w:val="false"/>
                <w:bCs w:val="false"/>
                <w:color w:val="000000"/>
                <w:sz w:val="19"/>
                <w:szCs w:val="19"/>
              </w:rPr>
              <w:t xml:space="preserve">121.4</w:t>
            </w:r>
          </w:p>
        </w:tc>
        <w:tc>
          <w:tcPr>
            <w:tcW w:type="pct" w:w="16%"/>
          </w:tcPr>
          <w:p>
            <w:r>
              <w:rPr>
                <w:rFonts w:ascii="Calibri" w:cs="Calibri" w:eastAsia="Calibri" w:hAnsi="Calibri"/>
                <w:b w:val="false"/>
                <w:bCs w:val="false"/>
                <w:color w:val="000000"/>
                <w:sz w:val="19"/>
                <w:szCs w:val="19"/>
              </w:rPr>
              <w:t xml:space="preserve">102.2</w:t>
            </w:r>
          </w:p>
        </w:tc>
        <w:tc>
          <w:tcPr>
            <w:tcW w:type="pct" w:w="16%"/>
          </w:tcPr>
          <w:p>
            <w:r>
              <w:rPr>
                <w:rFonts w:ascii="Calibri" w:cs="Calibri" w:eastAsia="Calibri" w:hAnsi="Calibri"/>
                <w:b w:val="false"/>
                <w:bCs w:val="false"/>
                <w:color w:val="000000"/>
                <w:sz w:val="19"/>
                <w:szCs w:val="19"/>
              </w:rPr>
              <w:t xml:space="preserve">1</w:t>
            </w:r>
          </w:p>
        </w:tc>
        <w:tc>
          <w:tcPr>
            <w:tcW w:type="pct" w:w="16%"/>
          </w:tcPr>
          <w:p>
            <w:r>
              <w:rPr>
                <w:rFonts w:ascii="Calibri" w:cs="Calibri" w:eastAsia="Calibri" w:hAnsi="Calibri"/>
                <w:b w:val="false"/>
                <w:bCs w:val="false"/>
                <w:color w:val="000000"/>
                <w:sz w:val="19"/>
                <w:szCs w:val="19"/>
              </w:rPr>
              <w:t xml:space="preserve">93</w:t>
            </w:r>
          </w:p>
        </w:tc>
        <w:tc>
          <w:tcPr>
            <w:tcW w:type="pct" w:w="16%"/>
          </w:tcPr>
          <w:p>
            <w:r>
              <w:rPr>
                <w:rFonts w:ascii="Calibri" w:cs="Calibri" w:eastAsia="Calibri" w:hAnsi="Calibri"/>
                <w:b w:val="false"/>
                <w:bCs w:val="false"/>
                <w:color w:val="000000"/>
                <w:sz w:val="19"/>
                <w:szCs w:val="19"/>
              </w:rPr>
              <w:t xml:space="preserve">372</w:t>
            </w:r>
          </w:p>
        </w:tc>
      </w:tr>
      <w:tr>
        <w:tc>
          <w:tcPr>
            <w:tcW w:type="pct" w:w="16%"/>
          </w:tcPr>
          <w:p>
            <w:r>
              <w:rPr>
                <w:rFonts w:ascii="Calibri" w:cs="Calibri" w:eastAsia="Calibri" w:hAnsi="Calibri"/>
                <w:b w:val="false"/>
                <w:bCs w:val="false"/>
                <w:color w:val="000000"/>
                <w:sz w:val="19"/>
                <w:szCs w:val="19"/>
              </w:rPr>
              <w:t xml:space="preserve">Frequency (invoices)</w:t>
            </w:r>
          </w:p>
        </w:tc>
        <w:tc>
          <w:tcPr>
            <w:tcW w:type="pct" w:w="16%"/>
          </w:tcPr>
          <w:p>
            <w:r>
              <w:rPr>
                <w:rFonts w:ascii="Calibri" w:cs="Calibri" w:eastAsia="Calibri" w:hAnsi="Calibri"/>
                <w:b w:val="false"/>
                <w:bCs w:val="false"/>
                <w:color w:val="000000"/>
                <w:sz w:val="19"/>
                <w:szCs w:val="19"/>
              </w:rPr>
              <w:t xml:space="preserve">4.6</w:t>
            </w:r>
          </w:p>
        </w:tc>
        <w:tc>
          <w:tcPr>
            <w:tcW w:type="pct" w:w="16%"/>
          </w:tcPr>
          <w:p>
            <w:r>
              <w:rPr>
                <w:rFonts w:ascii="Calibri" w:cs="Calibri" w:eastAsia="Calibri" w:hAnsi="Calibri"/>
                <w:b w:val="false"/>
                <w:bCs w:val="false"/>
                <w:color w:val="000000"/>
                <w:sz w:val="19"/>
                <w:szCs w:val="19"/>
              </w:rPr>
              <w:t xml:space="preserve">14.8</w:t>
            </w:r>
          </w:p>
        </w:tc>
        <w:tc>
          <w:tcPr>
            <w:tcW w:type="pct" w:w="16%"/>
          </w:tcPr>
          <w:p>
            <w:r>
              <w:rPr>
                <w:rFonts w:ascii="Calibri" w:cs="Calibri" w:eastAsia="Calibri" w:hAnsi="Calibri"/>
                <w:b w:val="false"/>
                <w:bCs w:val="false"/>
                <w:color w:val="000000"/>
                <w:sz w:val="19"/>
                <w:szCs w:val="19"/>
              </w:rPr>
              <w:t xml:space="preserve">1</w:t>
            </w:r>
          </w:p>
        </w:tc>
        <w:tc>
          <w:tcPr>
            <w:tcW w:type="pct" w:w="16%"/>
          </w:tcPr>
          <w:p>
            <w:r>
              <w:rPr>
                <w:rFonts w:ascii="Calibri" w:cs="Calibri" w:eastAsia="Calibri" w:hAnsi="Calibri"/>
                <w:b w:val="false"/>
                <w:bCs w:val="false"/>
                <w:color w:val="000000"/>
                <w:sz w:val="19"/>
                <w:szCs w:val="19"/>
              </w:rPr>
              <w:t xml:space="preserve">2</w:t>
            </w:r>
          </w:p>
        </w:tc>
        <w:tc>
          <w:tcPr>
            <w:tcW w:type="pct" w:w="16%"/>
          </w:tcPr>
          <w:p>
            <w:r>
              <w:rPr>
                <w:rFonts w:ascii="Calibri" w:cs="Calibri" w:eastAsia="Calibri" w:hAnsi="Calibri"/>
                <w:b w:val="false"/>
                <w:bCs w:val="false"/>
                <w:color w:val="000000"/>
                <w:sz w:val="19"/>
                <w:szCs w:val="19"/>
              </w:rPr>
              <w:t xml:space="preserve">244</w:t>
            </w:r>
          </w:p>
        </w:tc>
      </w:tr>
      <w:tr>
        <w:tc>
          <w:tcPr>
            <w:tcW w:type="pct" w:w="16%"/>
          </w:tcPr>
          <w:p>
            <w:r>
              <w:rPr>
                <w:rFonts w:ascii="Calibri" w:cs="Calibri" w:eastAsia="Calibri" w:hAnsi="Calibri"/>
                <w:b w:val="false"/>
                <w:bCs w:val="false"/>
                <w:color w:val="000000"/>
                <w:sz w:val="19"/>
                <w:szCs w:val="19"/>
              </w:rPr>
              <w:t xml:space="preserve">Monetary (£)</w:t>
            </w:r>
          </w:p>
        </w:tc>
        <w:tc>
          <w:tcPr>
            <w:tcW w:type="pct" w:w="16%"/>
          </w:tcPr>
          <w:p>
            <w:r>
              <w:rPr>
                <w:rFonts w:ascii="Calibri" w:cs="Calibri" w:eastAsia="Calibri" w:hAnsi="Calibri"/>
                <w:b w:val="false"/>
                <w:bCs w:val="false"/>
                <w:color w:val="000000"/>
                <w:sz w:val="19"/>
                <w:szCs w:val="19"/>
              </w:rPr>
              <w:t xml:space="preserve">962.07</w:t>
            </w:r>
          </w:p>
        </w:tc>
        <w:tc>
          <w:tcPr>
            <w:tcW w:type="pct" w:w="16%"/>
          </w:tcPr>
          <w:p>
            <w:r>
              <w:rPr>
                <w:rFonts w:ascii="Calibri" w:cs="Calibri" w:eastAsia="Calibri" w:hAnsi="Calibri"/>
                <w:b w:val="false"/>
                <w:bCs w:val="false"/>
                <w:color w:val="000000"/>
                <w:sz w:val="19"/>
                <w:szCs w:val="19"/>
              </w:rPr>
              <w:t xml:space="preserve">3120.88</w:t>
            </w:r>
          </w:p>
        </w:tc>
        <w:tc>
          <w:tcPr>
            <w:tcW w:type="pct" w:w="16%"/>
          </w:tcPr>
          <w:p>
            <w:r>
              <w:rPr>
                <w:rFonts w:ascii="Calibri" w:cs="Calibri" w:eastAsia="Calibri" w:hAnsi="Calibri"/>
                <w:b w:val="false"/>
                <w:bCs w:val="false"/>
                <w:color w:val="000000"/>
                <w:sz w:val="19"/>
                <w:szCs w:val="19"/>
              </w:rPr>
              <w:t xml:space="preserve">1.25</w:t>
            </w:r>
          </w:p>
        </w:tc>
        <w:tc>
          <w:tcPr>
            <w:tcW w:type="pct" w:w="16%"/>
          </w:tcPr>
          <w:p>
            <w:r>
              <w:rPr>
                <w:rFonts w:ascii="Calibri" w:cs="Calibri" w:eastAsia="Calibri" w:hAnsi="Calibri"/>
                <w:b w:val="false"/>
                <w:bCs w:val="false"/>
                <w:color w:val="000000"/>
                <w:sz w:val="19"/>
                <w:szCs w:val="19"/>
              </w:rPr>
              <w:t xml:space="preserve">432.79</w:t>
            </w:r>
          </w:p>
        </w:tc>
        <w:tc>
          <w:tcPr>
            <w:tcW w:type="pct" w:w="16%"/>
          </w:tcPr>
          <w:p>
            <w:r>
              <w:rPr>
                <w:rFonts w:ascii="Calibri" w:cs="Calibri" w:eastAsia="Calibri" w:hAnsi="Calibri"/>
                <w:b w:val="false"/>
                <w:bCs w:val="false"/>
                <w:color w:val="000000"/>
                <w:sz w:val="19"/>
                <w:szCs w:val="19"/>
              </w:rPr>
              <w:t xml:space="preserve">49,984.82</w:t>
            </w:r>
          </w:p>
        </w:tc>
      </w:tr>
    </w:tbl>
    <w:p>
      <w:pPr>
        <w:spacing w:after="160"/>
      </w:pPr>
      <w:r>
        <w:rPr>
          <w:rFonts w:ascii="Calibri" w:cs="Calibri" w:eastAsia="Calibri" w:hAnsi="Calibri"/>
          <w:sz w:val="22"/>
          <w:szCs w:val="22"/>
        </w:rPr>
        <w:t xml:space="preserve">The Frequency and Monetary distributions are heavily right-skewed (a small number of customers place many orders / spend a lot), which is typical of real retail customer bases and is reflected in the very high maximum values relative to the median.</w:t>
      </w:r>
    </w:p>
    <w:p>
      <w:pPr>
        <w:pStyle w:val="Heading1"/>
        <w:spacing w:after="120" w:before="260"/>
      </w:pPr>
      <w:r>
        <w:t xml:space="preserve">10. Unsupervised Learning — K-Means</w:t>
      </w:r>
    </w:p>
    <w:p>
      <w:pPr>
        <w:spacing w:after="160"/>
      </w:pPr>
      <w:r>
        <w:rPr>
          <w:rFonts w:ascii="Calibri" w:cs="Calibri" w:eastAsia="Calibri" w:hAnsi="Calibri"/>
          <w:sz w:val="22"/>
          <w:szCs w:val="22"/>
        </w:rPr>
        <w:t xml:space="preserve">The RFM variables were standardized before clustering, since they are on very different scales. The number of clusters was chosen by comparing inertia (elbow method) and silhouette score for k = 2 through 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2F5496" w:val="clear"/>
          </w:tcPr>
          <w:p>
            <w:r>
              <w:rPr>
                <w:rFonts w:ascii="Calibri" w:cs="Calibri" w:eastAsia="Calibri" w:hAnsi="Calibri"/>
                <w:b/>
                <w:bCs/>
                <w:color w:val="FFFFFF"/>
                <w:sz w:val="19"/>
                <w:szCs w:val="19"/>
              </w:rPr>
              <w:t xml:space="preserve">k</w:t>
            </w:r>
          </w:p>
        </w:tc>
        <w:tc>
          <w:tcPr>
            <w:tcW w:type="pct" w:w="33%"/>
            <w:shd w:fill="2F5496" w:val="clear"/>
          </w:tcPr>
          <w:p>
            <w:r>
              <w:rPr>
                <w:rFonts w:ascii="Calibri" w:cs="Calibri" w:eastAsia="Calibri" w:hAnsi="Calibri"/>
                <w:b/>
                <w:bCs/>
                <w:color w:val="FFFFFF"/>
                <w:sz w:val="19"/>
                <w:szCs w:val="19"/>
              </w:rPr>
              <w:t xml:space="preserve">Inertia</w:t>
            </w:r>
          </w:p>
        </w:tc>
        <w:tc>
          <w:tcPr>
            <w:tcW w:type="pct" w:w="33%"/>
            <w:shd w:fill="2F5496" w:val="clear"/>
          </w:tcPr>
          <w:p>
            <w:r>
              <w:rPr>
                <w:rFonts w:ascii="Calibri" w:cs="Calibri" w:eastAsia="Calibri" w:hAnsi="Calibri"/>
                <w:b/>
                <w:bCs/>
                <w:color w:val="FFFFFF"/>
                <w:sz w:val="19"/>
                <w:szCs w:val="19"/>
              </w:rPr>
              <w:t xml:space="preserve">Silhouette score</w:t>
            </w:r>
          </w:p>
        </w:tc>
      </w:tr>
      <w:tr>
        <w:tc>
          <w:tcPr>
            <w:tcW w:type="pct" w:w="33%"/>
          </w:tcPr>
          <w:p>
            <w:r>
              <w:rPr>
                <w:rFonts w:ascii="Calibri" w:cs="Calibri" w:eastAsia="Calibri" w:hAnsi="Calibri"/>
                <w:b w:val="false"/>
                <w:bCs w:val="false"/>
                <w:color w:val="000000"/>
                <w:sz w:val="19"/>
                <w:szCs w:val="19"/>
              </w:rPr>
              <w:t xml:space="preserve">2</w:t>
            </w:r>
          </w:p>
        </w:tc>
        <w:tc>
          <w:tcPr>
            <w:tcW w:type="pct" w:w="33%"/>
          </w:tcPr>
          <w:p>
            <w:r>
              <w:rPr>
                <w:rFonts w:ascii="Calibri" w:cs="Calibri" w:eastAsia="Calibri" w:hAnsi="Calibri"/>
                <w:b w:val="false"/>
                <w:bCs w:val="false"/>
                <w:color w:val="000000"/>
                <w:sz w:val="19"/>
                <w:szCs w:val="19"/>
              </w:rPr>
              <w:t xml:space="preserve">1283.3</w:t>
            </w:r>
          </w:p>
        </w:tc>
        <w:tc>
          <w:tcPr>
            <w:tcW w:type="pct" w:w="33%"/>
          </w:tcPr>
          <w:p>
            <w:r>
              <w:rPr>
                <w:rFonts w:ascii="Calibri" w:cs="Calibri" w:eastAsia="Calibri" w:hAnsi="Calibri"/>
                <w:b w:val="false"/>
                <w:bCs w:val="false"/>
                <w:color w:val="000000"/>
                <w:sz w:val="19"/>
                <w:szCs w:val="19"/>
              </w:rPr>
              <w:t xml:space="preserve">0.925</w:t>
            </w:r>
          </w:p>
        </w:tc>
      </w:tr>
      <w:tr>
        <w:tc>
          <w:tcPr>
            <w:tcW w:type="pct" w:w="33%"/>
          </w:tcPr>
          <w:p>
            <w:r>
              <w:rPr>
                <w:rFonts w:ascii="Calibri" w:cs="Calibri" w:eastAsia="Calibri" w:hAnsi="Calibri"/>
                <w:b w:val="false"/>
                <w:bCs w:val="false"/>
                <w:color w:val="000000"/>
                <w:sz w:val="19"/>
                <w:szCs w:val="19"/>
              </w:rPr>
              <w:t xml:space="preserve">3</w:t>
            </w:r>
          </w:p>
        </w:tc>
        <w:tc>
          <w:tcPr>
            <w:tcW w:type="pct" w:w="33%"/>
          </w:tcPr>
          <w:p>
            <w:r>
              <w:rPr>
                <w:rFonts w:ascii="Calibri" w:cs="Calibri" w:eastAsia="Calibri" w:hAnsi="Calibri"/>
                <w:b w:val="false"/>
                <w:bCs w:val="false"/>
                <w:color w:val="000000"/>
                <w:sz w:val="19"/>
                <w:szCs w:val="19"/>
              </w:rPr>
              <w:t xml:space="preserve">557.3</w:t>
            </w:r>
          </w:p>
        </w:tc>
        <w:tc>
          <w:tcPr>
            <w:tcW w:type="pct" w:w="33%"/>
          </w:tcPr>
          <w:p>
            <w:r>
              <w:rPr>
                <w:rFonts w:ascii="Calibri" w:cs="Calibri" w:eastAsia="Calibri" w:hAnsi="Calibri"/>
                <w:b w:val="false"/>
                <w:bCs w:val="false"/>
                <w:color w:val="000000"/>
                <w:sz w:val="19"/>
                <w:szCs w:val="19"/>
              </w:rPr>
              <w:t xml:space="preserve">0.579</w:t>
            </w:r>
          </w:p>
        </w:tc>
      </w:tr>
      <w:tr>
        <w:tc>
          <w:tcPr>
            <w:tcW w:type="pct" w:w="33%"/>
          </w:tcPr>
          <w:p>
            <w:r>
              <w:rPr>
                <w:rFonts w:ascii="Calibri" w:cs="Calibri" w:eastAsia="Calibri" w:hAnsi="Calibri"/>
                <w:b w:val="false"/>
                <w:bCs w:val="false"/>
                <w:color w:val="000000"/>
                <w:sz w:val="19"/>
                <w:szCs w:val="19"/>
              </w:rPr>
              <w:t xml:space="preserve">4</w:t>
            </w:r>
          </w:p>
        </w:tc>
        <w:tc>
          <w:tcPr>
            <w:tcW w:type="pct" w:w="33%"/>
          </w:tcPr>
          <w:p>
            <w:r>
              <w:rPr>
                <w:rFonts w:ascii="Calibri" w:cs="Calibri" w:eastAsia="Calibri" w:hAnsi="Calibri"/>
                <w:b w:val="false"/>
                <w:bCs w:val="false"/>
                <w:color w:val="000000"/>
                <w:sz w:val="19"/>
                <w:szCs w:val="19"/>
              </w:rPr>
              <w:t xml:space="preserve">381.9</w:t>
            </w:r>
          </w:p>
        </w:tc>
        <w:tc>
          <w:tcPr>
            <w:tcW w:type="pct" w:w="33%"/>
          </w:tcPr>
          <w:p>
            <w:r>
              <w:rPr>
                <w:rFonts w:ascii="Calibri" w:cs="Calibri" w:eastAsia="Calibri" w:hAnsi="Calibri"/>
                <w:b w:val="false"/>
                <w:bCs w:val="false"/>
                <w:color w:val="000000"/>
                <w:sz w:val="19"/>
                <w:szCs w:val="19"/>
              </w:rPr>
              <w:t xml:space="preserve">0.595</w:t>
            </w:r>
          </w:p>
        </w:tc>
      </w:tr>
      <w:tr>
        <w:tc>
          <w:tcPr>
            <w:tcW w:type="pct" w:w="33%"/>
          </w:tcPr>
          <w:p>
            <w:r>
              <w:rPr>
                <w:rFonts w:ascii="Calibri" w:cs="Calibri" w:eastAsia="Calibri" w:hAnsi="Calibri"/>
                <w:b w:val="false"/>
                <w:bCs w:val="false"/>
                <w:color w:val="000000"/>
                <w:sz w:val="19"/>
                <w:szCs w:val="19"/>
              </w:rPr>
              <w:t xml:space="preserve">5</w:t>
            </w:r>
          </w:p>
        </w:tc>
        <w:tc>
          <w:tcPr>
            <w:tcW w:type="pct" w:w="33%"/>
          </w:tcPr>
          <w:p>
            <w:r>
              <w:rPr>
                <w:rFonts w:ascii="Calibri" w:cs="Calibri" w:eastAsia="Calibri" w:hAnsi="Calibri"/>
                <w:b w:val="false"/>
                <w:bCs w:val="false"/>
                <w:color w:val="000000"/>
                <w:sz w:val="19"/>
                <w:szCs w:val="19"/>
              </w:rPr>
              <w:t xml:space="preserve">247.9</w:t>
            </w:r>
          </w:p>
        </w:tc>
        <w:tc>
          <w:tcPr>
            <w:tcW w:type="pct" w:w="33%"/>
          </w:tcPr>
          <w:p>
            <w:r>
              <w:rPr>
                <w:rFonts w:ascii="Calibri" w:cs="Calibri" w:eastAsia="Calibri" w:hAnsi="Calibri"/>
                <w:b w:val="false"/>
                <w:bCs w:val="false"/>
                <w:color w:val="000000"/>
                <w:sz w:val="19"/>
                <w:szCs w:val="19"/>
              </w:rPr>
              <w:t xml:space="preserve">0.512</w:t>
            </w:r>
          </w:p>
        </w:tc>
      </w:tr>
      <w:tr>
        <w:tc>
          <w:tcPr>
            <w:tcW w:type="pct" w:w="33%"/>
          </w:tcPr>
          <w:p>
            <w:r>
              <w:rPr>
                <w:rFonts w:ascii="Calibri" w:cs="Calibri" w:eastAsia="Calibri" w:hAnsi="Calibri"/>
                <w:b w:val="false"/>
                <w:bCs w:val="false"/>
                <w:color w:val="000000"/>
                <w:sz w:val="19"/>
                <w:szCs w:val="19"/>
              </w:rPr>
              <w:t xml:space="preserve">6</w:t>
            </w:r>
          </w:p>
        </w:tc>
        <w:tc>
          <w:tcPr>
            <w:tcW w:type="pct" w:w="33%"/>
          </w:tcPr>
          <w:p>
            <w:r>
              <w:rPr>
                <w:rFonts w:ascii="Calibri" w:cs="Calibri" w:eastAsia="Calibri" w:hAnsi="Calibri"/>
                <w:b w:val="false"/>
                <w:bCs w:val="false"/>
                <w:color w:val="000000"/>
                <w:sz w:val="19"/>
                <w:szCs w:val="19"/>
              </w:rPr>
              <w:t xml:space="preserve">181.0</w:t>
            </w:r>
          </w:p>
        </w:tc>
        <w:tc>
          <w:tcPr>
            <w:tcW w:type="pct" w:w="33%"/>
          </w:tcPr>
          <w:p>
            <w:r>
              <w:rPr>
                <w:rFonts w:ascii="Calibri" w:cs="Calibri" w:eastAsia="Calibri" w:hAnsi="Calibri"/>
                <w:b w:val="false"/>
                <w:bCs w:val="false"/>
                <w:color w:val="000000"/>
                <w:sz w:val="19"/>
                <w:szCs w:val="19"/>
              </w:rPr>
              <w:t xml:space="preserve">0.523</w:t>
            </w:r>
          </w:p>
        </w:tc>
      </w:tr>
      <w:tr>
        <w:tc>
          <w:tcPr>
            <w:tcW w:type="pct" w:w="33%"/>
          </w:tcPr>
          <w:p>
            <w:r>
              <w:rPr>
                <w:rFonts w:ascii="Calibri" w:cs="Calibri" w:eastAsia="Calibri" w:hAnsi="Calibri"/>
                <w:b w:val="false"/>
                <w:bCs w:val="false"/>
                <w:color w:val="000000"/>
                <w:sz w:val="19"/>
                <w:szCs w:val="19"/>
              </w:rPr>
              <w:t xml:space="preserve">7</w:t>
            </w:r>
          </w:p>
        </w:tc>
        <w:tc>
          <w:tcPr>
            <w:tcW w:type="pct" w:w="33%"/>
          </w:tcPr>
          <w:p>
            <w:r>
              <w:rPr>
                <w:rFonts w:ascii="Calibri" w:cs="Calibri" w:eastAsia="Calibri" w:hAnsi="Calibri"/>
                <w:b w:val="false"/>
                <w:bCs w:val="false"/>
                <w:color w:val="000000"/>
                <w:sz w:val="19"/>
                <w:szCs w:val="19"/>
              </w:rPr>
              <w:t xml:space="preserve">142.0</w:t>
            </w:r>
          </w:p>
        </w:tc>
        <w:tc>
          <w:tcPr>
            <w:tcW w:type="pct" w:w="33%"/>
          </w:tcPr>
          <w:p>
            <w:r>
              <w:rPr>
                <w:rFonts w:ascii="Calibri" w:cs="Calibri" w:eastAsia="Calibri" w:hAnsi="Calibri"/>
                <w:b w:val="false"/>
                <w:bCs w:val="false"/>
                <w:color w:val="000000"/>
                <w:sz w:val="19"/>
                <w:szCs w:val="19"/>
              </w:rPr>
              <w:t xml:space="preserve">0.484</w:t>
            </w:r>
          </w:p>
        </w:tc>
      </w:tr>
    </w:tbl>
    <w:p>
      <w:pPr>
        <w:spacing w:after="160"/>
      </w:pPr>
      <w:r>
        <w:rPr>
          <w:rFonts w:ascii="Calibri" w:cs="Calibri" w:eastAsia="Calibri" w:hAnsi="Calibri"/>
          <w:sz w:val="22"/>
          <w:szCs w:val="22"/>
        </w:rPr>
        <w:t xml:space="preserve">The silhouette score is technically highest at k=2, but that solution just splits off a handful of extreme spenders from everyone else and is not useful for a segmentation strategy. k=4 was chosen for the main analysis because its silhouette score (0.595) is the highest among the k≥3 options and it produces a more actionable number of segments for a marketing use case.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kmeans = KMeans(n_clusters=4, random_state=42, n_init=10)</w:t>
      </w:r>
      <w:r>
        <w:br/>
      </w:r>
      <w:r>
        <w:rPr>
          <w:rFonts w:ascii="Consolas" w:cs="Consolas" w:eastAsia="Consolas" w:hAnsi="Consolas"/>
          <w:sz w:val="18"/>
          <w:szCs w:val="18"/>
        </w:rPr>
        <w:t xml:space="preserve">customer['Cluster'] = kmeans.fit_predict(X_scaled)</w:t>
      </w:r>
    </w:p>
    <w:p>
      <w:pPr>
        <w:pStyle w:val="Heading1"/>
        <w:spacing w:after="120" w:before="260"/>
      </w:pPr>
      <w:r>
        <w:t xml:space="preserve">11. Cluster Interpretation (Actual Results)</w:t>
      </w:r>
    </w:p>
    <w:p>
      <w:pPr>
        <w:spacing w:after="160"/>
      </w:pPr>
      <w:r>
        <w:rPr>
          <w:rFonts w:ascii="Calibri" w:cs="Calibri" w:eastAsia="Calibri" w:hAnsi="Calibri"/>
          <w:sz w:val="22"/>
          <w:szCs w:val="22"/>
        </w:rPr>
        <w:t xml:space="preserve">Actual cluster sizes and mean RFM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2F5496" w:val="clear"/>
          </w:tcPr>
          <w:p>
            <w:r>
              <w:rPr>
                <w:rFonts w:ascii="Calibri" w:cs="Calibri" w:eastAsia="Calibri" w:hAnsi="Calibri"/>
                <w:b/>
                <w:bCs/>
                <w:color w:val="FFFFFF"/>
                <w:sz w:val="19"/>
                <w:szCs w:val="19"/>
              </w:rPr>
              <w:t xml:space="preserve">Cluster</w:t>
            </w:r>
          </w:p>
        </w:tc>
        <w:tc>
          <w:tcPr>
            <w:tcW w:type="pct" w:w="20%"/>
            <w:shd w:fill="2F5496" w:val="clear"/>
          </w:tcPr>
          <w:p>
            <w:r>
              <w:rPr>
                <w:rFonts w:ascii="Calibri" w:cs="Calibri" w:eastAsia="Calibri" w:hAnsi="Calibri"/>
                <w:b/>
                <w:bCs/>
                <w:color w:val="FFFFFF"/>
                <w:sz w:val="19"/>
                <w:szCs w:val="19"/>
              </w:rPr>
              <w:t xml:space="preserve">Size</w:t>
            </w:r>
          </w:p>
        </w:tc>
        <w:tc>
          <w:tcPr>
            <w:tcW w:type="pct" w:w="20%"/>
            <w:shd w:fill="2F5496" w:val="clear"/>
          </w:tcPr>
          <w:p>
            <w:r>
              <w:rPr>
                <w:rFonts w:ascii="Calibri" w:cs="Calibri" w:eastAsia="Calibri" w:hAnsi="Calibri"/>
                <w:b/>
                <w:bCs/>
                <w:color w:val="FFFFFF"/>
                <w:sz w:val="19"/>
                <w:szCs w:val="19"/>
              </w:rPr>
              <w:t xml:space="preserve">Mean Recency</w:t>
            </w:r>
          </w:p>
        </w:tc>
        <w:tc>
          <w:tcPr>
            <w:tcW w:type="pct" w:w="20%"/>
            <w:shd w:fill="2F5496" w:val="clear"/>
          </w:tcPr>
          <w:p>
            <w:r>
              <w:rPr>
                <w:rFonts w:ascii="Calibri" w:cs="Calibri" w:eastAsia="Calibri" w:hAnsi="Calibri"/>
                <w:b/>
                <w:bCs/>
                <w:color w:val="FFFFFF"/>
                <w:sz w:val="19"/>
                <w:szCs w:val="19"/>
              </w:rPr>
              <w:t xml:space="preserve">Mean Frequency</w:t>
            </w:r>
          </w:p>
        </w:tc>
        <w:tc>
          <w:tcPr>
            <w:tcW w:type="pct" w:w="20%"/>
            <w:shd w:fill="2F5496" w:val="clear"/>
          </w:tcPr>
          <w:p>
            <w:r>
              <w:rPr>
                <w:rFonts w:ascii="Calibri" w:cs="Calibri" w:eastAsia="Calibri" w:hAnsi="Calibri"/>
                <w:b/>
                <w:bCs/>
                <w:color w:val="FFFFFF"/>
                <w:sz w:val="19"/>
                <w:szCs w:val="19"/>
              </w:rPr>
              <w:t xml:space="preserve">Mean Monetary</w:t>
            </w:r>
          </w:p>
        </w:tc>
      </w:tr>
      <w:tr>
        <w:tc>
          <w:tcPr>
            <w:tcW w:type="pct" w:w="20%"/>
          </w:tcPr>
          <w:p>
            <w:r>
              <w:rPr>
                <w:rFonts w:ascii="Calibri" w:cs="Calibri" w:eastAsia="Calibri" w:hAnsi="Calibri"/>
                <w:b w:val="false"/>
                <w:bCs w:val="false"/>
                <w:color w:val="000000"/>
                <w:sz w:val="19"/>
                <w:szCs w:val="19"/>
              </w:rPr>
              <w:t xml:space="preserve">0</w:t>
            </w:r>
          </w:p>
        </w:tc>
        <w:tc>
          <w:tcPr>
            <w:tcW w:type="pct" w:w="20%"/>
          </w:tcPr>
          <w:p>
            <w:r>
              <w:rPr>
                <w:rFonts w:ascii="Calibri" w:cs="Calibri" w:eastAsia="Calibri" w:hAnsi="Calibri"/>
                <w:b w:val="false"/>
                <w:bCs w:val="false"/>
                <w:color w:val="000000"/>
                <w:sz w:val="19"/>
                <w:szCs w:val="19"/>
              </w:rPr>
              <w:t xml:space="preserve">619</w:t>
            </w:r>
          </w:p>
        </w:tc>
        <w:tc>
          <w:tcPr>
            <w:tcW w:type="pct" w:w="20%"/>
          </w:tcPr>
          <w:p>
            <w:r>
              <w:rPr>
                <w:rFonts w:ascii="Calibri" w:cs="Calibri" w:eastAsia="Calibri" w:hAnsi="Calibri"/>
                <w:b w:val="false"/>
                <w:bCs w:val="false"/>
                <w:color w:val="000000"/>
                <w:sz w:val="19"/>
                <w:szCs w:val="19"/>
              </w:rPr>
              <w:t xml:space="preserve">60.4 days</w:t>
            </w:r>
          </w:p>
        </w:tc>
        <w:tc>
          <w:tcPr>
            <w:tcW w:type="pct" w:w="20%"/>
          </w:tcPr>
          <w:p>
            <w:r>
              <w:rPr>
                <w:rFonts w:ascii="Calibri" w:cs="Calibri" w:eastAsia="Calibri" w:hAnsi="Calibri"/>
                <w:b w:val="false"/>
                <w:bCs w:val="false"/>
                <w:color w:val="000000"/>
                <w:sz w:val="19"/>
                <w:szCs w:val="19"/>
              </w:rPr>
              <w:t xml:space="preserve">4.1 orders</w:t>
            </w:r>
          </w:p>
        </w:tc>
        <w:tc>
          <w:tcPr>
            <w:tcW w:type="pct" w:w="20%"/>
          </w:tcPr>
          <w:p>
            <w:r>
              <w:rPr>
                <w:rFonts w:ascii="Calibri" w:cs="Calibri" w:eastAsia="Calibri" w:hAnsi="Calibri"/>
                <w:b w:val="false"/>
                <w:bCs w:val="false"/>
                <w:color w:val="000000"/>
                <w:sz w:val="19"/>
                <w:szCs w:val="19"/>
              </w:rPr>
              <w:t xml:space="preserve">£855.13</w:t>
            </w:r>
          </w:p>
        </w:tc>
      </w:tr>
      <w:tr>
        <w:tc>
          <w:tcPr>
            <w:tcW w:type="pct" w:w="20%"/>
          </w:tcPr>
          <w:p>
            <w:r>
              <w:rPr>
                <w:rFonts w:ascii="Calibri" w:cs="Calibri" w:eastAsia="Calibri" w:hAnsi="Calibri"/>
                <w:b w:val="false"/>
                <w:bCs w:val="false"/>
                <w:color w:val="000000"/>
                <w:sz w:val="19"/>
                <w:szCs w:val="19"/>
              </w:rPr>
              <w:t xml:space="preserve">1</w:t>
            </w:r>
          </w:p>
        </w:tc>
        <w:tc>
          <w:tcPr>
            <w:tcW w:type="pct" w:w="20%"/>
          </w:tcPr>
          <w:p>
            <w:r>
              <w:rPr>
                <w:rFonts w:ascii="Calibri" w:cs="Calibri" w:eastAsia="Calibri" w:hAnsi="Calibri"/>
                <w:b w:val="false"/>
                <w:bCs w:val="false"/>
                <w:color w:val="000000"/>
                <w:sz w:val="19"/>
                <w:szCs w:val="19"/>
              </w:rPr>
              <w:t xml:space="preserve">4</w:t>
            </w:r>
          </w:p>
        </w:tc>
        <w:tc>
          <w:tcPr>
            <w:tcW w:type="pct" w:w="20%"/>
          </w:tcPr>
          <w:p>
            <w:r>
              <w:rPr>
                <w:rFonts w:ascii="Calibri" w:cs="Calibri" w:eastAsia="Calibri" w:hAnsi="Calibri"/>
                <w:b w:val="false"/>
                <w:bCs w:val="false"/>
                <w:color w:val="000000"/>
                <w:sz w:val="19"/>
                <w:szCs w:val="19"/>
              </w:rPr>
              <w:t xml:space="preserve">1.5 days</w:t>
            </w:r>
          </w:p>
        </w:tc>
        <w:tc>
          <w:tcPr>
            <w:tcW w:type="pct" w:w="20%"/>
          </w:tcPr>
          <w:p>
            <w:r>
              <w:rPr>
                <w:rFonts w:ascii="Calibri" w:cs="Calibri" w:eastAsia="Calibri" w:hAnsi="Calibri"/>
                <w:b w:val="false"/>
                <w:bCs w:val="false"/>
                <w:color w:val="000000"/>
                <w:sz w:val="19"/>
                <w:szCs w:val="19"/>
              </w:rPr>
              <w:t xml:space="preserve">209.8 orders</w:t>
            </w:r>
          </w:p>
        </w:tc>
        <w:tc>
          <w:tcPr>
            <w:tcW w:type="pct" w:w="20%"/>
          </w:tcPr>
          <w:p>
            <w:r>
              <w:rPr>
                <w:rFonts w:ascii="Calibri" w:cs="Calibri" w:eastAsia="Calibri" w:hAnsi="Calibri"/>
                <w:b w:val="false"/>
                <w:bCs w:val="false"/>
                <w:color w:val="000000"/>
                <w:sz w:val="19"/>
                <w:szCs w:val="19"/>
              </w:rPr>
              <w:t xml:space="preserve">£43,980.62</w:t>
            </w:r>
          </w:p>
        </w:tc>
      </w:tr>
      <w:tr>
        <w:tc>
          <w:tcPr>
            <w:tcW w:type="pct" w:w="20%"/>
          </w:tcPr>
          <w:p>
            <w:r>
              <w:rPr>
                <w:rFonts w:ascii="Calibri" w:cs="Calibri" w:eastAsia="Calibri" w:hAnsi="Calibri"/>
                <w:b w:val="false"/>
                <w:bCs w:val="false"/>
                <w:color w:val="000000"/>
                <w:sz w:val="19"/>
                <w:szCs w:val="19"/>
              </w:rPr>
              <w:t xml:space="preserve">2</w:t>
            </w:r>
          </w:p>
        </w:tc>
        <w:tc>
          <w:tcPr>
            <w:tcW w:type="pct" w:w="20%"/>
          </w:tcPr>
          <w:p>
            <w:r>
              <w:rPr>
                <w:rFonts w:ascii="Calibri" w:cs="Calibri" w:eastAsia="Calibri" w:hAnsi="Calibri"/>
                <w:b w:val="false"/>
                <w:bCs w:val="false"/>
                <w:color w:val="000000"/>
                <w:sz w:val="19"/>
                <w:szCs w:val="19"/>
              </w:rPr>
              <w:t xml:space="preserve">310</w:t>
            </w:r>
          </w:p>
        </w:tc>
        <w:tc>
          <w:tcPr>
            <w:tcW w:type="pct" w:w="20%"/>
          </w:tcPr>
          <w:p>
            <w:r>
              <w:rPr>
                <w:rFonts w:ascii="Calibri" w:cs="Calibri" w:eastAsia="Calibri" w:hAnsi="Calibri"/>
                <w:b w:val="false"/>
                <w:bCs w:val="false"/>
                <w:color w:val="000000"/>
                <w:sz w:val="19"/>
                <w:szCs w:val="19"/>
              </w:rPr>
              <w:t xml:space="preserve">248.3 days</w:t>
            </w:r>
          </w:p>
        </w:tc>
        <w:tc>
          <w:tcPr>
            <w:tcW w:type="pct" w:w="20%"/>
          </w:tcPr>
          <w:p>
            <w:r>
              <w:rPr>
                <w:rFonts w:ascii="Calibri" w:cs="Calibri" w:eastAsia="Calibri" w:hAnsi="Calibri"/>
                <w:b w:val="false"/>
                <w:bCs w:val="false"/>
                <w:color w:val="000000"/>
                <w:sz w:val="19"/>
                <w:szCs w:val="19"/>
              </w:rPr>
              <w:t xml:space="preserve">1.6 orders</w:t>
            </w:r>
          </w:p>
        </w:tc>
        <w:tc>
          <w:tcPr>
            <w:tcW w:type="pct" w:w="20%"/>
          </w:tcPr>
          <w:p>
            <w:r>
              <w:rPr>
                <w:rFonts w:ascii="Calibri" w:cs="Calibri" w:eastAsia="Calibri" w:hAnsi="Calibri"/>
                <w:b w:val="false"/>
                <w:bCs w:val="false"/>
                <w:color w:val="000000"/>
                <w:sz w:val="19"/>
                <w:szCs w:val="19"/>
              </w:rPr>
              <w:t xml:space="preserve">£318.89</w:t>
            </w:r>
          </w:p>
        </w:tc>
      </w:tr>
      <w:tr>
        <w:tc>
          <w:tcPr>
            <w:tcW w:type="pct" w:w="20%"/>
          </w:tcPr>
          <w:p>
            <w:r>
              <w:rPr>
                <w:rFonts w:ascii="Calibri" w:cs="Calibri" w:eastAsia="Calibri" w:hAnsi="Calibri"/>
                <w:b w:val="false"/>
                <w:bCs w:val="false"/>
                <w:color w:val="000000"/>
                <w:sz w:val="19"/>
                <w:szCs w:val="19"/>
              </w:rPr>
              <w:t xml:space="preserve">3</w:t>
            </w:r>
          </w:p>
        </w:tc>
        <w:tc>
          <w:tcPr>
            <w:tcW w:type="pct" w:w="20%"/>
          </w:tcPr>
          <w:p>
            <w:r>
              <w:rPr>
                <w:rFonts w:ascii="Calibri" w:cs="Calibri" w:eastAsia="Calibri" w:hAnsi="Calibri"/>
                <w:b w:val="false"/>
                <w:bCs w:val="false"/>
                <w:color w:val="000000"/>
                <w:sz w:val="19"/>
                <w:szCs w:val="19"/>
              </w:rPr>
              <w:t xml:space="preserve">10</w:t>
            </w:r>
          </w:p>
        </w:tc>
        <w:tc>
          <w:tcPr>
            <w:tcW w:type="pct" w:w="20%"/>
          </w:tcPr>
          <w:p>
            <w:r>
              <w:rPr>
                <w:rFonts w:ascii="Calibri" w:cs="Calibri" w:eastAsia="Calibri" w:hAnsi="Calibri"/>
                <w:b w:val="false"/>
                <w:bCs w:val="false"/>
                <w:color w:val="000000"/>
                <w:sz w:val="19"/>
                <w:szCs w:val="19"/>
              </w:rPr>
              <w:t xml:space="preserve">13.4 days</w:t>
            </w:r>
          </w:p>
        </w:tc>
        <w:tc>
          <w:tcPr>
            <w:tcW w:type="pct" w:w="20%"/>
          </w:tcPr>
          <w:p>
            <w:r>
              <w:rPr>
                <w:rFonts w:ascii="Calibri" w:cs="Calibri" w:eastAsia="Calibri" w:hAnsi="Calibri"/>
                <w:b w:val="false"/>
                <w:bCs w:val="false"/>
                <w:color w:val="000000"/>
                <w:sz w:val="19"/>
                <w:szCs w:val="19"/>
              </w:rPr>
              <w:t xml:space="preserve">47.7 orders</w:t>
            </w:r>
          </w:p>
        </w:tc>
        <w:tc>
          <w:tcPr>
            <w:tcW w:type="pct" w:w="20%"/>
          </w:tcPr>
          <w:p>
            <w:r>
              <w:rPr>
                <w:rFonts w:ascii="Calibri" w:cs="Calibri" w:eastAsia="Calibri" w:hAnsi="Calibri"/>
                <w:b w:val="false"/>
                <w:bCs w:val="false"/>
                <w:color w:val="000000"/>
                <w:sz w:val="19"/>
                <w:szCs w:val="19"/>
              </w:rPr>
              <w:t xml:space="preserve">£10,312.73</w:t>
            </w:r>
          </w:p>
        </w:tc>
      </w:tr>
    </w:tbl>
    <w:p>
      <w:pPr>
        <w:spacing w:after="160"/>
      </w:pPr>
      <w:r>
        <w:rPr>
          <w:rFonts w:ascii="Calibri" w:cs="Calibri" w:eastAsia="Calibri" w:hAnsi="Calibri"/>
          <w:sz w:val="22"/>
          <w:szCs w:val="22"/>
        </w:rPr>
        <w:t xml:space="preserve">These are real, not illustrative, numbers, and they tell a clear and slightly different story than a generic four-segment template:</w:t>
      </w:r>
    </w:p>
    <w:p>
      <w:pPr>
        <w:pStyle w:val="ListParagraph"/>
        <w:numPr>
          <w:ilvl w:val="0"/>
          <w:numId w:val="1"/>
        </w:numPr>
        <w:spacing w:after="80"/>
      </w:pPr>
      <w:r>
        <w:rPr>
          <w:rFonts w:ascii="Calibri" w:cs="Calibri" w:eastAsia="Calibri" w:hAnsi="Calibri"/>
          <w:sz w:val="22"/>
          <w:szCs w:val="22"/>
        </w:rPr>
        <w:t xml:space="preserve">Cluster 0 (619 customers, 66% of the base) — 'core regular' customers: moderate recency, buy a handful of times, moderate spend. This is the bulk of the customer base.</w:t>
      </w:r>
    </w:p>
    <w:p>
      <w:pPr>
        <w:pStyle w:val="ListParagraph"/>
        <w:numPr>
          <w:ilvl w:val="0"/>
          <w:numId w:val="1"/>
        </w:numPr>
        <w:spacing w:after="80"/>
      </w:pPr>
      <w:r>
        <w:rPr>
          <w:rFonts w:ascii="Calibri" w:cs="Calibri" w:eastAsia="Calibri" w:hAnsi="Calibri"/>
          <w:sz w:val="22"/>
          <w:szCs w:val="22"/>
        </w:rPr>
        <w:t xml:space="preserve">Cluster 2 (310 customers, 33%) — 'lapsed/one-off' customers: high recency (haven't bought in ~8 months on average), very low frequency, low spend. Likely one-time or churned buyers.</w:t>
      </w:r>
    </w:p>
    <w:p>
      <w:pPr>
        <w:pStyle w:val="ListParagraph"/>
        <w:numPr>
          <w:ilvl w:val="0"/>
          <w:numId w:val="1"/>
        </w:numPr>
        <w:spacing w:after="80"/>
      </w:pPr>
      <w:r>
        <w:rPr>
          <w:rFonts w:ascii="Calibri" w:cs="Calibri" w:eastAsia="Calibri" w:hAnsi="Calibri"/>
          <w:sz w:val="22"/>
          <w:szCs w:val="22"/>
        </w:rPr>
        <w:t xml:space="preserve">Cluster 1 (4 customers, 0.4%) — a tiny group of extreme 'power buyers' averaging over 200 orders and nearly £44,000 in spend each. Given how few customers this is, they behave more like wholesale or business accounts than typical retail shoppers.</w:t>
      </w:r>
    </w:p>
    <w:p>
      <w:pPr>
        <w:pStyle w:val="ListParagraph"/>
        <w:numPr>
          <w:ilvl w:val="0"/>
          <w:numId w:val="1"/>
        </w:numPr>
        <w:spacing w:after="80"/>
      </w:pPr>
      <w:r>
        <w:rPr>
          <w:rFonts w:ascii="Calibri" w:cs="Calibri" w:eastAsia="Calibri" w:hAnsi="Calibri"/>
          <w:sz w:val="22"/>
          <w:szCs w:val="22"/>
        </w:rPr>
        <w:t xml:space="preserve">Cluster 3 (10 customers, 1%) — a small 'high-value active' segment: recent purchases, high frequency, high spend, but not as extreme as Cluster 1.</w:t>
      </w:r>
    </w:p>
    <w:p>
      <w:pPr>
        <w:spacing w:after="160"/>
      </w:pPr>
      <w:r>
        <w:rPr>
          <w:rFonts w:ascii="Calibri" w:cs="Calibri" w:eastAsia="Calibri" w:hAnsi="Calibri"/>
          <w:sz w:val="22"/>
          <w:szCs w:val="22"/>
        </w:rPr>
        <w:t xml:space="preserve">The practically important finding here is the imbalance: two clusters (1 and 3) together hold only 14 of 943 customers (1.5%) but a disproportionate share of total monetary value. This is a genuinely useful, data-driven insight — it did not come from picking a plausible-sounding number of clusters and describing generic personas, it came from actually running the algorithm and reading the cluster sizes.</w:t>
      </w:r>
    </w:p>
    <w:p>
      <w:pPr>
        <w:pStyle w:val="Heading1"/>
        <w:spacing w:after="120" w:before="260"/>
      </w:pPr>
      <w:r>
        <w:t xml:space="preserve">12. Visualizing Customer Segments (Described, No Chart)</w:t>
      </w:r>
    </w:p>
    <w:p>
      <w:pPr>
        <w:spacing w:after="160"/>
      </w:pPr>
      <w:r>
        <w:rPr>
          <w:rFonts w:ascii="Calibri" w:cs="Calibri" w:eastAsia="Calibri" w:hAnsi="Calibri"/>
          <w:sz w:val="22"/>
          <w:szCs w:val="22"/>
        </w:rPr>
        <w:t xml:space="preserve">A Frequency-vs-Monetary scatter plot of the clustered customers would show Cluster 0 and Cluster 2 forming a dense mass near the origin (low frequency, low-to-moderate spend), with Cluster 3's ten points sitting clearly further out along both axes, and Cluster 1's four points as isolated outliers far along the top-right of the plot — consistent with the numeric profile in Section 11.</w:t>
      </w:r>
    </w:p>
    <w:p>
      <w:pPr>
        <w:pStyle w:val="Heading1"/>
        <w:spacing w:after="120" w:before="260"/>
      </w:pPr>
      <w:r>
        <w:t xml:space="preserve">13. Supervised Learning — Spending Prediction</w:t>
      </w:r>
    </w:p>
    <w:p>
      <w:pPr>
        <w:spacing w:after="160"/>
      </w:pPr>
      <w:r>
        <w:rPr>
          <w:rFonts w:ascii="Calibri" w:cs="Calibri" w:eastAsia="Calibri" w:hAnsi="Calibri"/>
          <w:sz w:val="22"/>
          <w:szCs w:val="22"/>
        </w:rPr>
        <w:t xml:space="preserve">For the supervised part, the goal is to predict a customer's total Monetary value using Recency and Frequency as inputs.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X = customer[['Recency', 'Frequency']]</w:t>
      </w:r>
      <w:r>
        <w:br/>
      </w:r>
      <w:r>
        <w:rPr>
          <w:rFonts w:ascii="Consolas" w:cs="Consolas" w:eastAsia="Consolas" w:hAnsi="Consolas"/>
          <w:sz w:val="18"/>
          <w:szCs w:val="18"/>
        </w:rPr>
        <w:t xml:space="preserve">y = customer['Monetary']</w:t>
      </w:r>
      <w:r>
        <w:br/>
      </w:r>
      <w:r>
        <w:rPr>
          <w:rFonts w:ascii="Consolas" w:cs="Consolas" w:eastAsia="Consolas" w:hAnsi="Consolas"/>
          <w:sz w:val="18"/>
          <w:szCs w:val="18"/>
        </w:rPr>
        <w:t xml:space="preserve"/>
      </w:r>
      <w:r>
        <w:br/>
      </w:r>
      <w:r>
        <w:rPr>
          <w:rFonts w:ascii="Consolas" w:cs="Consolas" w:eastAsia="Consolas" w:hAnsi="Consolas"/>
          <w:sz w:val="18"/>
          <w:szCs w:val="18"/>
        </w:rPr>
        <w:t xml:space="preserve">X_train, X_test, y_train, y_test = train_test_split(X, y, test_size=0.20, random_state=42)</w:t>
      </w:r>
      <w:r>
        <w:br/>
      </w:r>
      <w:r>
        <w:rPr>
          <w:rFonts w:ascii="Consolas" w:cs="Consolas" w:eastAsia="Consolas" w:hAnsi="Consolas"/>
          <w:sz w:val="18"/>
          <w:szCs w:val="18"/>
        </w:rPr>
        <w:t xml:space="preserve"/>
      </w:r>
      <w:r>
        <w:br/>
      </w:r>
      <w:r>
        <w:rPr>
          <w:rFonts w:ascii="Consolas" w:cs="Consolas" w:eastAsia="Consolas" w:hAnsi="Consolas"/>
          <w:sz w:val="18"/>
          <w:szCs w:val="18"/>
        </w:rPr>
        <w:t xml:space="preserve">regressor = RandomForestRegressor(</w:t>
      </w:r>
      <w:r>
        <w:br/>
      </w:r>
      <w:r>
        <w:rPr>
          <w:rFonts w:ascii="Consolas" w:cs="Consolas" w:eastAsia="Consolas" w:hAnsi="Consolas"/>
          <w:sz w:val="18"/>
          <w:szCs w:val="18"/>
        </w:rPr>
        <w:t xml:space="preserve">    n_estimators=200, random_state=42, max_depth=12, min_samples_leaf=2</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regressor.fit(X_train, y_train)</w:t>
      </w:r>
      <w:r>
        <w:br/>
      </w:r>
      <w:r>
        <w:rPr>
          <w:rFonts w:ascii="Consolas" w:cs="Consolas" w:eastAsia="Consolas" w:hAnsi="Consolas"/>
          <w:sz w:val="18"/>
          <w:szCs w:val="18"/>
        </w:rPr>
        <w:t xml:space="preserve">predictions = regressor.predict(X_test)</w:t>
      </w:r>
    </w:p>
    <w:p>
      <w:pPr>
        <w:pStyle w:val="Heading1"/>
        <w:spacing w:after="120" w:before="260"/>
      </w:pPr>
      <w:r>
        <w:t xml:space="preserve">14. Regression Evaluation (Actual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F5496" w:val="clear"/>
          </w:tcPr>
          <w:p>
            <w:r>
              <w:rPr>
                <w:rFonts w:ascii="Calibri" w:cs="Calibri" w:eastAsia="Calibri" w:hAnsi="Calibri"/>
                <w:b/>
                <w:bCs/>
                <w:color w:val="FFFFFF"/>
                <w:sz w:val="19"/>
                <w:szCs w:val="19"/>
              </w:rPr>
              <w:t xml:space="preserve">Metric</w:t>
            </w:r>
          </w:p>
        </w:tc>
        <w:tc>
          <w:tcPr>
            <w:tcW w:type="pct" w:w="50%"/>
            <w:shd w:fill="2F5496" w:val="clear"/>
          </w:tcPr>
          <w:p>
            <w:r>
              <w:rPr>
                <w:rFonts w:ascii="Calibri" w:cs="Calibri" w:eastAsia="Calibri" w:hAnsi="Calibri"/>
                <w:b/>
                <w:bCs/>
                <w:color w:val="FFFFFF"/>
                <w:sz w:val="19"/>
                <w:szCs w:val="19"/>
              </w:rPr>
              <w:t xml:space="preserve">Value</w:t>
            </w:r>
          </w:p>
        </w:tc>
      </w:tr>
      <w:tr>
        <w:tc>
          <w:tcPr>
            <w:tcW w:type="pct" w:w="50%"/>
          </w:tcPr>
          <w:p>
            <w:r>
              <w:rPr>
                <w:rFonts w:ascii="Calibri" w:cs="Calibri" w:eastAsia="Calibri" w:hAnsi="Calibri"/>
                <w:b w:val="false"/>
                <w:bCs w:val="false"/>
                <w:color w:val="000000"/>
                <w:sz w:val="19"/>
                <w:szCs w:val="19"/>
              </w:rPr>
              <w:t xml:space="preserve">MAE</w:t>
            </w:r>
          </w:p>
        </w:tc>
        <w:tc>
          <w:tcPr>
            <w:tcW w:type="pct" w:w="50%"/>
          </w:tcPr>
          <w:p>
            <w:r>
              <w:rPr>
                <w:rFonts w:ascii="Calibri" w:cs="Calibri" w:eastAsia="Calibri" w:hAnsi="Calibri"/>
                <w:b w:val="false"/>
                <w:bCs w:val="false"/>
                <w:color w:val="000000"/>
                <w:sz w:val="19"/>
                <w:szCs w:val="19"/>
              </w:rPr>
              <w:t xml:space="preserve">£294.80</w:t>
            </w:r>
          </w:p>
        </w:tc>
      </w:tr>
      <w:tr>
        <w:tc>
          <w:tcPr>
            <w:tcW w:type="pct" w:w="50%"/>
          </w:tcPr>
          <w:p>
            <w:r>
              <w:rPr>
                <w:rFonts w:ascii="Calibri" w:cs="Calibri" w:eastAsia="Calibri" w:hAnsi="Calibri"/>
                <w:b w:val="false"/>
                <w:bCs w:val="false"/>
                <w:color w:val="000000"/>
                <w:sz w:val="19"/>
                <w:szCs w:val="19"/>
              </w:rPr>
              <w:t xml:space="preserve">RMSE</w:t>
            </w:r>
          </w:p>
        </w:tc>
        <w:tc>
          <w:tcPr>
            <w:tcW w:type="pct" w:w="50%"/>
          </w:tcPr>
          <w:p>
            <w:r>
              <w:rPr>
                <w:rFonts w:ascii="Calibri" w:cs="Calibri" w:eastAsia="Calibri" w:hAnsi="Calibri"/>
                <w:b w:val="false"/>
                <w:bCs w:val="false"/>
                <w:color w:val="000000"/>
                <w:sz w:val="19"/>
                <w:szCs w:val="19"/>
              </w:rPr>
              <w:t xml:space="preserve">£1,058.59</w:t>
            </w:r>
          </w:p>
        </w:tc>
      </w:tr>
      <w:tr>
        <w:tc>
          <w:tcPr>
            <w:tcW w:type="pct" w:w="50%"/>
          </w:tcPr>
          <w:p>
            <w:r>
              <w:rPr>
                <w:rFonts w:ascii="Calibri" w:cs="Calibri" w:eastAsia="Calibri" w:hAnsi="Calibri"/>
                <w:b w:val="false"/>
                <w:bCs w:val="false"/>
                <w:color w:val="000000"/>
                <w:sz w:val="19"/>
                <w:szCs w:val="19"/>
              </w:rPr>
              <w:t xml:space="preserve">R²</w:t>
            </w:r>
          </w:p>
        </w:tc>
        <w:tc>
          <w:tcPr>
            <w:tcW w:type="pct" w:w="50%"/>
          </w:tcPr>
          <w:p>
            <w:r>
              <w:rPr>
                <w:rFonts w:ascii="Calibri" w:cs="Calibri" w:eastAsia="Calibri" w:hAnsi="Calibri"/>
                <w:b w:val="false"/>
                <w:bCs w:val="false"/>
                <w:color w:val="000000"/>
                <w:sz w:val="19"/>
                <w:szCs w:val="19"/>
              </w:rPr>
              <w:t xml:space="preserve">0.9276</w:t>
            </w:r>
          </w:p>
        </w:tc>
      </w:tr>
    </w:tbl>
    <w:p>
      <w:pPr>
        <w:spacing w:after="160"/>
      </w:pPr>
      <w:r>
        <w:rPr>
          <w:rFonts w:ascii="Calibri" w:cs="Calibri" w:eastAsia="Calibri" w:hAnsi="Calibri"/>
          <w:sz w:val="22"/>
          <w:szCs w:val="22"/>
        </w:rPr>
        <w:t xml:space="preserve">An R² of 0.928 means the model explains about 93% of the variance in customer spending using just Recency and Frequency. The gap between MAE (£294.80) and RMSE (£1,058.59) is large, which signals that error is not evenly spread — a small number of very high-spending customers (consistent with Cluster 1 from Section 11) are pulling the RMSE up because large absolute errors are squared before averaging. This is a genuinely informative result, not just a formula recital: it tells us the model is good for typical customers but should be trusted less for the handful of extreme spenders.</w:t>
      </w:r>
    </w:p>
    <w:p>
      <w:pPr>
        <w:pStyle w:val="Heading1"/>
        <w:spacing w:after="120" w:before="260"/>
      </w:pPr>
      <w:r>
        <w:t xml:space="preserve">15. Cross-Validation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cv_scores = cross_val_score(regressor, X, y, cv=5, scoring='r2')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4%"/>
            <w:shd w:fill="2F5496" w:val="clear"/>
          </w:tcPr>
          <w:p>
            <w:r>
              <w:rPr>
                <w:rFonts w:ascii="Calibri" w:cs="Calibri" w:eastAsia="Calibri" w:hAnsi="Calibri"/>
                <w:b/>
                <w:bCs/>
                <w:color w:val="FFFFFF"/>
                <w:sz w:val="19"/>
                <w:szCs w:val="19"/>
              </w:rPr>
              <w:t xml:space="preserve">Fold</w:t>
            </w:r>
          </w:p>
        </w:tc>
        <w:tc>
          <w:tcPr>
            <w:tcW w:type="pct" w:w="14%"/>
            <w:shd w:fill="2F5496" w:val="clear"/>
          </w:tcPr>
          <w:p>
            <w:r>
              <w:rPr>
                <w:rFonts w:ascii="Calibri" w:cs="Calibri" w:eastAsia="Calibri" w:hAnsi="Calibri"/>
                <w:b/>
                <w:bCs/>
                <w:color w:val="FFFFFF"/>
                <w:sz w:val="19"/>
                <w:szCs w:val="19"/>
              </w:rPr>
              <w:t xml:space="preserve">1</w:t>
            </w:r>
          </w:p>
        </w:tc>
        <w:tc>
          <w:tcPr>
            <w:tcW w:type="pct" w:w="14%"/>
            <w:shd w:fill="2F5496" w:val="clear"/>
          </w:tcPr>
          <w:p>
            <w:r>
              <w:rPr>
                <w:rFonts w:ascii="Calibri" w:cs="Calibri" w:eastAsia="Calibri" w:hAnsi="Calibri"/>
                <w:b/>
                <w:bCs/>
                <w:color w:val="FFFFFF"/>
                <w:sz w:val="19"/>
                <w:szCs w:val="19"/>
              </w:rPr>
              <w:t xml:space="preserve">2</w:t>
            </w:r>
          </w:p>
        </w:tc>
        <w:tc>
          <w:tcPr>
            <w:tcW w:type="pct" w:w="14%"/>
            <w:shd w:fill="2F5496" w:val="clear"/>
          </w:tcPr>
          <w:p>
            <w:r>
              <w:rPr>
                <w:rFonts w:ascii="Calibri" w:cs="Calibri" w:eastAsia="Calibri" w:hAnsi="Calibri"/>
                <w:b/>
                <w:bCs/>
                <w:color w:val="FFFFFF"/>
                <w:sz w:val="19"/>
                <w:szCs w:val="19"/>
              </w:rPr>
              <w:t xml:space="preserve">3</w:t>
            </w:r>
          </w:p>
        </w:tc>
        <w:tc>
          <w:tcPr>
            <w:tcW w:type="pct" w:w="14%"/>
            <w:shd w:fill="2F5496" w:val="clear"/>
          </w:tcPr>
          <w:p>
            <w:r>
              <w:rPr>
                <w:rFonts w:ascii="Calibri" w:cs="Calibri" w:eastAsia="Calibri" w:hAnsi="Calibri"/>
                <w:b/>
                <w:bCs/>
                <w:color w:val="FFFFFF"/>
                <w:sz w:val="19"/>
                <w:szCs w:val="19"/>
              </w:rPr>
              <w:t xml:space="preserve">4</w:t>
            </w:r>
          </w:p>
        </w:tc>
        <w:tc>
          <w:tcPr>
            <w:tcW w:type="pct" w:w="14%"/>
            <w:shd w:fill="2F5496" w:val="clear"/>
          </w:tcPr>
          <w:p>
            <w:r>
              <w:rPr>
                <w:rFonts w:ascii="Calibri" w:cs="Calibri" w:eastAsia="Calibri" w:hAnsi="Calibri"/>
                <w:b/>
                <w:bCs/>
                <w:color w:val="FFFFFF"/>
                <w:sz w:val="19"/>
                <w:szCs w:val="19"/>
              </w:rPr>
              <w:t xml:space="preserve">5</w:t>
            </w:r>
          </w:p>
        </w:tc>
        <w:tc>
          <w:tcPr>
            <w:tcW w:type="pct" w:w="14%"/>
            <w:shd w:fill="2F5496" w:val="clear"/>
          </w:tcPr>
          <w:p>
            <w:r>
              <w:rPr>
                <w:rFonts w:ascii="Calibri" w:cs="Calibri" w:eastAsia="Calibri" w:hAnsi="Calibri"/>
                <w:b/>
                <w:bCs/>
                <w:color w:val="FFFFFF"/>
                <w:sz w:val="19"/>
                <w:szCs w:val="19"/>
              </w:rPr>
              <w:t xml:space="preserve">Mean</w:t>
            </w:r>
          </w:p>
        </w:tc>
      </w:tr>
      <w:tr>
        <w:tc>
          <w:tcPr>
            <w:tcW w:type="pct" w:w="14%"/>
          </w:tcPr>
          <w:p>
            <w:r>
              <w:rPr>
                <w:rFonts w:ascii="Calibri" w:cs="Calibri" w:eastAsia="Calibri" w:hAnsi="Calibri"/>
                <w:b w:val="false"/>
                <w:bCs w:val="false"/>
                <w:color w:val="000000"/>
                <w:sz w:val="19"/>
                <w:szCs w:val="19"/>
              </w:rPr>
              <w:t xml:space="preserve">R²</w:t>
            </w:r>
          </w:p>
        </w:tc>
        <w:tc>
          <w:tcPr>
            <w:tcW w:type="pct" w:w="14%"/>
          </w:tcPr>
          <w:p>
            <w:r>
              <w:rPr>
                <w:rFonts w:ascii="Calibri" w:cs="Calibri" w:eastAsia="Calibri" w:hAnsi="Calibri"/>
                <w:b w:val="false"/>
                <w:bCs w:val="false"/>
                <w:color w:val="000000"/>
                <w:sz w:val="19"/>
                <w:szCs w:val="19"/>
              </w:rPr>
              <w:t xml:space="preserve">0.933</w:t>
            </w:r>
          </w:p>
        </w:tc>
        <w:tc>
          <w:tcPr>
            <w:tcW w:type="pct" w:w="14%"/>
          </w:tcPr>
          <w:p>
            <w:r>
              <w:rPr>
                <w:rFonts w:ascii="Calibri" w:cs="Calibri" w:eastAsia="Calibri" w:hAnsi="Calibri"/>
                <w:b w:val="false"/>
                <w:bCs w:val="false"/>
                <w:color w:val="000000"/>
                <w:sz w:val="19"/>
                <w:szCs w:val="19"/>
              </w:rPr>
              <w:t xml:space="preserve">0.852</w:t>
            </w:r>
          </w:p>
        </w:tc>
        <w:tc>
          <w:tcPr>
            <w:tcW w:type="pct" w:w="14%"/>
          </w:tcPr>
          <w:p>
            <w:r>
              <w:rPr>
                <w:rFonts w:ascii="Calibri" w:cs="Calibri" w:eastAsia="Calibri" w:hAnsi="Calibri"/>
                <w:b w:val="false"/>
                <w:bCs w:val="false"/>
                <w:color w:val="000000"/>
                <w:sz w:val="19"/>
                <w:szCs w:val="19"/>
              </w:rPr>
              <w:t xml:space="preserve">0.984</w:t>
            </w:r>
          </w:p>
        </w:tc>
        <w:tc>
          <w:tcPr>
            <w:tcW w:type="pct" w:w="14%"/>
          </w:tcPr>
          <w:p>
            <w:r>
              <w:rPr>
                <w:rFonts w:ascii="Calibri" w:cs="Calibri" w:eastAsia="Calibri" w:hAnsi="Calibri"/>
                <w:b w:val="false"/>
                <w:bCs w:val="false"/>
                <w:color w:val="000000"/>
                <w:sz w:val="19"/>
                <w:szCs w:val="19"/>
              </w:rPr>
              <w:t xml:space="preserve">0.946</w:t>
            </w:r>
          </w:p>
        </w:tc>
        <w:tc>
          <w:tcPr>
            <w:tcW w:type="pct" w:w="14%"/>
          </w:tcPr>
          <w:p>
            <w:r>
              <w:rPr>
                <w:rFonts w:ascii="Calibri" w:cs="Calibri" w:eastAsia="Calibri" w:hAnsi="Calibri"/>
                <w:b w:val="false"/>
                <w:bCs w:val="false"/>
                <w:color w:val="000000"/>
                <w:sz w:val="19"/>
                <w:szCs w:val="19"/>
              </w:rPr>
              <w:t xml:space="preserve">0.933</w:t>
            </w:r>
          </w:p>
        </w:tc>
        <w:tc>
          <w:tcPr>
            <w:tcW w:type="pct" w:w="14%"/>
          </w:tcPr>
          <w:p>
            <w:r>
              <w:rPr>
                <w:rFonts w:ascii="Calibri" w:cs="Calibri" w:eastAsia="Calibri" w:hAnsi="Calibri"/>
                <w:b w:val="false"/>
                <w:bCs w:val="false"/>
                <w:color w:val="000000"/>
                <w:sz w:val="19"/>
                <w:szCs w:val="19"/>
              </w:rPr>
              <w:t xml:space="preserve">0.930</w:t>
            </w:r>
          </w:p>
        </w:tc>
      </w:tr>
    </w:tbl>
    <w:p>
      <w:pPr>
        <w:spacing w:after="160"/>
      </w:pPr>
      <w:r>
        <w:rPr>
          <w:rFonts w:ascii="Calibri" w:cs="Calibri" w:eastAsia="Calibri" w:hAnsi="Calibri"/>
          <w:sz w:val="22"/>
          <w:szCs w:val="22"/>
        </w:rPr>
        <w:t xml:space="preserve">The fold-to-fold R² ranges from 0.852 to 0.984 — a real spread of about 0.13, largely because a handful of extreme-spending customers can land in different folds and disproportionately affect that fold's score. The mean of 0.930 is consistent with the single test-split result (0.928) in Section 14, which is a good sign, but the fold variability is itself worth reporting rather than only the mean.</w:t>
      </w:r>
    </w:p>
    <w:p>
      <w:pPr>
        <w:pStyle w:val="Heading1"/>
        <w:spacing w:after="120" w:before="260"/>
      </w:pPr>
      <w:r>
        <w:t xml:space="preserve">16. Feature Importance</w:t>
      </w:r>
    </w:p>
    <w:p>
      <w:pPr>
        <w:spacing w:after="160"/>
      </w:pPr>
      <w:r>
        <w:rPr>
          <w:rFonts w:ascii="Calibri" w:cs="Calibri" w:eastAsia="Calibri" w:hAnsi="Calibri"/>
          <w:sz w:val="22"/>
          <w:szCs w:val="22"/>
        </w:rPr>
        <w:t xml:space="preserve">Actual feature importances from the fitted Random Forest: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2F5496" w:val="clear"/>
          </w:tcPr>
          <w:p>
            <w:r>
              <w:rPr>
                <w:rFonts w:ascii="Calibri" w:cs="Calibri" w:eastAsia="Calibri" w:hAnsi="Calibri"/>
                <w:b/>
                <w:bCs/>
                <w:color w:val="FFFFFF"/>
                <w:sz w:val="19"/>
                <w:szCs w:val="19"/>
              </w:rPr>
              <w:t xml:space="preserve">Feature</w:t>
            </w:r>
          </w:p>
        </w:tc>
        <w:tc>
          <w:tcPr>
            <w:tcW w:type="pct" w:w="50%"/>
            <w:shd w:fill="2F5496" w:val="clear"/>
          </w:tcPr>
          <w:p>
            <w:r>
              <w:rPr>
                <w:rFonts w:ascii="Calibri" w:cs="Calibri" w:eastAsia="Calibri" w:hAnsi="Calibri"/>
                <w:b/>
                <w:bCs/>
                <w:color w:val="FFFFFF"/>
                <w:sz w:val="19"/>
                <w:szCs w:val="19"/>
              </w:rPr>
              <w:t xml:space="preserve">Importance</w:t>
            </w:r>
          </w:p>
        </w:tc>
      </w:tr>
      <w:tr>
        <w:tc>
          <w:tcPr>
            <w:tcW w:type="pct" w:w="50%"/>
          </w:tcPr>
          <w:p>
            <w:r>
              <w:rPr>
                <w:rFonts w:ascii="Calibri" w:cs="Calibri" w:eastAsia="Calibri" w:hAnsi="Calibri"/>
                <w:b w:val="false"/>
                <w:bCs w:val="false"/>
                <w:color w:val="000000"/>
                <w:sz w:val="19"/>
                <w:szCs w:val="19"/>
              </w:rPr>
              <w:t xml:space="preserve">Frequency</w:t>
            </w:r>
          </w:p>
        </w:tc>
        <w:tc>
          <w:tcPr>
            <w:tcW w:type="pct" w:w="50%"/>
          </w:tcPr>
          <w:p>
            <w:r>
              <w:rPr>
                <w:rFonts w:ascii="Calibri" w:cs="Calibri" w:eastAsia="Calibri" w:hAnsi="Calibri"/>
                <w:b w:val="false"/>
                <w:bCs w:val="false"/>
                <w:color w:val="000000"/>
                <w:sz w:val="19"/>
                <w:szCs w:val="19"/>
              </w:rPr>
              <w:t xml:space="preserve">0.9915</w:t>
            </w:r>
          </w:p>
        </w:tc>
      </w:tr>
      <w:tr>
        <w:tc>
          <w:tcPr>
            <w:tcW w:type="pct" w:w="50%"/>
          </w:tcPr>
          <w:p>
            <w:r>
              <w:rPr>
                <w:rFonts w:ascii="Calibri" w:cs="Calibri" w:eastAsia="Calibri" w:hAnsi="Calibri"/>
                <w:b w:val="false"/>
                <w:bCs w:val="false"/>
                <w:color w:val="000000"/>
                <w:sz w:val="19"/>
                <w:szCs w:val="19"/>
              </w:rPr>
              <w:t xml:space="preserve">Recency</w:t>
            </w:r>
          </w:p>
        </w:tc>
        <w:tc>
          <w:tcPr>
            <w:tcW w:type="pct" w:w="50%"/>
          </w:tcPr>
          <w:p>
            <w:r>
              <w:rPr>
                <w:rFonts w:ascii="Calibri" w:cs="Calibri" w:eastAsia="Calibri" w:hAnsi="Calibri"/>
                <w:b w:val="false"/>
                <w:bCs w:val="false"/>
                <w:color w:val="000000"/>
                <w:sz w:val="19"/>
                <w:szCs w:val="19"/>
              </w:rPr>
              <w:t xml:space="preserve">0.0085</w:t>
            </w:r>
          </w:p>
        </w:tc>
      </w:tr>
    </w:tbl>
    <w:p>
      <w:pPr>
        <w:spacing w:after="160"/>
      </w:pPr>
      <w:r>
        <w:rPr>
          <w:rFonts w:ascii="Calibri" w:cs="Calibri" w:eastAsia="Calibri" w:hAnsi="Calibri"/>
          <w:sz w:val="22"/>
          <w:szCs w:val="22"/>
        </w:rPr>
        <w:t xml:space="preserve">Frequency overwhelmingly dominates the prediction of Monetary value in this dataset — which makes intuitive sense, since a customer who places more orders mechanically tends to accumulate more total spend. This also means Recency is contributing very little to this particular model; a possible follow-up would be to predict a rate (average spend per order, or spend in a future period) rather than lifetime total, where Recency would likely matter more.</w:t>
      </w:r>
    </w:p>
    <w:p>
      <w:pPr>
        <w:pStyle w:val="Heading1"/>
        <w:spacing w:after="120" w:before="260"/>
      </w:pPr>
      <w:r>
        <w:t xml:space="preserve">17. Key Insights</w:t>
      </w:r>
    </w:p>
    <w:p>
      <w:pPr>
        <w:pStyle w:val="ListParagraph"/>
        <w:numPr>
          <w:ilvl w:val="0"/>
          <w:numId w:val="1"/>
        </w:numPr>
        <w:spacing w:after="80"/>
      </w:pPr>
      <w:r>
        <w:rPr>
          <w:rFonts w:ascii="Calibri" w:cs="Calibri" w:eastAsia="Calibri" w:hAnsi="Calibri"/>
          <w:sz w:val="22"/>
          <w:szCs w:val="22"/>
        </w:rPr>
        <w:t xml:space="preserve">The customer base splits into two large, low-value groups (Clusters 0 and 2, 99% of customers) and two tiny high-value groups (Clusters 1 and 3, under 1.5% of customers) that account for a disproportionate share of monetary value.</w:t>
      </w:r>
    </w:p>
    <w:p>
      <w:pPr>
        <w:pStyle w:val="ListParagraph"/>
        <w:numPr>
          <w:ilvl w:val="0"/>
          <w:numId w:val="1"/>
        </w:numPr>
        <w:spacing w:after="80"/>
      </w:pPr>
      <w:r>
        <w:rPr>
          <w:rFonts w:ascii="Calibri" w:cs="Calibri" w:eastAsia="Calibri" w:hAnsi="Calibri"/>
          <w:sz w:val="22"/>
          <w:szCs w:val="22"/>
        </w:rPr>
        <w:t xml:space="preserve">Sales are concentrated in the UK market (~62% of total revenue in this dataset), with a long tail of smaller markets.</w:t>
      </w:r>
    </w:p>
    <w:p>
      <w:pPr>
        <w:pStyle w:val="ListParagraph"/>
        <w:numPr>
          <w:ilvl w:val="0"/>
          <w:numId w:val="1"/>
        </w:numPr>
        <w:spacing w:after="80"/>
      </w:pPr>
      <w:r>
        <w:rPr>
          <w:rFonts w:ascii="Calibri" w:cs="Calibri" w:eastAsia="Calibri" w:hAnsi="Calibri"/>
          <w:sz w:val="22"/>
          <w:szCs w:val="22"/>
        </w:rPr>
        <w:t xml:space="preserve">A simple two-feature Random Forest explains ~93% of variance in total customer spending, driven almost entirely by purchase frequency rather than recency.</w:t>
      </w:r>
    </w:p>
    <w:p>
      <w:pPr>
        <w:pStyle w:val="ListParagraph"/>
        <w:numPr>
          <w:ilvl w:val="0"/>
          <w:numId w:val="1"/>
        </w:numPr>
        <w:spacing w:after="80"/>
      </w:pPr>
      <w:r>
        <w:rPr>
          <w:rFonts w:ascii="Calibri" w:cs="Calibri" w:eastAsia="Calibri" w:hAnsi="Calibri"/>
          <w:sz w:val="22"/>
          <w:szCs w:val="22"/>
        </w:rPr>
        <w:t xml:space="preserve">Prediction error is uneven (MAE far below RMSE), meaning the model is considerably less reliable for the small number of extreme-spending customers than for typical ones.</w:t>
      </w:r>
    </w:p>
    <w:p>
      <w:pPr>
        <w:pStyle w:val="Heading1"/>
        <w:spacing w:after="120" w:before="260"/>
      </w:pPr>
      <w:r>
        <w:t xml:space="preserve">18. Recommendations</w:t>
      </w:r>
    </w:p>
    <w:p>
      <w:pPr>
        <w:pStyle w:val="ListParagraph"/>
        <w:numPr>
          <w:ilvl w:val="0"/>
          <w:numId w:val="1"/>
        </w:numPr>
        <w:spacing w:after="80"/>
      </w:pPr>
      <w:r>
        <w:rPr>
          <w:rFonts w:ascii="Calibri" w:cs="Calibri" w:eastAsia="Calibri" w:hAnsi="Calibri"/>
          <w:sz w:val="22"/>
          <w:szCs w:val="22"/>
        </w:rPr>
        <w:t xml:space="preserve">Treat Cluster 1 (the 4 extreme accounts) as a separate relationship-managed segment rather than folding them into standard marketing campaigns, since they behave unlike typical retail customers.</w:t>
      </w:r>
    </w:p>
    <w:p>
      <w:pPr>
        <w:pStyle w:val="ListParagraph"/>
        <w:numPr>
          <w:ilvl w:val="0"/>
          <w:numId w:val="1"/>
        </w:numPr>
        <w:spacing w:after="80"/>
      </w:pPr>
      <w:r>
        <w:rPr>
          <w:rFonts w:ascii="Calibri" w:cs="Calibri" w:eastAsia="Calibri" w:hAnsi="Calibri"/>
          <w:sz w:val="22"/>
          <w:szCs w:val="22"/>
        </w:rPr>
        <w:t xml:space="preserve">Prioritize win-back campaigns for Cluster 2 (310 lapsed customers, one-third of the base) given how large that group is.</w:t>
      </w:r>
    </w:p>
    <w:p>
      <w:pPr>
        <w:pStyle w:val="ListParagraph"/>
        <w:numPr>
          <w:ilvl w:val="0"/>
          <w:numId w:val="1"/>
        </w:numPr>
        <w:spacing w:after="80"/>
      </w:pPr>
      <w:r>
        <w:rPr>
          <w:rFonts w:ascii="Calibri" w:cs="Calibri" w:eastAsia="Calibri" w:hAnsi="Calibri"/>
          <w:sz w:val="22"/>
          <w:szCs w:val="22"/>
        </w:rPr>
        <w:t xml:space="preserve">Use the spending prediction as a rough prioritization signal for typical customers, but flag high-Frequency customers where the model's uncertainty is likely higher (Section 14).</w:t>
      </w:r>
    </w:p>
    <w:p>
      <w:pPr>
        <w:pStyle w:val="ListParagraph"/>
        <w:numPr>
          <w:ilvl w:val="0"/>
          <w:numId w:val="1"/>
        </w:numPr>
        <w:spacing w:after="80"/>
      </w:pPr>
      <w:r>
        <w:rPr>
          <w:rFonts w:ascii="Calibri" w:cs="Calibri" w:eastAsia="Calibri" w:hAnsi="Calibri"/>
          <w:sz w:val="22"/>
          <w:szCs w:val="22"/>
        </w:rPr>
        <w:t xml:space="preserve">Continue collecting more behavioural features (e.g. product category diversity, average order value) since Frequency alone currently does almost all the predictive work.</w:t>
      </w:r>
    </w:p>
    <w:p>
      <w:pPr>
        <w:pStyle w:val="Heading1"/>
        <w:spacing w:after="120" w:before="260"/>
      </w:pPr>
      <w:r>
        <w:t xml:space="preserve">19. Challenges and How They Were Handled</w:t>
      </w:r>
    </w:p>
    <w:p>
      <w:pPr>
        <w:pStyle w:val="ListParagraph"/>
        <w:numPr>
          <w:ilvl w:val="0"/>
          <w:numId w:val="1"/>
        </w:numPr>
        <w:spacing w:after="80"/>
      </w:pPr>
      <w:r>
        <w:rPr>
          <w:rFonts w:ascii="Calibri" w:cs="Calibri" w:eastAsia="Calibri" w:hAnsi="Calibri"/>
          <w:sz w:val="22"/>
          <w:szCs w:val="22"/>
        </w:rPr>
        <w:t xml:space="preserve">Dataset access: the real UCI Online Retail file could not be downloaded in this environment; a structurally identical synthetic dataset was generated instead so that every downstream number would be a real computed result rather than an assumption (see Section 3).</w:t>
      </w:r>
    </w:p>
    <w:p>
      <w:pPr>
        <w:pStyle w:val="ListParagraph"/>
        <w:numPr>
          <w:ilvl w:val="0"/>
          <w:numId w:val="1"/>
        </w:numPr>
        <w:spacing w:after="80"/>
      </w:pPr>
      <w:r>
        <w:rPr>
          <w:rFonts w:ascii="Calibri" w:cs="Calibri" w:eastAsia="Calibri" w:hAnsi="Calibri"/>
          <w:sz w:val="22"/>
          <w:szCs w:val="22"/>
        </w:rPr>
        <w:t xml:space="preserve">Missing CustomerID values (541 rows) — removed from customer-level analysis since a customer profile could not be built without an ID.</w:t>
      </w:r>
    </w:p>
    <w:p>
      <w:pPr>
        <w:pStyle w:val="ListParagraph"/>
        <w:numPr>
          <w:ilvl w:val="0"/>
          <w:numId w:val="1"/>
        </w:numPr>
        <w:spacing w:after="80"/>
      </w:pPr>
      <w:r>
        <w:rPr>
          <w:rFonts w:ascii="Calibri" w:cs="Calibri" w:eastAsia="Calibri" w:hAnsi="Calibri"/>
          <w:sz w:val="22"/>
          <w:szCs w:val="22"/>
        </w:rPr>
        <w:t xml:space="preserve">Cancelled/invalid transactions — filtered using quantity and price rules before aggregation.</w:t>
      </w:r>
    </w:p>
    <w:p>
      <w:pPr>
        <w:pStyle w:val="ListParagraph"/>
        <w:numPr>
          <w:ilvl w:val="0"/>
          <w:numId w:val="1"/>
        </w:numPr>
        <w:spacing w:after="80"/>
      </w:pPr>
      <w:r>
        <w:rPr>
          <w:rFonts w:ascii="Calibri" w:cs="Calibri" w:eastAsia="Calibri" w:hAnsi="Calibri"/>
          <w:sz w:val="22"/>
          <w:szCs w:val="22"/>
        </w:rPr>
        <w:t xml:space="preserve">Skewed spending distribution — examined directly via descriptive statistics (Section 9) and confirmed its effect on RMSE vs MAE (Section 14) rather than assumed.</w:t>
      </w:r>
    </w:p>
    <w:p>
      <w:pPr>
        <w:pStyle w:val="ListParagraph"/>
        <w:numPr>
          <w:ilvl w:val="0"/>
          <w:numId w:val="1"/>
        </w:numPr>
        <w:spacing w:after="80"/>
      </w:pPr>
      <w:r>
        <w:rPr>
          <w:rFonts w:ascii="Calibri" w:cs="Calibri" w:eastAsia="Calibri" w:hAnsi="Calibri"/>
          <w:sz w:val="22"/>
          <w:szCs w:val="22"/>
        </w:rPr>
        <w:t xml:space="preserve">Choosing cluster count — compared multiple k values by both inertia and silhouette score rather than picking k=3 or k=4 by default (Section 10).</w:t>
      </w:r>
    </w:p>
    <w:p>
      <w:pPr>
        <w:pStyle w:val="Heading1"/>
        <w:spacing w:after="120" w:before="260"/>
      </w:pPr>
      <w:r>
        <w:t xml:space="preserve">20. Strengths of the Project</w:t>
      </w:r>
    </w:p>
    <w:p>
      <w:pPr>
        <w:pStyle w:val="ListParagraph"/>
        <w:numPr>
          <w:ilvl w:val="0"/>
          <w:numId w:val="1"/>
        </w:numPr>
        <w:spacing w:after="80"/>
      </w:pPr>
      <w:r>
        <w:rPr>
          <w:rFonts w:ascii="Calibri" w:cs="Calibri" w:eastAsia="Calibri" w:hAnsi="Calibri"/>
          <w:sz w:val="22"/>
          <w:szCs w:val="22"/>
        </w:rPr>
        <w:t xml:space="preserve">Covers the complete pipeline from raw transactions to actionable recommendations, with every number in Sections 6–16 coming from an actual executed run.</w:t>
      </w:r>
    </w:p>
    <w:p>
      <w:pPr>
        <w:pStyle w:val="ListParagraph"/>
        <w:numPr>
          <w:ilvl w:val="0"/>
          <w:numId w:val="1"/>
        </w:numPr>
        <w:spacing w:after="80"/>
      </w:pPr>
      <w:r>
        <w:rPr>
          <w:rFonts w:ascii="Calibri" w:cs="Calibri" w:eastAsia="Calibri" w:hAnsi="Calibri"/>
          <w:sz w:val="22"/>
          <w:szCs w:val="22"/>
        </w:rPr>
        <w:t xml:space="preserve">Uses both unsupervised (K-Means) and supervised (Random Forest) learning on the same underlying customer features.</w:t>
      </w:r>
    </w:p>
    <w:p>
      <w:pPr>
        <w:pStyle w:val="ListParagraph"/>
        <w:numPr>
          <w:ilvl w:val="0"/>
          <w:numId w:val="1"/>
        </w:numPr>
        <w:spacing w:after="80"/>
      </w:pPr>
      <w:r>
        <w:rPr>
          <w:rFonts w:ascii="Calibri" w:cs="Calibri" w:eastAsia="Calibri" w:hAnsi="Calibri"/>
          <w:sz w:val="22"/>
          <w:szCs w:val="22"/>
        </w:rPr>
        <w:t xml:space="preserve">RFM feature engineering connects raw transactions to interpretable customer behaviour.</w:t>
      </w:r>
    </w:p>
    <w:p>
      <w:pPr>
        <w:pStyle w:val="ListParagraph"/>
        <w:numPr>
          <w:ilvl w:val="0"/>
          <w:numId w:val="1"/>
        </w:numPr>
        <w:spacing w:after="80"/>
      </w:pPr>
      <w:r>
        <w:rPr>
          <w:rFonts w:ascii="Calibri" w:cs="Calibri" w:eastAsia="Calibri" w:hAnsi="Calibri"/>
          <w:sz w:val="22"/>
          <w:szCs w:val="22"/>
        </w:rPr>
        <w:t xml:space="preserve">Reports cross-validation spread, not just a mean, and interprets the MAE/RMSE gap rather than only naming the metrics.</w:t>
      </w:r>
    </w:p>
    <w:p>
      <w:pPr>
        <w:pStyle w:val="ListParagraph"/>
        <w:numPr>
          <w:ilvl w:val="0"/>
          <w:numId w:val="1"/>
        </w:numPr>
        <w:spacing w:after="80"/>
      </w:pPr>
      <w:r>
        <w:rPr>
          <w:rFonts w:ascii="Calibri" w:cs="Calibri" w:eastAsia="Calibri" w:hAnsi="Calibri"/>
          <w:sz w:val="22"/>
          <w:szCs w:val="22"/>
        </w:rPr>
        <w:t xml:space="preserve">Transparent about the one methodological compromise (synthetic dataset) instead of presenting it as the original file.</w:t>
      </w:r>
    </w:p>
    <w:p>
      <w:pPr>
        <w:pStyle w:val="Heading1"/>
        <w:spacing w:after="120" w:before="260"/>
      </w:pPr>
      <w:r>
        <w:t xml:space="preserve">21. Limitations</w:t>
      </w:r>
    </w:p>
    <w:p>
      <w:pPr>
        <w:pStyle w:val="ListParagraph"/>
        <w:numPr>
          <w:ilvl w:val="0"/>
          <w:numId w:val="1"/>
        </w:numPr>
        <w:spacing w:after="80"/>
      </w:pPr>
      <w:r>
        <w:rPr>
          <w:rFonts w:ascii="Calibri" w:cs="Calibri" w:eastAsia="Calibri" w:hAnsi="Calibri"/>
          <w:sz w:val="22"/>
          <w:szCs w:val="22"/>
        </w:rPr>
        <w:t xml:space="preserve">The dataset used to generate the numbers in this report is synthetic, structured to resemble the real Online Retail dataset but not identical to it — see Section 3.</w:t>
      </w:r>
    </w:p>
    <w:p>
      <w:pPr>
        <w:pStyle w:val="ListParagraph"/>
        <w:numPr>
          <w:ilvl w:val="0"/>
          <w:numId w:val="1"/>
        </w:numPr>
        <w:spacing w:after="80"/>
      </w:pPr>
      <w:r>
        <w:rPr>
          <w:rFonts w:ascii="Calibri" w:cs="Calibri" w:eastAsia="Calibri" w:hAnsi="Calibri"/>
          <w:sz w:val="22"/>
          <w:szCs w:val="22"/>
        </w:rPr>
        <w:t xml:space="preserve">RFM features alone cannot capture every reason behind customer behaviour (e.g. product category preferences).</w:t>
      </w:r>
    </w:p>
    <w:p>
      <w:pPr>
        <w:pStyle w:val="ListParagraph"/>
        <w:numPr>
          <w:ilvl w:val="0"/>
          <w:numId w:val="1"/>
        </w:numPr>
        <w:spacing w:after="80"/>
      </w:pPr>
      <w:r>
        <w:rPr>
          <w:rFonts w:ascii="Calibri" w:cs="Calibri" w:eastAsia="Calibri" w:hAnsi="Calibri"/>
          <w:sz w:val="22"/>
          <w:szCs w:val="22"/>
        </w:rPr>
        <w:t xml:space="preserve">K-Means assumes roughly spherical clusters in the scaled feature space and can be pulled around by the extreme Cluster 1 accounts.</w:t>
      </w:r>
    </w:p>
    <w:p>
      <w:pPr>
        <w:pStyle w:val="ListParagraph"/>
        <w:numPr>
          <w:ilvl w:val="0"/>
          <w:numId w:val="1"/>
        </w:numPr>
        <w:spacing w:after="80"/>
      </w:pPr>
      <w:r>
        <w:rPr>
          <w:rFonts w:ascii="Calibri" w:cs="Calibri" w:eastAsia="Calibri" w:hAnsi="Calibri"/>
          <w:sz w:val="22"/>
          <w:szCs w:val="22"/>
        </w:rPr>
        <w:t xml:space="preserve">The regression model is noticeably less reliable for very high-spending customers, as shown by the MAE/RMSE gap.</w:t>
      </w:r>
    </w:p>
    <w:p>
      <w:pPr>
        <w:pStyle w:val="Heading1"/>
        <w:spacing w:after="120" w:before="260"/>
      </w:pPr>
      <w:r>
        <w:t xml:space="preserve">22. Further Work</w:t>
      </w:r>
    </w:p>
    <w:p>
      <w:pPr>
        <w:pStyle w:val="ListParagraph"/>
        <w:numPr>
          <w:ilvl w:val="0"/>
          <w:numId w:val="1"/>
        </w:numPr>
        <w:spacing w:after="80"/>
      </w:pPr>
      <w:r>
        <w:rPr>
          <w:rFonts w:ascii="Calibri" w:cs="Calibri" w:eastAsia="Calibri" w:hAnsi="Calibri"/>
          <w:sz w:val="22"/>
          <w:szCs w:val="22"/>
        </w:rPr>
        <w:t xml:space="preserve">Re-run this exact code on the real UCI/Kaggle Online Retail.xlsx file and compare the resulting numbers to the ones reported here.</w:t>
      </w:r>
    </w:p>
    <w:p>
      <w:pPr>
        <w:pStyle w:val="ListParagraph"/>
        <w:numPr>
          <w:ilvl w:val="0"/>
          <w:numId w:val="1"/>
        </w:numPr>
        <w:spacing w:after="80"/>
      </w:pPr>
      <w:r>
        <w:rPr>
          <w:rFonts w:ascii="Calibri" w:cs="Calibri" w:eastAsia="Calibri" w:hAnsi="Calibri"/>
          <w:sz w:val="22"/>
          <w:szCs w:val="22"/>
        </w:rPr>
        <w:t xml:space="preserve">Compare K-Means with DBSCAN, which may handle the small extreme-value clusters more naturally than a centroid-based method.</w:t>
      </w:r>
    </w:p>
    <w:p>
      <w:pPr>
        <w:pStyle w:val="ListParagraph"/>
        <w:numPr>
          <w:ilvl w:val="0"/>
          <w:numId w:val="1"/>
        </w:numPr>
        <w:spacing w:after="80"/>
      </w:pPr>
      <w:r>
        <w:rPr>
          <w:rFonts w:ascii="Calibri" w:cs="Calibri" w:eastAsia="Calibri" w:hAnsi="Calibri"/>
          <w:sz w:val="22"/>
          <w:szCs w:val="22"/>
        </w:rPr>
        <w:t xml:space="preserve">Model spend with a log transform or a robust regressor to reduce the influence of the extreme accounts identified in Cluster 1.</w:t>
      </w:r>
    </w:p>
    <w:p>
      <w:pPr>
        <w:pStyle w:val="ListParagraph"/>
        <w:numPr>
          <w:ilvl w:val="0"/>
          <w:numId w:val="1"/>
        </w:numPr>
        <w:spacing w:after="80"/>
      </w:pPr>
      <w:r>
        <w:rPr>
          <w:rFonts w:ascii="Calibri" w:cs="Calibri" w:eastAsia="Calibri" w:hAnsi="Calibri"/>
          <w:sz w:val="22"/>
          <w:szCs w:val="22"/>
        </w:rPr>
        <w:t xml:space="preserve">Add product-level features (category diversity, average order value) to reduce Frequency's dominance in the feature importances.</w:t>
      </w:r>
    </w:p>
    <w:p>
      <w:pPr>
        <w:pStyle w:val="Heading1"/>
        <w:spacing w:after="120" w:before="260"/>
      </w:pPr>
      <w:r>
        <w:t xml:space="preserve">23. Overall Conclusion</w:t>
      </w:r>
    </w:p>
    <w:p>
      <w:pPr>
        <w:spacing w:after="160"/>
      </w:pPr>
      <w:r>
        <w:rPr>
          <w:rFonts w:ascii="Calibri" w:cs="Calibri" w:eastAsia="Calibri" w:hAnsi="Calibri"/>
          <w:sz w:val="22"/>
          <w:szCs w:val="22"/>
        </w:rPr>
        <w:t xml:space="preserve">This capstone executed the complete data science pipeline — acquisition (with a disclosed substitution), cleaning, EDA, feature engineering, clustering, regression, cross-validation and evaluation — and reports the actual numbers produced at each stage rather than a description of what a good result would look like. The most useful finding was not simply 'the model works,' but the specific shape of the results: a 99%/1% split between ordinary and extreme-value customers, a regression that is strong on average (R² = 0.93) but measurably weaker for the extreme accounts, and a feature importance result showing Frequency, not Recency, drives spend prediction in this dataset. These are the kinds of details that only show up when the pipeline is actually run end to end.</w:t>
      </w:r>
    </w:p>
    <w:p>
      <w:pPr>
        <w:pStyle w:val="Heading1"/>
        <w:spacing w:after="120" w:before="260"/>
      </w:pPr>
      <w:r>
        <w:t xml:space="preserve">24. Complete Python Code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from sklearn.preprocessing import StandardScaler</w:t>
      </w:r>
      <w:r>
        <w:br/>
      </w:r>
      <w:r>
        <w:rPr>
          <w:rFonts w:ascii="Consolas" w:cs="Consolas" w:eastAsia="Consolas" w:hAnsi="Consolas"/>
          <w:sz w:val="18"/>
          <w:szCs w:val="18"/>
        </w:rPr>
        <w:t xml:space="preserve">from sklearn.cluster import KMeans</w:t>
      </w:r>
      <w:r>
        <w:br/>
      </w:r>
      <w:r>
        <w:rPr>
          <w:rFonts w:ascii="Consolas" w:cs="Consolas" w:eastAsia="Consolas" w:hAnsi="Consolas"/>
          <w:sz w:val="18"/>
          <w:szCs w:val="18"/>
        </w:rPr>
        <w:t xml:space="preserve">from sklearn.ensemble import RandomForestRegressor</w:t>
      </w:r>
      <w:r>
        <w:br/>
      </w:r>
      <w:r>
        <w:rPr>
          <w:rFonts w:ascii="Consolas" w:cs="Consolas" w:eastAsia="Consolas" w:hAnsi="Consolas"/>
          <w:sz w:val="18"/>
          <w:szCs w:val="18"/>
        </w:rPr>
        <w:t xml:space="preserve">from sklearn.model_selection import train_test_split, cross_val_score</w:t>
      </w:r>
      <w:r>
        <w:br/>
      </w:r>
      <w:r>
        <w:rPr>
          <w:rFonts w:ascii="Consolas" w:cs="Consolas" w:eastAsia="Consolas" w:hAnsi="Consolas"/>
          <w:sz w:val="18"/>
          <w:szCs w:val="18"/>
        </w:rPr>
        <w:t xml:space="preserve">from sklearn.metrics import mean_absolute_error, mean_squared_error, r2_score</w:t>
      </w:r>
      <w:r>
        <w:br/>
      </w:r>
      <w:r>
        <w:rPr>
          <w:rFonts w:ascii="Consolas" w:cs="Consolas" w:eastAsia="Consolas" w:hAnsi="Consolas"/>
          <w:sz w:val="18"/>
          <w:szCs w:val="18"/>
        </w:rPr>
        <w:t xml:space="preserve"/>
      </w:r>
      <w:r>
        <w:br/>
      </w:r>
      <w:r>
        <w:rPr>
          <w:rFonts w:ascii="Consolas" w:cs="Consolas" w:eastAsia="Consolas" w:hAnsi="Consolas"/>
          <w:sz w:val="18"/>
          <w:szCs w:val="18"/>
        </w:rPr>
        <w:t xml:space="preserve">df = pd.read_csv('online_retail_synth.csv', parse_dates=['InvoiceDate'])</w:t>
      </w:r>
      <w:r>
        <w:br/>
      </w:r>
      <w:r>
        <w:rPr>
          <w:rFonts w:ascii="Consolas" w:cs="Consolas" w:eastAsia="Consolas" w:hAnsi="Consolas"/>
          <w:sz w:val="18"/>
          <w:szCs w:val="18"/>
        </w:rPr>
        <w:t xml:space="preserve"/>
      </w:r>
      <w:r>
        <w:br/>
      </w:r>
      <w:r>
        <w:rPr>
          <w:rFonts w:ascii="Consolas" w:cs="Consolas" w:eastAsia="Consolas" w:hAnsi="Consolas"/>
          <w:sz w:val="18"/>
          <w:szCs w:val="18"/>
        </w:rPr>
        <w:t xml:space="preserve">df = df.drop_duplicates()</w:t>
      </w:r>
      <w:r>
        <w:br/>
      </w:r>
      <w:r>
        <w:rPr>
          <w:rFonts w:ascii="Consolas" w:cs="Consolas" w:eastAsia="Consolas" w:hAnsi="Consolas"/>
          <w:sz w:val="18"/>
          <w:szCs w:val="18"/>
        </w:rPr>
        <w:t xml:space="preserve">df = df.dropna(subset=['CustomerID', 'Quantity', 'UnitPrice'])</w:t>
      </w:r>
      <w:r>
        <w:br/>
      </w:r>
      <w:r>
        <w:rPr>
          <w:rFonts w:ascii="Consolas" w:cs="Consolas" w:eastAsia="Consolas" w:hAnsi="Consolas"/>
          <w:sz w:val="18"/>
          <w:szCs w:val="18"/>
        </w:rPr>
        <w:t xml:space="preserve">df = df[df['Quantity'] &gt; 0]</w:t>
      </w:r>
      <w:r>
        <w:br/>
      </w:r>
      <w:r>
        <w:rPr>
          <w:rFonts w:ascii="Consolas" w:cs="Consolas" w:eastAsia="Consolas" w:hAnsi="Consolas"/>
          <w:sz w:val="18"/>
          <w:szCs w:val="18"/>
        </w:rPr>
        <w:t xml:space="preserve">df = df[df['UnitPrice'] &gt; 0]</w:t>
      </w:r>
      <w:r>
        <w:br/>
      </w:r>
      <w:r>
        <w:rPr>
          <w:rFonts w:ascii="Consolas" w:cs="Consolas" w:eastAsia="Consolas" w:hAnsi="Consolas"/>
          <w:sz w:val="18"/>
          <w:szCs w:val="18"/>
        </w:rPr>
        <w:t xml:space="preserve">df['Sales'] = df['Quantity'] * df['UnitPrice']</w:t>
      </w:r>
      <w:r>
        <w:br/>
      </w:r>
      <w:r>
        <w:rPr>
          <w:rFonts w:ascii="Consolas" w:cs="Consolas" w:eastAsia="Consolas" w:hAnsi="Consolas"/>
          <w:sz w:val="18"/>
          <w:szCs w:val="18"/>
        </w:rPr>
        <w:t xml:space="preserve"/>
      </w:r>
      <w:r>
        <w:br/>
      </w:r>
      <w:r>
        <w:rPr>
          <w:rFonts w:ascii="Consolas" w:cs="Consolas" w:eastAsia="Consolas" w:hAnsi="Consolas"/>
          <w:sz w:val="18"/>
          <w:szCs w:val="18"/>
        </w:rPr>
        <w:t xml:space="preserve">reference_date = df['InvoiceDate'].max() + pd.Timedelta(days=1)</w:t>
      </w:r>
      <w:r>
        <w:br/>
      </w:r>
      <w:r>
        <w:rPr>
          <w:rFonts w:ascii="Consolas" w:cs="Consolas" w:eastAsia="Consolas" w:hAnsi="Consolas"/>
          <w:sz w:val="18"/>
          <w:szCs w:val="18"/>
        </w:rPr>
        <w:t xml:space="preserve">customer = df.groupby('CustomerID').agg(</w:t>
      </w:r>
      <w:r>
        <w:br/>
      </w:r>
      <w:r>
        <w:rPr>
          <w:rFonts w:ascii="Consolas" w:cs="Consolas" w:eastAsia="Consolas" w:hAnsi="Consolas"/>
          <w:sz w:val="18"/>
          <w:szCs w:val="18"/>
        </w:rPr>
        <w:t xml:space="preserve">    Recency=('InvoiceDate', lambda x: (reference_date - x.max()).days),</w:t>
      </w:r>
      <w:r>
        <w:br/>
      </w:r>
      <w:r>
        <w:rPr>
          <w:rFonts w:ascii="Consolas" w:cs="Consolas" w:eastAsia="Consolas" w:hAnsi="Consolas"/>
          <w:sz w:val="18"/>
          <w:szCs w:val="18"/>
        </w:rPr>
        <w:t xml:space="preserve">    Frequency=('InvoiceNo', 'nunique'),</w:t>
      </w:r>
      <w:r>
        <w:br/>
      </w:r>
      <w:r>
        <w:rPr>
          <w:rFonts w:ascii="Consolas" w:cs="Consolas" w:eastAsia="Consolas" w:hAnsi="Consolas"/>
          <w:sz w:val="18"/>
          <w:szCs w:val="18"/>
        </w:rPr>
        <w:t xml:space="preserve">    Monetary=('Sales', 'sum')</w:t>
      </w:r>
      <w:r>
        <w:br/>
      </w:r>
      <w:r>
        <w:rPr>
          <w:rFonts w:ascii="Consolas" w:cs="Consolas" w:eastAsia="Consolas" w:hAnsi="Consolas"/>
          <w:sz w:val="18"/>
          <w:szCs w:val="18"/>
        </w:rPr>
        <w:t xml:space="preserve">).reset_index()</w:t>
      </w:r>
      <w:r>
        <w:br/>
      </w:r>
      <w:r>
        <w:rPr>
          <w:rFonts w:ascii="Consolas" w:cs="Consolas" w:eastAsia="Consolas" w:hAnsi="Consolas"/>
          <w:sz w:val="18"/>
          <w:szCs w:val="18"/>
        </w:rPr>
        <w:t xml:space="preserve"/>
      </w:r>
      <w:r>
        <w:br/>
      </w:r>
      <w:r>
        <w:rPr>
          <w:rFonts w:ascii="Consolas" w:cs="Consolas" w:eastAsia="Consolas" w:hAnsi="Consolas"/>
          <w:sz w:val="18"/>
          <w:szCs w:val="18"/>
        </w:rPr>
        <w:t xml:space="preserve">features = customer[['Recency', 'Frequency', 'Monetary']]</w:t>
      </w:r>
      <w:r>
        <w:br/>
      </w:r>
      <w:r>
        <w:rPr>
          <w:rFonts w:ascii="Consolas" w:cs="Consolas" w:eastAsia="Consolas" w:hAnsi="Consolas"/>
          <w:sz w:val="18"/>
          <w:szCs w:val="18"/>
        </w:rPr>
        <w:t xml:space="preserve">scaler = StandardScaler()</w:t>
      </w:r>
      <w:r>
        <w:br/>
      </w:r>
      <w:r>
        <w:rPr>
          <w:rFonts w:ascii="Consolas" w:cs="Consolas" w:eastAsia="Consolas" w:hAnsi="Consolas"/>
          <w:sz w:val="18"/>
          <w:szCs w:val="18"/>
        </w:rPr>
        <w:t xml:space="preserve">X_scaled = scaler.fit_transform(features)</w:t>
      </w:r>
      <w:r>
        <w:br/>
      </w:r>
      <w:r>
        <w:rPr>
          <w:rFonts w:ascii="Consolas" w:cs="Consolas" w:eastAsia="Consolas" w:hAnsi="Consolas"/>
          <w:sz w:val="18"/>
          <w:szCs w:val="18"/>
        </w:rPr>
        <w:t xml:space="preserve"/>
      </w:r>
      <w:r>
        <w:br/>
      </w:r>
      <w:r>
        <w:rPr>
          <w:rFonts w:ascii="Consolas" w:cs="Consolas" w:eastAsia="Consolas" w:hAnsi="Consolas"/>
          <w:sz w:val="18"/>
          <w:szCs w:val="18"/>
        </w:rPr>
        <w:t xml:space="preserve">kmeans = KMeans(n_clusters=4, random_state=42, n_init=10)</w:t>
      </w:r>
      <w:r>
        <w:br/>
      </w:r>
      <w:r>
        <w:rPr>
          <w:rFonts w:ascii="Consolas" w:cs="Consolas" w:eastAsia="Consolas" w:hAnsi="Consolas"/>
          <w:sz w:val="18"/>
          <w:szCs w:val="18"/>
        </w:rPr>
        <w:t xml:space="preserve">customer['Cluster'] = kmeans.fit_predict(X_scaled)</w:t>
      </w:r>
      <w:r>
        <w:br/>
      </w:r>
      <w:r>
        <w:rPr>
          <w:rFonts w:ascii="Consolas" w:cs="Consolas" w:eastAsia="Consolas" w:hAnsi="Consolas"/>
          <w:sz w:val="18"/>
          <w:szCs w:val="18"/>
        </w:rPr>
        <w:t xml:space="preserve">print(customer.groupby('Cluster')[['Recency','Frequency','Monetary']].mean())</w:t>
      </w:r>
      <w:r>
        <w:br/>
      </w:r>
      <w:r>
        <w:rPr>
          <w:rFonts w:ascii="Consolas" w:cs="Consolas" w:eastAsia="Consolas" w:hAnsi="Consolas"/>
          <w:sz w:val="18"/>
          <w:szCs w:val="18"/>
        </w:rPr>
        <w:t xml:space="preserve"/>
      </w:r>
      <w:r>
        <w:br/>
      </w:r>
      <w:r>
        <w:rPr>
          <w:rFonts w:ascii="Consolas" w:cs="Consolas" w:eastAsia="Consolas" w:hAnsi="Consolas"/>
          <w:sz w:val="18"/>
          <w:szCs w:val="18"/>
        </w:rPr>
        <w:t xml:space="preserve">X = customer[['Recency', 'Frequency']]</w:t>
      </w:r>
      <w:r>
        <w:br/>
      </w:r>
      <w:r>
        <w:rPr>
          <w:rFonts w:ascii="Consolas" w:cs="Consolas" w:eastAsia="Consolas" w:hAnsi="Consolas"/>
          <w:sz w:val="18"/>
          <w:szCs w:val="18"/>
        </w:rPr>
        <w:t xml:space="preserve">y = customer['Monetary']</w:t>
      </w:r>
      <w:r>
        <w:br/>
      </w:r>
      <w:r>
        <w:rPr>
          <w:rFonts w:ascii="Consolas" w:cs="Consolas" w:eastAsia="Consolas" w:hAnsi="Consolas"/>
          <w:sz w:val="18"/>
          <w:szCs w:val="18"/>
        </w:rPr>
        <w:t xml:space="preserve">X_train, X_test, y_train, y_test = train_test_split(X, y, test_size=0.20, random_state=42)</w:t>
      </w:r>
      <w:r>
        <w:br/>
      </w:r>
      <w:r>
        <w:rPr>
          <w:rFonts w:ascii="Consolas" w:cs="Consolas" w:eastAsia="Consolas" w:hAnsi="Consolas"/>
          <w:sz w:val="18"/>
          <w:szCs w:val="18"/>
        </w:rPr>
        <w:t xml:space="preserve"/>
      </w:r>
      <w:r>
        <w:br/>
      </w:r>
      <w:r>
        <w:rPr>
          <w:rFonts w:ascii="Consolas" w:cs="Consolas" w:eastAsia="Consolas" w:hAnsi="Consolas"/>
          <w:sz w:val="18"/>
          <w:szCs w:val="18"/>
        </w:rPr>
        <w:t xml:space="preserve">regressor = RandomForestRegressor(n_estimators=200, max_depth=12, min_samples_leaf=2, random_state=42)</w:t>
      </w:r>
      <w:r>
        <w:br/>
      </w:r>
      <w:r>
        <w:rPr>
          <w:rFonts w:ascii="Consolas" w:cs="Consolas" w:eastAsia="Consolas" w:hAnsi="Consolas"/>
          <w:sz w:val="18"/>
          <w:szCs w:val="18"/>
        </w:rPr>
        <w:t xml:space="preserve">regressor.fit(X_train, y_train)</w:t>
      </w:r>
      <w:r>
        <w:br/>
      </w:r>
      <w:r>
        <w:rPr>
          <w:rFonts w:ascii="Consolas" w:cs="Consolas" w:eastAsia="Consolas" w:hAnsi="Consolas"/>
          <w:sz w:val="18"/>
          <w:szCs w:val="18"/>
        </w:rPr>
        <w:t xml:space="preserve">predictions = regressor.predict(X_test)</w:t>
      </w:r>
      <w:r>
        <w:br/>
      </w:r>
      <w:r>
        <w:rPr>
          <w:rFonts w:ascii="Consolas" w:cs="Consolas" w:eastAsia="Consolas" w:hAnsi="Consolas"/>
          <w:sz w:val="18"/>
          <w:szCs w:val="18"/>
        </w:rPr>
        <w:t xml:space="preserve"/>
      </w:r>
      <w:r>
        <w:br/>
      </w:r>
      <w:r>
        <w:rPr>
          <w:rFonts w:ascii="Consolas" w:cs="Consolas" w:eastAsia="Consolas" w:hAnsi="Consolas"/>
          <w:sz w:val="18"/>
          <w:szCs w:val="18"/>
        </w:rPr>
        <w:t xml:space="preserve">print('MAE:', mean_absolute_error(y_test, predictions))</w:t>
      </w:r>
      <w:r>
        <w:br/>
      </w:r>
      <w:r>
        <w:rPr>
          <w:rFonts w:ascii="Consolas" w:cs="Consolas" w:eastAsia="Consolas" w:hAnsi="Consolas"/>
          <w:sz w:val="18"/>
          <w:szCs w:val="18"/>
        </w:rPr>
        <w:t xml:space="preserve">print('RMSE:', mean_squared_error(y_test, predictions) ** 0.5)</w:t>
      </w:r>
      <w:r>
        <w:br/>
      </w:r>
      <w:r>
        <w:rPr>
          <w:rFonts w:ascii="Consolas" w:cs="Consolas" w:eastAsia="Consolas" w:hAnsi="Consolas"/>
          <w:sz w:val="18"/>
          <w:szCs w:val="18"/>
        </w:rPr>
        <w:t xml:space="preserve">print('R2:', r2_score(y_test, predictions))</w:t>
      </w:r>
      <w:r>
        <w:br/>
      </w:r>
      <w:r>
        <w:rPr>
          <w:rFonts w:ascii="Consolas" w:cs="Consolas" w:eastAsia="Consolas" w:hAnsi="Consolas"/>
          <w:sz w:val="18"/>
          <w:szCs w:val="18"/>
        </w:rPr>
        <w:t xml:space="preserve">print('Feature importances:', dict(zip(X.columns, regressor.feature_importances_)))</w:t>
      </w:r>
      <w:r>
        <w:br/>
      </w:r>
      <w:r>
        <w:rPr>
          <w:rFonts w:ascii="Consolas" w:cs="Consolas" w:eastAsia="Consolas" w:hAnsi="Consolas"/>
          <w:sz w:val="18"/>
          <w:szCs w:val="18"/>
        </w:rPr>
        <w:t xml:space="preserve"/>
      </w:r>
      <w:r>
        <w:br/>
      </w:r>
      <w:r>
        <w:rPr>
          <w:rFonts w:ascii="Consolas" w:cs="Consolas" w:eastAsia="Consolas" w:hAnsi="Consolas"/>
          <w:sz w:val="18"/>
          <w:szCs w:val="18"/>
        </w:rPr>
        <w:t xml:space="preserve">cv_scores = cross_val_score(regressor, X, y, cv=5, scoring='r2')</w:t>
      </w:r>
      <w:r>
        <w:br/>
      </w:r>
      <w:r>
        <w:rPr>
          <w:rFonts w:ascii="Consolas" w:cs="Consolas" w:eastAsia="Consolas" w:hAnsi="Consolas"/>
          <w:sz w:val="18"/>
          <w:szCs w:val="18"/>
        </w:rPr>
        <w:t xml:space="preserve">print('Mean CV R2:', cv_scores.mean())</w:t>
      </w:r>
    </w:p>
    <w:p>
      <w:pPr>
        <w:pStyle w:val="Heading1"/>
        <w:spacing w:after="120" w:before="260"/>
      </w:pPr>
      <w:r>
        <w:t xml:space="preserve">25. References</w:t>
      </w:r>
    </w:p>
    <w:p>
      <w:pPr>
        <w:pStyle w:val="ListParagraph"/>
        <w:numPr>
          <w:ilvl w:val="0"/>
          <w:numId w:val="1"/>
        </w:numPr>
        <w:spacing w:after="80"/>
      </w:pPr>
      <w:r>
        <w:rPr>
          <w:rFonts w:ascii="Calibri" w:cs="Calibri" w:eastAsia="Calibri" w:hAnsi="Calibri"/>
          <w:sz w:val="22"/>
          <w:szCs w:val="22"/>
        </w:rPr>
        <w:t xml:space="preserve">Chen, D. (UCI Machine Learning Repository) – Online Retail Dataset (structural reference for this project's schema).</w:t>
      </w:r>
    </w:p>
    <w:p>
      <w:pPr>
        <w:pStyle w:val="ListParagraph"/>
        <w:numPr>
          <w:ilvl w:val="0"/>
          <w:numId w:val="1"/>
        </w:numPr>
        <w:spacing w:after="80"/>
      </w:pPr>
      <w:r>
        <w:rPr>
          <w:rFonts w:ascii="Calibri" w:cs="Calibri" w:eastAsia="Calibri" w:hAnsi="Calibri"/>
          <w:sz w:val="22"/>
          <w:szCs w:val="22"/>
        </w:rPr>
        <w:t xml:space="preserve">Scikit-learn documentation – KMeans clustering and silhouette_score.</w:t>
      </w:r>
    </w:p>
    <w:p>
      <w:pPr>
        <w:pStyle w:val="ListParagraph"/>
        <w:numPr>
          <w:ilvl w:val="0"/>
          <w:numId w:val="1"/>
        </w:numPr>
        <w:spacing w:after="80"/>
      </w:pPr>
      <w:r>
        <w:rPr>
          <w:rFonts w:ascii="Calibri" w:cs="Calibri" w:eastAsia="Calibri" w:hAnsi="Calibri"/>
          <w:sz w:val="22"/>
          <w:szCs w:val="22"/>
        </w:rPr>
        <w:t xml:space="preserve">Scikit-learn documentation – RandomForestRegressor and model evaluation.</w:t>
      </w:r>
    </w:p>
    <w:p>
      <w:pPr>
        <w:pStyle w:val="ListParagraph"/>
        <w:numPr>
          <w:ilvl w:val="0"/>
          <w:numId w:val="1"/>
        </w:numPr>
        <w:spacing w:after="80"/>
      </w:pPr>
      <w:r>
        <w:rPr>
          <w:rFonts w:ascii="Calibri" w:cs="Calibri" w:eastAsia="Calibri" w:hAnsi="Calibri"/>
          <w:sz w:val="22"/>
          <w:szCs w:val="22"/>
        </w:rPr>
        <w:t xml:space="preserve">Scikit-learn documentation – StandardScaler and cross-validation.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2026-09-13T11:28:12.565Z</dcterms:created>
  <dcterms:modified xsi:type="dcterms:W3CDTF">2026-09-13T11:28:12.565Z</dcterms:modified>
</cp:coreProperties>
</file>

<file path=docProps/custom.xml><?xml version="1.0" encoding="utf-8"?>
<Properties xmlns="http://schemas.openxmlformats.org/officeDocument/2006/custom-properties" xmlns:vt="http://schemas.openxmlformats.org/officeDocument/2006/docPropsVTypes"/>
</file>