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44.png" ContentType="image/png"/>
  <Override PartName="/word/media/rId47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1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решить уравнения гармонического осциллятора.</w:t>
      </w:r>
    </w:p>
    <w:bookmarkEnd w:id="20"/>
    <w:bookmarkStart w:id="21" w:name="задание-вариант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(Вариант 1)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 $t</w:t>
      </w:r>
      <w:r>
        <w:t xml:space="preserve"> </w:t>
      </w:r>
      <w:r>
        <w:t xml:space="preserve">$ 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Гармонические колебания выделяются из всех остальных видов колебаний по следующим причинам:</w:t>
      </w:r>
    </w:p>
    <w:p>
      <w:pPr>
        <w:numPr>
          <w:ilvl w:val="0"/>
          <w:numId w:val="1002"/>
        </w:numPr>
        <w:pStyle w:val="Compact"/>
      </w:pPr>
      <w:r>
        <w:t xml:space="preserve">Очень часто малые колебания, как свободные, так и вынужденные, которые происходят в реальных системах, можно считать имеющими форму гармонических колебаний или очень близкую к ней.</w:t>
      </w:r>
    </w:p>
    <w:p>
      <w:pPr>
        <w:numPr>
          <w:ilvl w:val="0"/>
          <w:numId w:val="1002"/>
        </w:numPr>
        <w:pStyle w:val="Compact"/>
      </w:pPr>
      <w:r>
        <w:t xml:space="preserve">Как установил в 1822 году Фурье, широкий класс периодических функций может быть разложен на сумму тригонометрических компонентов — в ряд Фурье. Другими словами, любое периодическое колебание может быть представлено как сумма гармонических колебаний с соответствующими амплитудами, частотами и начальными фазами. Среди слагаемых этой суммы существует гармоническое колебание с наименьшей частотой, которая называется основной частотой, а само это колебание — первой гармоникой или основным тоном, частоты же всех остальных слагаемых, гармонических колебаний, кратны основной частоте, и эти колебания называются высшими гармониками или обертонами — первым, вторым и т.д.</w:t>
      </w:r>
    </w:p>
    <w:p>
      <w:pPr>
        <w:numPr>
          <w:ilvl w:val="0"/>
          <w:numId w:val="1002"/>
        </w:numPr>
        <w:pStyle w:val="Compact"/>
      </w:pPr>
      <w:r>
        <w:t xml:space="preserve">Для широкого класса систем откликом на гармоническое воздействие является гармоническое колебание (свойство линейности), при этом связь воздействия и отклика является устойчивой характеристикой системы. С учётом предыдущего свойства это позволяет исследовать прохождение колебаний произвольной формы через системы.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код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Коды</w:t>
      </w:r>
    </w:p>
    <w:bookmarkStart w:id="23" w:name="код-на-openmodelic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на OpenModelica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MLab41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MLab41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MLab42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g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MLab42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MLab43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g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MLab43</w:t>
      </w:r>
      <w:r>
        <w:rPr>
          <w:rStyle w:val="OperatorTok"/>
        </w:rPr>
        <w:t xml:space="preserve">;</w:t>
      </w:r>
    </w:p>
    <w:bookmarkEnd w:id="23"/>
    <w:bookmarkStart w:id="24" w:name="код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на Julia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w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[x0;y0]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br/>
      </w:r>
      <w:r>
        <w:rPr>
          <w:rStyle w:val="CommentTok"/>
        </w:rPr>
        <w:t xml:space="preserve">#plot(sol)</w:t>
      </w:r>
      <w:r>
        <w:br/>
      </w:r>
      <w:r>
        <w:br/>
      </w:r>
      <w:r>
        <w:rPr>
          <w:rStyle w:val="CommentTok"/>
        </w:rPr>
        <w:t xml:space="preserve">#Рисуем фазовый портрет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"Jlab411.png"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w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[x0;y0]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CommentTok"/>
        </w:rPr>
        <w:t xml:space="preserve">#plot(sol)</w:t>
      </w:r>
      <w:r>
        <w:br/>
      </w:r>
      <w:r>
        <w:rPr>
          <w:rStyle w:val="CommentTok"/>
        </w:rPr>
        <w:t xml:space="preserve">#Рисуем фазовый портрет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"Jlab422.png"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w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[x0;y0]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CommentTok"/>
        </w:rPr>
        <w:t xml:space="preserve">#plot(sol)</w:t>
      </w:r>
      <w:r>
        <w:br/>
      </w:r>
      <w:r>
        <w:br/>
      </w:r>
      <w:r>
        <w:rPr>
          <w:rStyle w:val="CommentTok"/>
        </w:rPr>
        <w:t xml:space="preserve">#Рисуем фазовый портрет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"Jlab433.png"</w:t>
      </w:r>
      <w:r>
        <w:rPr>
          <w:rStyle w:val="NormalTok"/>
        </w:rPr>
        <w:t xml:space="preserve">)</w:t>
      </w:r>
    </w:p>
    <w:bookmarkEnd w:id="24"/>
    <w:bookmarkEnd w:id="25"/>
    <w:bookmarkStart w:id="62" w:name="полученные-графи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Полученные графики</w:t>
      </w:r>
    </w:p>
    <w:p>
      <w:pPr>
        <w:numPr>
          <w:ilvl w:val="0"/>
          <w:numId w:val="1009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1989509"/>
            <wp:effectExtent b="0" l="0" r="0" t="0"/>
            <wp:docPr descr="Модель 1 - OpenModelica" title="fig:" id="27" name="Picture"/>
            <a:graphic>
              <a:graphicData uri="http://schemas.openxmlformats.org/drawingml/2006/picture">
                <pic:pic>
                  <pic:nvPicPr>
                    <pic:cNvPr descr="image/Mlab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1 - OpenModelica</w:t>
      </w:r>
    </w:p>
    <w:p>
      <w:pPr>
        <w:pStyle w:val="CaptionedFigure"/>
      </w:pPr>
      <w:r>
        <w:drawing>
          <wp:inline>
            <wp:extent cx="5334000" cy="1989509"/>
            <wp:effectExtent b="0" l="0" r="0" t="0"/>
            <wp:docPr descr="Модель 1 - OpenModelica(Parametric)" title="fig:" id="30" name="Picture"/>
            <a:graphic>
              <a:graphicData uri="http://schemas.openxmlformats.org/drawingml/2006/picture">
                <pic:pic>
                  <pic:nvPicPr>
                    <pic:cNvPr descr="image/Mlab4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1 - OpenModelica(Parametric)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1 - Julia" title="fig:" id="33" name="Picture"/>
            <a:graphic>
              <a:graphicData uri="http://schemas.openxmlformats.org/drawingml/2006/picture">
                <pic:pic>
                  <pic:nvPicPr>
                    <pic:cNvPr descr="image/Jlab4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1 -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1 - Julia(Parametric)" title="fig:" id="36" name="Picture"/>
            <a:graphic>
              <a:graphicData uri="http://schemas.openxmlformats.org/drawingml/2006/picture">
                <pic:pic>
                  <pic:nvPicPr>
                    <pic:cNvPr descr="image/Jlab4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1 - Julia(Parametric)</w:t>
      </w:r>
    </w:p>
    <w:p>
      <w:pPr>
        <w:numPr>
          <w:ilvl w:val="0"/>
          <w:numId w:val="1010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1989509"/>
            <wp:effectExtent b="0" l="0" r="0" t="0"/>
            <wp:docPr descr="Модель 2 - OpenModelica" title="fig:" id="39" name="Picture"/>
            <a:graphic>
              <a:graphicData uri="http://schemas.openxmlformats.org/drawingml/2006/picture">
                <pic:pic>
                  <pic:nvPicPr>
                    <pic:cNvPr descr="image/Mlab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2 - OpenModelica</w:t>
      </w:r>
    </w:p>
    <w:p>
      <w:pPr>
        <w:pStyle w:val="CaptionedFigure"/>
      </w:pPr>
      <w:r>
        <w:drawing>
          <wp:inline>
            <wp:extent cx="5334000" cy="1989509"/>
            <wp:effectExtent b="0" l="0" r="0" t="0"/>
            <wp:docPr descr="Модель 2 - OpenModelica(Parametric)" title="fig:" id="42" name="Picture"/>
            <a:graphic>
              <a:graphicData uri="http://schemas.openxmlformats.org/drawingml/2006/picture">
                <pic:pic>
                  <pic:nvPicPr>
                    <pic:cNvPr descr="image/Mlab4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2 - OpenModelica(Parametric)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2 - Julia" title="fig:" id="45" name="Picture"/>
            <a:graphic>
              <a:graphicData uri="http://schemas.openxmlformats.org/drawingml/2006/picture">
                <pic:pic>
                  <pic:nvPicPr>
                    <pic:cNvPr descr="image/Jlab4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2 -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2 - Julia(Parametric)" title="fig:" id="48" name="Picture"/>
            <a:graphic>
              <a:graphicData uri="http://schemas.openxmlformats.org/drawingml/2006/picture">
                <pic:pic>
                  <pic:nvPicPr>
                    <pic:cNvPr descr="image/Jlab4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2 - Julia(Parametric)</w:t>
      </w:r>
    </w:p>
    <w:p>
      <w:pPr>
        <w:numPr>
          <w:ilvl w:val="0"/>
          <w:numId w:val="1011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1989509"/>
            <wp:effectExtent b="0" l="0" r="0" t="0"/>
            <wp:docPr descr="Модель 3 - OpenModelica" title="fig:" id="51" name="Picture"/>
            <a:graphic>
              <a:graphicData uri="http://schemas.openxmlformats.org/drawingml/2006/picture">
                <pic:pic>
                  <pic:nvPicPr>
                    <pic:cNvPr descr="image/Mlab4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3 - OpenModelica</w:t>
      </w:r>
    </w:p>
    <w:p>
      <w:pPr>
        <w:pStyle w:val="CaptionedFigure"/>
      </w:pPr>
      <w:r>
        <w:drawing>
          <wp:inline>
            <wp:extent cx="5334000" cy="1989509"/>
            <wp:effectExtent b="0" l="0" r="0" t="0"/>
            <wp:docPr descr="Модель 3 - OpenModelica(Parametric)" title="fig:" id="54" name="Picture"/>
            <a:graphic>
              <a:graphicData uri="http://schemas.openxmlformats.org/drawingml/2006/picture">
                <pic:pic>
                  <pic:nvPicPr>
                    <pic:cNvPr descr="image/Mlab43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3 - OpenModelica(Parametric)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3 - Julia" title="fig:" id="57" name="Picture"/>
            <a:graphic>
              <a:graphicData uri="http://schemas.openxmlformats.org/drawingml/2006/picture">
                <pic:pic>
                  <pic:nvPicPr>
                    <pic:cNvPr descr="image/Jlab4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3 -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3 - Julia(Parametric)" title="fig:" id="60" name="Picture"/>
            <a:graphic>
              <a:graphicData uri="http://schemas.openxmlformats.org/drawingml/2006/picture">
                <pic:pic>
                  <pic:nvPicPr>
                    <pic:cNvPr descr="image/Jlab43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3 - Julia(Parametric)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фазовый портрет гармонического осциллятора и решил уравнения гармонического осциллятора.</w:t>
      </w:r>
    </w:p>
    <w:bookmarkEnd w:id="64"/>
    <w:bookmarkStart w:id="65" w:name="вопросы-к-лабораторной-работ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Вопросы к лабораторной работе</w:t>
      </w:r>
    </w:p>
    <w:p>
      <w:pPr>
        <w:numPr>
          <w:ilvl w:val="0"/>
          <w:numId w:val="1012"/>
        </w:numPr>
      </w:pPr>
      <w:r>
        <w:t xml:space="preserve">Простейшим видом колебаний являются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</m:oMath>
    </w:p>
    <w:p>
      <w:pPr>
        <w:numPr>
          <w:ilvl w:val="0"/>
          <w:numId w:val="1012"/>
        </w:numPr>
      </w:pPr>
      <w:r>
        <w:t xml:space="preserve">Осциллятор (лат. oscillo — качаюсь)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12"/>
        </w:numPr>
      </w:pPr>
      <w:r>
        <w:t xml:space="preserve">Модель математического маятника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α</m:t>
                        </m:r>
                      </m:num>
                      <m:den>
                        <m:r>
                          <m:t>d</m:t>
                        </m:r>
                        <m:sSup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</m:num>
                      <m:den>
                        <m:r>
                          <m:t>l</m:t>
                        </m:r>
                      </m:den>
                    </m:f>
                    <m:r>
                      <m:t>α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и</m:t>
                    </m:r>
                    <m:r>
                      <m:t>л</m:t>
                    </m:r>
                    <m:r>
                      <m:t>и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α</m:t>
                        </m:r>
                      </m:num>
                      <m:den>
                        <m:r>
                          <m:t>d</m:t>
                        </m:r>
                        <m:sSup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α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2"/>
        </w:numPr>
      </w:pPr>
      <w:r>
        <w:t xml:space="preserve">Дифференциальное уравнение второго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Замена: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numPr>
          <w:ilvl w:val="0"/>
          <w:numId w:val="1000"/>
        </w:numPr>
      </w:pPr>
      <w:r>
        <w:t xml:space="preserve">Полученная система уравнений: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/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-это геометрическое представление траекторий динамической системы в фазовой плоскости. Каждый набор начальных условий представлен другой кривой, или точкой.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-кривая в фазовом пространстве, составленная из точек, представляющих состояние динамической системы в последоват. моменты времени в течение всего времени эволюции.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№4</w:t>
      </w:r>
      <w:r>
        <w:t xml:space="preserve"> </w:t>
      </w:r>
      <w:r>
        <w:t xml:space="preserve">: https://esystem.rudn.ru/course/view.php?id=5930</w:t>
      </w:r>
    </w:p>
    <w:p>
      <w:pPr>
        <w:numPr>
          <w:ilvl w:val="0"/>
          <w:numId w:val="1013"/>
        </w:numPr>
      </w:pPr>
      <w:r>
        <w:t xml:space="preserve">https://studfile.net/preview/2732826/page:6/</w:t>
      </w:r>
    </w:p>
    <w:p>
      <w:pPr>
        <w:numPr>
          <w:ilvl w:val="0"/>
          <w:numId w:val="1013"/>
        </w:numPr>
      </w:pPr>
      <w:r>
        <w:t xml:space="preserve">https://scask.ru/r_book_fluc.php?id=6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4</dc:title>
  <dc:creator>Адебайо Ридвануллахи Айофе</dc:creator>
  <dc:language>ru-RU</dc:language>
  <cp:keywords/>
  <dcterms:created xsi:type="dcterms:W3CDTF">2023-03-04T11:10:04Z</dcterms:created>
  <dcterms:modified xsi:type="dcterms:W3CDTF">2023-03-04T11:10:04Z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