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числа особей в группах с помощью простейшей модели эпидемии, рассмотреть, как будет протекать эпидемия в различных случаях.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20</m:t>
            </m:r>
            <m:r>
              <m:t>000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99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r>
                <m:t>S</m:t>
              </m:r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/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r>
                <m:t>I</m:t>
              </m:r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/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r>
                <m:t>R</m:t>
              </m:r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Первый случай где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Code on OpenModelica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lab6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99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=-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lab6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733800" cy="1531459"/>
            <wp:effectExtent b="0" l="0" r="0" t="0"/>
            <wp:docPr descr="Модель эпидемии №1(OpenModelica)" title="fig:" id="24" name="Picture"/>
            <a:graphic>
              <a:graphicData uri="http://schemas.openxmlformats.org/drawingml/2006/picture">
                <pic:pic>
                  <pic:nvPicPr>
                    <pic:cNvPr descr="image/Mlab6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№1(OpenModelica)</w:t>
      </w:r>
    </w:p>
    <w:p>
      <w:pPr>
        <w:pStyle w:val="BodyText"/>
      </w:pPr>
      <w:r>
        <w:t xml:space="preserve">Code on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20000</w:t>
      </w:r>
      <w:r>
        <w:br/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99</w:t>
      </w:r>
      <w:r>
        <w:br/>
      </w: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[S,I,R]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CommentTok"/>
        </w:rPr>
        <w:t xml:space="preserve">#когда I(t)&lt;=I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(sol1.t, sol1[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(sol1.t, sol1[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(sol1.t, sol1[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эпидемии №1"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"Jlab61.png"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эпидемии №1(Julia)" title="fig:" id="27" name="Picture"/>
            <a:graphic>
              <a:graphicData uri="http://schemas.openxmlformats.org/drawingml/2006/picture">
                <pic:pic>
                  <pic:nvPicPr>
                    <pic:cNvPr descr="image/Jlab6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№1(Julia)</w:t>
      </w:r>
    </w:p>
    <w:p>
      <w:pPr>
        <w:numPr>
          <w:ilvl w:val="0"/>
          <w:numId w:val="1003"/>
        </w:numPr>
        <w:pStyle w:val="Compact"/>
      </w:pPr>
      <w:r>
        <w:t xml:space="preserve">Второй случай где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Code on OpenModelica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lab61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99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lab61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733800" cy="1531459"/>
            <wp:effectExtent b="0" l="0" r="0" t="0"/>
            <wp:docPr descr="Модель эпидемии №2(OpenModelica)" title="fig:" id="30" name="Picture"/>
            <a:graphic>
              <a:graphicData uri="http://schemas.openxmlformats.org/drawingml/2006/picture">
                <pic:pic>
                  <pic:nvPicPr>
                    <pic:cNvPr descr="image/Mlab6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№2(OpenModelica)</w:t>
      </w:r>
    </w:p>
    <w:p>
      <w:pPr>
        <w:pStyle w:val="BodyText"/>
      </w:pPr>
      <w:r>
        <w:t xml:space="preserve">Code on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20000</w:t>
      </w:r>
      <w:r>
        <w:br/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99</w:t>
      </w:r>
      <w:r>
        <w:br/>
      </w:r>
      <w:r>
        <w:rPr>
          <w:rStyle w:val="NormalTok"/>
        </w:rPr>
        <w:t xml:space="preserve">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[S,I,R]</w:t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u0, tspan)</w:t>
      </w:r>
      <w:r>
        <w:br/>
      </w:r>
      <w:r>
        <w:rPr>
          <w:rStyle w:val="NormalTok"/>
        </w:rPr>
        <w:t xml:space="preserve">sol2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(sol2.t, sol2[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(sol2.t, sol2[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(sol2.t, sol2[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 lab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эпидемии №2"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"Jlab62.png"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эпидемии №2(Julia)" title="fig:" id="33" name="Picture"/>
            <a:graphic>
              <a:graphicData uri="http://schemas.openxmlformats.org/drawingml/2006/picture">
                <pic:pic>
                  <pic:nvPicPr>
                    <pic:cNvPr descr="image/Jlab6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№2(Julia)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строить графики изменения числа особей в группах с помощью простейшей модели эпидемии, рассмотрел, как будет протекать эпидемия в различных случаях.</w:t>
      </w:r>
    </w:p>
    <w:bookmarkEnd w:id="36"/>
    <w:bookmarkStart w:id="3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№6</w:t>
      </w:r>
      <w:r>
        <w:t xml:space="preserve"> </w:t>
      </w:r>
      <w:r>
        <w:t xml:space="preserve">:</w:t>
      </w:r>
      <w:r>
        <w:t xml:space="preserve"> </w:t>
      </w:r>
      <w:hyperlink r:id="rId37">
        <w:r>
          <w:rPr>
            <w:rStyle w:val="Hyperlink"/>
          </w:rPr>
          <w:t xml:space="preserve">https://esystem.rudn.ru/course/view.php?id=5930</w:t>
        </w:r>
      </w:hyperlink>
    </w:p>
    <w:p>
      <w:pPr>
        <w:numPr>
          <w:ilvl w:val="0"/>
          <w:numId w:val="1004"/>
        </w:numPr>
      </w:pPr>
      <w:hyperlink r:id="rId38">
        <w:r>
          <w:rPr>
            <w:rStyle w:val="Hyperlink"/>
          </w:rPr>
          <w:t xml:space="preserve">https://math.meta.stackexchange.com/questions/21841/how-to-type-greater-than-or-equal-to-symbols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37" Target="https://esystem.rudn.ru/course/view.php?id=5930" TargetMode="External" /><Relationship Type="http://schemas.openxmlformats.org/officeDocument/2006/relationships/hyperlink" Id="rId38" Target="https://math.meta.stackexchange.com/questions/21841/how-to-type-greater-than-or-equal-to-symbo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course/view.php?id=5930" TargetMode="External" /><Relationship Type="http://schemas.openxmlformats.org/officeDocument/2006/relationships/hyperlink" Id="rId38" Target="https://math.meta.stackexchange.com/questions/21841/how-to-type-greater-than-or-equal-to-symbo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6</dc:title>
  <dc:creator>Адебайо Ридвануллахи Айофе</dc:creator>
  <dc:language>ru-RU</dc:language>
  <cp:keywords/>
  <dcterms:created xsi:type="dcterms:W3CDTF">2023-03-18T11:17:15Z</dcterms:created>
  <dcterms:modified xsi:type="dcterms:W3CDTF">2023-03-18T11:17:15Z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