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6.png" ContentType="image/png"/>
  <Override PartName="/word/media/rId43.png" ContentType="image/png"/>
  <Override PartName="/word/media/rId32.png" ContentType="image/png"/>
  <Override PartName="/word/media/rId39.png" ContentType="image/png"/>
  <Override PartName="/word/media/rId46.png" ContentType="image/png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Ридвануллахи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Рассмотреть простейшую модель эффективность рекламы.</w:t>
      </w:r>
    </w:p>
    <w:p>
      <w:pPr>
        <w:numPr>
          <w:ilvl w:val="0"/>
          <w:numId w:val="1001"/>
        </w:numPr>
      </w:pPr>
      <w:r>
        <w:t xml:space="preserve">Построить модель и визуализировать и анализировать графики эффективности распространения рекламы для трех случаев.</w:t>
      </w:r>
    </w:p>
    <w:p>
      <w:pPr>
        <w:numPr>
          <w:ilvl w:val="0"/>
          <w:numId w:val="1001"/>
        </w:numPr>
      </w:pPr>
      <w:r>
        <w:t xml:space="preserve">Визуализировать модель с помощью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n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0.55</m:t>
            </m:r>
            <m:r>
              <m:rPr>
                <m:sty m:val="p"/>
              </m:rPr>
              <m:t>+</m:t>
            </m:r>
            <m:r>
              <m:t>0.0001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n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0.00005</m:t>
            </m:r>
            <m:r>
              <m:rPr>
                <m:sty m:val="p"/>
              </m:rPr>
              <m:t>+</m:t>
            </m:r>
            <m:r>
              <m:t>0.2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n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0.05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500</m:t>
        </m:r>
      </m:oMath>
      <w:r>
        <w:t xml:space="preserve">, в начальный момент о товаре знает 5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n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рошедшее с начала рекламной кампании, n(t) 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  <m:r>
                <m:t>n</m:t>
              </m:r>
            </m:num>
            <m:den>
              <m:r>
                <m:rPr>
                  <m:sty m:val="p"/>
                </m:rP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вид’</w:t>
      </w:r>
    </w:p>
    <w:p>
      <w:pPr>
        <w:pStyle w:val="CaptionedFigure"/>
      </w:pPr>
      <w:r>
        <w:drawing>
          <wp:inline>
            <wp:extent cx="3733800" cy="2721015"/>
            <wp:effectExtent b="0" l="0" r="0" t="0"/>
            <wp:docPr descr="График решения уравнения модели Мальтус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кривой:</w:t>
      </w:r>
    </w:p>
    <w:p>
      <w:pPr>
        <w:pStyle w:val="CaptionedFigure"/>
      </w:pPr>
      <w:r>
        <w:drawing>
          <wp:inline>
            <wp:extent cx="3733800" cy="1598635"/>
            <wp:effectExtent b="0" l="0" r="0" t="0"/>
            <wp:docPr descr="График логистической кривой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логистической кривой</w:t>
      </w:r>
    </w:p>
    <w:bookmarkEnd w:id="28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лучай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Случай 1</w:t>
      </w:r>
    </w:p>
    <w:p>
      <w:pPr>
        <w:pStyle w:val="FirstParagraph"/>
      </w:pP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n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0.55</m:t>
            </m:r>
            <m:r>
              <m:rPr>
                <m:sty m:val="p"/>
              </m:rPr>
              <m:t>+</m:t>
            </m:r>
            <m:r>
              <m:t>0.0001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Code on Julia: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</w:t>
      </w:r>
      <w:r>
        <w:br/>
      </w:r>
      <w:r>
        <w:rPr>
          <w:rStyle w:val="NormalTok"/>
        </w:rPr>
        <w:t xml:space="preserve">u0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[n]</w:t>
      </w:r>
      <w:r>
        <w:br/>
      </w:r>
      <w:r>
        <w:rPr>
          <w:rStyle w:val="NormalTok"/>
        </w:rPr>
        <w:t xml:space="preserve">t0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br/>
      </w:r>
      <w:r>
        <w:rPr>
          <w:rStyle w:val="NormalTok"/>
        </w:rPr>
        <w:t xml:space="preserve">tspan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(t0,tmax)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0.55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prob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tspan)</w:t>
      </w:r>
      <w:r>
        <w:br/>
      </w:r>
      <w:r>
        <w:rPr>
          <w:rStyle w:val="NormalTok"/>
        </w:rPr>
        <w:t xml:space="preserve">sol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"Эффективность рекламы №1"</w:t>
      </w:r>
      <w:r>
        <w:rPr>
          <w:rStyle w:val="NormalTok"/>
        </w:rPr>
        <w:t xml:space="preserve">, lab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"../report/image/JLab71.png"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Эффективность рекламы №1 (J)" title="fig:" id="30" name="Picture"/>
            <a:graphic>
              <a:graphicData uri="http://schemas.openxmlformats.org/drawingml/2006/picture">
                <pic:pic>
                  <pic:nvPicPr>
                    <pic:cNvPr descr="../report/image/JLab7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Эффективность рекламы №1 (J)</w:t>
      </w:r>
    </w:p>
    <w:p>
      <w:pPr>
        <w:pStyle w:val="BodyText"/>
      </w:pPr>
      <w:r>
        <w:t xml:space="preserve">Code on Openmodelica: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lab7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0.55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lab7</w:t>
      </w:r>
      <w:r>
        <w:rPr>
          <w:rStyle w:val="OperatorTok"/>
        </w:rPr>
        <w:t xml:space="preserve">;</w:t>
      </w:r>
    </w:p>
    <w:p>
      <w:pPr>
        <w:pStyle w:val="CaptionedFigure"/>
      </w:pPr>
      <w:r>
        <w:drawing>
          <wp:inline>
            <wp:extent cx="3733800" cy="1531459"/>
            <wp:effectExtent b="0" l="0" r="0" t="0"/>
            <wp:docPr descr="Эффективность рекламы №1 (O)" title="fig:" id="33" name="Picture"/>
            <a:graphic>
              <a:graphicData uri="http://schemas.openxmlformats.org/drawingml/2006/picture">
                <pic:pic>
                  <pic:nvPicPr>
                    <pic:cNvPr descr="../report/image/MLab7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Эффективность рекламы №1 (O)</w:t>
      </w:r>
    </w:p>
    <w:bookmarkEnd w:id="35"/>
    <w:bookmarkStart w:id="42" w:name="случай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Случай 2</w:t>
      </w:r>
    </w:p>
    <w:p>
      <w:pPr>
        <w:pStyle w:val="FirstParagraph"/>
      </w:pP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n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0.00005</m:t>
            </m:r>
            <m:r>
              <m:rPr>
                <m:sty m:val="p"/>
              </m:rPr>
              <m:t>+</m:t>
            </m:r>
            <m:r>
              <m:t>0.2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Code on Julia: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</w:t>
      </w:r>
      <w:r>
        <w:br/>
      </w:r>
      <w:r>
        <w:rPr>
          <w:rStyle w:val="NormalTok"/>
        </w:rPr>
        <w:t xml:space="preserve">u0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[n]</w:t>
      </w:r>
      <w:r>
        <w:br/>
      </w:r>
      <w:r>
        <w:rPr>
          <w:rStyle w:val="NormalTok"/>
        </w:rPr>
        <w:t xml:space="preserve">t0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tspan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(t0,tmax)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0.00005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prob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tspan)</w:t>
      </w:r>
      <w:r>
        <w:br/>
      </w:r>
      <w:r>
        <w:rPr>
          <w:rStyle w:val="NormalTok"/>
        </w:rPr>
        <w:t xml:space="preserve">sol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"Эффективность рекламы №2"</w:t>
      </w:r>
      <w:r>
        <w:rPr>
          <w:rStyle w:val="NormalTok"/>
        </w:rPr>
        <w:t xml:space="preserve">, lab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"../report/image/JLab72.png"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Эффективность рекламы №2 (J)" title="fig:" id="37" name="Picture"/>
            <a:graphic>
              <a:graphicData uri="http://schemas.openxmlformats.org/drawingml/2006/picture">
                <pic:pic>
                  <pic:nvPicPr>
                    <pic:cNvPr descr="../report/image/JLab7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Эффективность рекламы №2 (J)</w:t>
      </w:r>
    </w:p>
    <w:p>
      <w:pPr>
        <w:pStyle w:val="BodyText"/>
      </w:pPr>
      <w:r>
        <w:t xml:space="preserve">Code on Openmodelica: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lab7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0.00005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lab7</w:t>
      </w:r>
      <w:r>
        <w:rPr>
          <w:rStyle w:val="OperatorTok"/>
        </w:rPr>
        <w:t xml:space="preserve">;</w:t>
      </w:r>
    </w:p>
    <w:p>
      <w:pPr>
        <w:pStyle w:val="CaptionedFigure"/>
      </w:pPr>
      <w:r>
        <w:drawing>
          <wp:inline>
            <wp:extent cx="3733800" cy="1531459"/>
            <wp:effectExtent b="0" l="0" r="0" t="0"/>
            <wp:docPr descr="Эффективность рекламы №2 (O)" title="fig:" id="40" name="Picture"/>
            <a:graphic>
              <a:graphicData uri="http://schemas.openxmlformats.org/drawingml/2006/picture">
                <pic:pic>
                  <pic:nvPicPr>
                    <pic:cNvPr descr="../report/image/MLab7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Эффективность рекламы №2 (O)</w:t>
      </w:r>
    </w:p>
    <w:p>
      <w:pPr>
        <w:pStyle w:val="BodyText"/>
      </w:pPr>
      <w:r>
        <w:t xml:space="preserve">Максимальное значение n достигается при time=0.15.</w:t>
      </w:r>
    </w:p>
    <w:p>
      <w:pPr>
        <w:pStyle w:val="BodyText"/>
      </w:pPr>
      <w:r>
        <w:t xml:space="preserve">При t&gt;0.15 n(t) стремится к N.</w:t>
      </w:r>
    </w:p>
    <w:bookmarkEnd w:id="42"/>
    <w:bookmarkStart w:id="49" w:name="случай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Случай 3</w:t>
      </w:r>
    </w:p>
    <w:p>
      <w:pPr>
        <w:pStyle w:val="FirstParagraph"/>
      </w:pP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n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0.05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периодические функции</w:t>
      </w:r>
    </w:p>
    <w:p>
      <w:pPr>
        <w:pStyle w:val="BodyText"/>
      </w:pPr>
      <w:r>
        <w:t xml:space="preserve">Code on Julia: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</w:t>
      </w:r>
      <w:r>
        <w:br/>
      </w:r>
      <w:r>
        <w:rPr>
          <w:rStyle w:val="NormalTok"/>
        </w:rPr>
        <w:t xml:space="preserve">u0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[n]</w:t>
      </w:r>
      <w:r>
        <w:br/>
      </w:r>
      <w:r>
        <w:rPr>
          <w:rStyle w:val="NormalTok"/>
        </w:rPr>
        <w:t xml:space="preserve">t0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tspan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(t0,tmax)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*sin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0.3</w:t>
      </w:r>
      <w:r>
        <w:rPr>
          <w:rStyle w:val="FunctionTok"/>
        </w:rPr>
        <w:t xml:space="preserve">*cos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prob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tspan)</w:t>
      </w:r>
      <w:r>
        <w:br/>
      </w:r>
      <w:r>
        <w:rPr>
          <w:rStyle w:val="NormalTok"/>
        </w:rPr>
        <w:t xml:space="preserve">sol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"Эффективность рекламы №3"</w:t>
      </w:r>
      <w:r>
        <w:rPr>
          <w:rStyle w:val="NormalTok"/>
        </w:rPr>
        <w:t xml:space="preserve">, lab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"../report/image/JLab73.png"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Эффективность рекламы №3 (J)" title="fig:" id="44" name="Picture"/>
            <a:graphic>
              <a:graphicData uri="http://schemas.openxmlformats.org/drawingml/2006/picture">
                <pic:pic>
                  <pic:nvPicPr>
                    <pic:cNvPr descr="../report/image/JLab7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Эффективность рекламы №3 (J)</w:t>
      </w:r>
    </w:p>
    <w:p>
      <w:pPr>
        <w:pStyle w:val="BodyText"/>
      </w:pPr>
      <w:r>
        <w:t xml:space="preserve">Code on Openmodelica: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lab7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time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time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lab7</w:t>
      </w:r>
      <w:r>
        <w:rPr>
          <w:rStyle w:val="OperatorTok"/>
        </w:rPr>
        <w:t xml:space="preserve">;</w:t>
      </w:r>
    </w:p>
    <w:p>
      <w:pPr>
        <w:pStyle w:val="CaptionedFigure"/>
      </w:pPr>
      <w:r>
        <w:drawing>
          <wp:inline>
            <wp:extent cx="3733800" cy="1531459"/>
            <wp:effectExtent b="0" l="0" r="0" t="0"/>
            <wp:docPr descr="Эффективность рекламы №3 (O)" title="fig:" id="47" name="Picture"/>
            <a:graphic>
              <a:graphicData uri="http://schemas.openxmlformats.org/drawingml/2006/picture">
                <pic:pic>
                  <pic:nvPicPr>
                    <pic:cNvPr descr="../report/image/MLab7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Эффективность рекламы №3 (O)</w:t>
      </w:r>
    </w:p>
    <w:bookmarkEnd w:id="49"/>
    <w:bookmarkEnd w:id="50"/>
    <w:bookmarkStart w:id="55" w:name="вопросы-к-лабораторной-работ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Вопросы к лабораторной работе</w:t>
      </w:r>
    </w:p>
    <w:p>
      <w:pPr>
        <w:numPr>
          <w:ilvl w:val="0"/>
          <w:numId w:val="1003"/>
        </w:numPr>
        <w:pStyle w:val="Compact"/>
      </w:pPr>
      <w:r>
        <w:t xml:space="preserve">Записать модель Мальтуса (дать пояснение, где используется данная модель).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исходная численность населения,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— коэффициент пропорциональности, для которого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d</m:t>
        </m:r>
      </m:oMath>
      <w:r>
        <w:t xml:space="preserve"> </w:t>
      </w:r>
      <w:r>
        <w:t xml:space="preserve">(</w:t>
      </w:r>
      <m:oMath>
        <m:r>
          <m:t>b</m:t>
        </m:r>
      </m:oMath>
      <w:r>
        <w:t xml:space="preserve"> </w:t>
      </w:r>
      <w:r>
        <w:t xml:space="preserve">— коэффициент рождаемости,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 коэффициент смертности),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— время.</w:t>
      </w:r>
    </w:p>
    <w:p>
      <w:pPr>
        <w:pStyle w:val="BodyText"/>
      </w:pPr>
      <w:r>
        <w:t xml:space="preserve">Модель используется в экологии для расчета изменения популяции особей животных.</w:t>
      </w:r>
    </w:p>
    <w:p>
      <w:pPr>
        <w:numPr>
          <w:ilvl w:val="0"/>
          <w:numId w:val="1004"/>
        </w:numPr>
        <w:pStyle w:val="Compact"/>
      </w:pPr>
      <w:r>
        <w:t xml:space="preserve">Записать уравнение логистической кривой (дать пояснение, что описывает данное уравнение)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K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где r — характеризует скорость роста (размножения), K — поддерживающая ёмкость среды (то есть, максимально возможная численность популяции).</w:t>
      </w:r>
    </w:p>
    <w:p>
      <w:pPr>
        <w:pStyle w:val="BodyText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pStyle w:val="BodyText"/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pStyle w:val="BodyText"/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>
      <w:pPr>
        <w:numPr>
          <w:ilvl w:val="0"/>
          <w:numId w:val="1005"/>
        </w:numPr>
        <w:pStyle w:val="Compact"/>
      </w:pPr>
      <w:r>
        <w:t xml:space="preserve">На что влияет коэффициенты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модели распространения рекламы.</w:t>
      </w:r>
    </w:p>
    <w:p>
      <w:pPr>
        <w:pStyle w:val="FirstParagraph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интенсивность рекламной кампании, зависящая от затрат.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интенсивность рекламной кампании, зависящая от сарафанного радио.</w:t>
      </w:r>
    </w:p>
    <w:p>
      <w:pPr>
        <w:numPr>
          <w:ilvl w:val="0"/>
          <w:numId w:val="1006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FirstParagraph"/>
      </w:pPr>
      <w:r>
        <w:t xml:space="preserve">При данный условиях получается модель типа модели Мальтуса, решение которой имеет вид:</w:t>
      </w:r>
    </w:p>
    <w:p>
      <w:pPr>
        <w:pStyle w:val="CaptionedFigure"/>
      </w:pPr>
      <w:r>
        <w:drawing>
          <wp:inline>
            <wp:extent cx="3733800" cy="2721015"/>
            <wp:effectExtent b="0" l="0" r="0" t="0"/>
            <wp:docPr descr="График решения уравнения модели Мальтуса" title="fig:" id="51" name="Picture"/>
            <a:graphic>
              <a:graphicData uri="http://schemas.openxmlformats.org/drawingml/2006/picture">
                <pic:pic>
                  <pic:nvPicPr>
                    <pic:cNvPr descr="image/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numPr>
          <w:ilvl w:val="0"/>
          <w:numId w:val="1007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FirstParagraph"/>
      </w:pPr>
      <w:r>
        <w:t xml:space="preserve">При данных условиях получаем уравнение логистической кривой:</w:t>
      </w:r>
    </w:p>
    <w:p>
      <w:pPr>
        <w:pStyle w:val="CaptionedFigure"/>
      </w:pPr>
      <w:r>
        <w:drawing>
          <wp:inline>
            <wp:extent cx="3733800" cy="1598635"/>
            <wp:effectExtent b="0" l="0" r="0" t="0"/>
            <wp:docPr descr="График решения уравнения логистической кривой" title="fig:" id="53" name="Picture"/>
            <a:graphic>
              <a:graphicData uri="http://schemas.openxmlformats.org/drawingml/2006/picture">
                <pic:pic>
                  <pic:nvPicPr>
                    <pic:cNvPr descr="image/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уравнения логистической кривой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научился строить графики распространения рекламы, определять в какой момент времени скорость распространения рекламы будет иметь максимальное значение.</w:t>
      </w:r>
    </w:p>
    <w:bookmarkEnd w:id="56"/>
    <w:bookmarkStart w:id="59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08"/>
        </w:numPr>
      </w:pPr>
      <w:r>
        <w:t xml:space="preserve">Кулябов Д. С.</w:t>
      </w:r>
      <w:r>
        <w:t xml:space="preserve"> </w:t>
      </w:r>
      <w:r>
        <w:rPr>
          <w:iCs/>
          <w:i/>
        </w:rPr>
        <w:t xml:space="preserve">Лабораторная работа №7</w:t>
      </w:r>
      <w:r>
        <w:t xml:space="preserve"> </w:t>
      </w:r>
      <w:r>
        <w:t xml:space="preserve">:</w:t>
      </w:r>
      <w:r>
        <w:t xml:space="preserve"> </w:t>
      </w:r>
      <w:hyperlink r:id="rId57">
        <w:r>
          <w:rPr>
            <w:rStyle w:val="Hyperlink"/>
          </w:rPr>
          <w:t xml:space="preserve">https://esystem.rudn.ru/course/view.php?id=5930</w:t>
        </w:r>
      </w:hyperlink>
    </w:p>
    <w:p>
      <w:pPr>
        <w:numPr>
          <w:ilvl w:val="0"/>
          <w:numId w:val="1008"/>
        </w:numPr>
      </w:pPr>
      <w:r>
        <w:t xml:space="preserve">Mango Office. (23 March 2023 г.). Mango Office. Получено из</w:t>
      </w:r>
      <w:r>
        <w:t xml:space="preserve"> </w:t>
      </w:r>
      <w:hyperlink r:id="rId58">
        <w:r>
          <w:rPr>
            <w:rStyle w:val="Hyperlink"/>
          </w:rPr>
          <w:t xml:space="preserve">https://www.mango-office.ru/products/calltracking/glossary/effektivnost-reklamy/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57" Target="https://esystem.rudn.ru/course/view.php?id=5930" TargetMode="External" /><Relationship Type="http://schemas.openxmlformats.org/officeDocument/2006/relationships/hyperlink" Id="rId58" Target="https://www.mango-office.ru/products/calltracking/glossary/effektivnost-reklam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system.rudn.ru/course/view.php?id=5930" TargetMode="External" /><Relationship Type="http://schemas.openxmlformats.org/officeDocument/2006/relationships/hyperlink" Id="rId58" Target="https://www.mango-office.ru/products/calltracking/glossary/effektivnost-reklam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7</dc:title>
  <dc:creator>Адебайо Ридвануллахи Айофе</dc:creator>
  <dc:language>ru-RU</dc:language>
  <cp:keywords/>
  <dcterms:created xsi:type="dcterms:W3CDTF">2023-03-25T13:22:01Z</dcterms:created>
  <dcterms:modified xsi:type="dcterms:W3CDTF">2023-03-25T13:22:01Z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