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App Squad Inc. | Custom Mobile Game App Development + Digital Product Launch Consulting Agreement</w:t>
      </w:r>
    </w:p>
    <w:p>
      <w:pPr>
        <w:pStyle w:val="Heading1"/>
        <w:jc w:val="center"/>
      </w:pPr>
      <w:r>
        <w:t>APP OWNERSHIP ACCELERATOR PACKAGE AGREEMENT</w:t>
      </w:r>
    </w:p>
    <w:p>
      <w:pPr>
        <w:jc w:val="center"/>
      </w:pPr>
      <w:r>
        <w:rPr>
          <w:i/>
          <w:sz w:val="18"/>
        </w:rPr>
        <w:t>DocuSign-Ready Template | Attorney Review Recommended Before Use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b/>
                <w:sz w:val="18"/>
              </w:rPr>
              <w:t>Agreement Date</w:t>
            </w:r>
          </w:p>
        </w:tc>
        <w:tc>
          <w:tcPr>
            <w:tcW w:type="dxa" w:w="5184"/>
            <w:vAlign w:val="center"/>
          </w:tcPr>
          <w:p>
            <w:r/>
            <w:r>
              <w:rPr>
                <w:b w:val="0"/>
                <w:sz w:val="18"/>
              </w:rPr>
              <w:t>[[Agreement_Date]]</w:t>
            </w:r>
          </w:p>
        </w:tc>
      </w:tr>
      <w:tr>
        <w:tc>
          <w:tcPr>
            <w:tcW w:type="dxa" w:w="5184"/>
            <w:vAlign w:val="center"/>
            <w:shd w:fill="EDEDED"/>
          </w:tcPr>
          <w:p>
            <w:r/>
            <w:r>
              <w:rPr>
                <w:b/>
                <w:sz w:val="18"/>
              </w:rPr>
              <w:t>Client Legal Name</w:t>
            </w:r>
          </w:p>
        </w:tc>
        <w:tc>
          <w:tcPr>
            <w:tcW w:type="dxa" w:w="5184"/>
            <w:vAlign w:val="center"/>
          </w:tcPr>
          <w:p>
            <w:r/>
            <w:r>
              <w:rPr>
                <w:b w:val="0"/>
                <w:sz w:val="18"/>
              </w:rPr>
              <w:t>[[Client_Full_Name]]</w:t>
            </w:r>
          </w:p>
        </w:tc>
      </w:tr>
      <w:tr>
        <w:tc>
          <w:tcPr>
            <w:tcW w:type="dxa" w:w="5184"/>
            <w:vAlign w:val="center"/>
            <w:shd w:fill="EDEDED"/>
          </w:tcPr>
          <w:p>
            <w:r/>
            <w:r>
              <w:rPr>
                <w:b/>
                <w:sz w:val="18"/>
              </w:rPr>
              <w:t>Client Email</w:t>
            </w:r>
          </w:p>
        </w:tc>
        <w:tc>
          <w:tcPr>
            <w:tcW w:type="dxa" w:w="5184"/>
            <w:vAlign w:val="center"/>
          </w:tcPr>
          <w:p>
            <w:r/>
            <w:r>
              <w:rPr>
                <w:b w:val="0"/>
                <w:sz w:val="18"/>
              </w:rPr>
              <w:t>[[Client_Email]]</w:t>
            </w:r>
          </w:p>
        </w:tc>
      </w:tr>
      <w:tr>
        <w:tc>
          <w:tcPr>
            <w:tcW w:type="dxa" w:w="5184"/>
            <w:vAlign w:val="center"/>
            <w:shd w:fill="EDEDED"/>
          </w:tcPr>
          <w:p>
            <w:r/>
            <w:r>
              <w:rPr>
                <w:b/>
                <w:sz w:val="18"/>
              </w:rPr>
              <w:t>Client Phone</w:t>
            </w:r>
          </w:p>
        </w:tc>
        <w:tc>
          <w:tcPr>
            <w:tcW w:type="dxa" w:w="5184"/>
            <w:vAlign w:val="center"/>
          </w:tcPr>
          <w:p>
            <w:r/>
            <w:r>
              <w:rPr>
                <w:b w:val="0"/>
                <w:sz w:val="18"/>
              </w:rPr>
              <w:t>[[Client_Phone]]</w:t>
            </w:r>
          </w:p>
        </w:tc>
      </w:tr>
      <w:tr>
        <w:tc>
          <w:tcPr>
            <w:tcW w:type="dxa" w:w="5184"/>
            <w:vAlign w:val="center"/>
            <w:shd w:fill="EDEDED"/>
          </w:tcPr>
          <w:p>
            <w:r/>
            <w:r>
              <w:rPr>
                <w:b/>
                <w:sz w:val="18"/>
              </w:rPr>
              <w:t>Client Address</w:t>
            </w:r>
          </w:p>
        </w:tc>
        <w:tc>
          <w:tcPr>
            <w:tcW w:type="dxa" w:w="5184"/>
            <w:vAlign w:val="center"/>
          </w:tcPr>
          <w:p>
            <w:r/>
            <w:r>
              <w:rPr>
                <w:b w:val="0"/>
                <w:sz w:val="18"/>
              </w:rPr>
              <w:t>[[Client_Address]]</w:t>
            </w:r>
          </w:p>
        </w:tc>
      </w:tr>
      <w:tr>
        <w:tc>
          <w:tcPr>
            <w:tcW w:type="dxa" w:w="5184"/>
            <w:vAlign w:val="center"/>
            <w:shd w:fill="EDEDED"/>
          </w:tcPr>
          <w:p>
            <w:r/>
            <w:r>
              <w:rPr>
                <w:b/>
                <w:sz w:val="18"/>
              </w:rPr>
              <w:t>Company</w:t>
            </w:r>
          </w:p>
        </w:tc>
        <w:tc>
          <w:tcPr>
            <w:tcW w:type="dxa" w:w="5184"/>
            <w:vAlign w:val="center"/>
          </w:tcPr>
          <w:p>
            <w:r/>
            <w:r>
              <w:rPr>
                <w:b w:val="0"/>
                <w:sz w:val="18"/>
              </w:rPr>
              <w:t>App Squad Inc. (“App Squad”)</w:t>
            </w:r>
          </w:p>
        </w:tc>
      </w:tr>
      <w:tr>
        <w:tc>
          <w:tcPr>
            <w:tcW w:type="dxa" w:w="5184"/>
            <w:vAlign w:val="center"/>
            <w:shd w:fill="EDEDED"/>
          </w:tcPr>
          <w:p>
            <w:r/>
            <w:r>
              <w:rPr>
                <w:b/>
                <w:sz w:val="18"/>
              </w:rPr>
              <w:t>Package</w:t>
            </w:r>
          </w:p>
        </w:tc>
        <w:tc>
          <w:tcPr>
            <w:tcW w:type="dxa" w:w="5184"/>
            <w:vAlign w:val="center"/>
          </w:tcPr>
          <w:p>
            <w:r/>
            <w:r>
              <w:rPr>
                <w:b w:val="0"/>
                <w:sz w:val="18"/>
              </w:rPr>
              <w:t>App Ownership Accelerator</w:t>
            </w:r>
          </w:p>
        </w:tc>
      </w:tr>
    </w:tbl>
    <w:p>
      <w:r>
        <w:rPr>
          <w:b/>
        </w:rPr>
        <w:t xml:space="preserve">This Agreement is entered into by and between App Squad Inc. (“App Squad,” “Company,” “we,” “us,” or “our”) and the client identified above (“Client,” “you,” or “your”). </w:t>
      </w:r>
      <w:r>
        <w:t>By signing this Agreement, Client agrees to purchase custom mobile game application development, digital product launch consulting, customization, monetization preparation, and publishing assistance services according to the package and payment terms selected below.</w:t>
      </w:r>
    </w:p>
    <w:p>
      <w:pPr>
        <w:pStyle w:val="Heading2"/>
      </w:pPr>
      <w:r>
        <w:t>Package Summary and Payment Options</w:t>
      </w:r>
    </w:p>
    <w:tbl>
      <w:tblPr>
        <w:tblStyle w:val="TableGrid"/>
        <w:tblW w:type="auto" w:w="0"/>
        <w:tblLook w:firstColumn="1" w:firstRow="1" w:lastColumn="0" w:lastRow="0" w:noHBand="0" w:noVBand="1" w:val="04A0"/>
      </w:tblPr>
      <w:tblGrid>
        <w:gridCol w:w="5184"/>
        <w:gridCol w:w="5184"/>
      </w:tblGrid>
      <w:tr>
        <w:tc>
          <w:tcPr>
            <w:tcW w:type="dxa" w:w="5184"/>
            <w:vAlign w:val="center"/>
            <w:shd w:fill="EDEDED"/>
          </w:tcPr>
          <w:p>
            <w:r/>
            <w:r>
              <w:rPr>
                <w:b/>
                <w:sz w:val="18"/>
              </w:rPr>
              <w:t>Package</w:t>
            </w:r>
          </w:p>
        </w:tc>
        <w:tc>
          <w:tcPr>
            <w:tcW w:type="dxa" w:w="5184"/>
            <w:vAlign w:val="center"/>
          </w:tcPr>
          <w:p>
            <w:r/>
            <w:r>
              <w:rPr>
                <w:b w:val="0"/>
                <w:sz w:val="18"/>
              </w:rPr>
              <w:t>App Ownership Accelerator</w:t>
            </w:r>
          </w:p>
        </w:tc>
      </w:tr>
      <w:tr>
        <w:tc>
          <w:tcPr>
            <w:tcW w:type="dxa" w:w="5184"/>
            <w:vAlign w:val="center"/>
            <w:shd w:fill="EDEDED"/>
          </w:tcPr>
          <w:p>
            <w:r/>
            <w:r>
              <w:rPr>
                <w:b/>
                <w:sz w:val="18"/>
              </w:rPr>
              <w:t>Best For</w:t>
            </w:r>
          </w:p>
        </w:tc>
        <w:tc>
          <w:tcPr>
            <w:tcW w:type="dxa" w:w="5184"/>
            <w:vAlign w:val="center"/>
          </w:tcPr>
          <w:p>
            <w:r/>
            <w:r>
              <w:rPr>
                <w:b w:val="0"/>
                <w:sz w:val="18"/>
              </w:rPr>
              <w:t>Entrepreneurs seeking expanded customization, enhanced branding, monetization preparation, and launch support.</w:t>
            </w:r>
          </w:p>
        </w:tc>
      </w:tr>
      <w:tr>
        <w:tc>
          <w:tcPr>
            <w:tcW w:type="dxa" w:w="5184"/>
            <w:vAlign w:val="center"/>
            <w:shd w:fill="EDEDED"/>
          </w:tcPr>
          <w:p>
            <w:r/>
            <w:r>
              <w:rPr>
                <w:b/>
                <w:sz w:val="18"/>
              </w:rPr>
              <w:t>Option A - Setup + Monthly</w:t>
            </w:r>
          </w:p>
        </w:tc>
        <w:tc>
          <w:tcPr>
            <w:tcW w:type="dxa" w:w="5184"/>
            <w:vAlign w:val="center"/>
          </w:tcPr>
          <w:p>
            <w:r/>
            <w:r>
              <w:rPr>
                <w:b w:val="0"/>
                <w:sz w:val="18"/>
              </w:rPr>
              <w:t>$997.00 setup/down payment due at signing, then $399.00 per month for 12 months.</w:t>
            </w:r>
          </w:p>
        </w:tc>
      </w:tr>
      <w:tr>
        <w:tc>
          <w:tcPr>
            <w:tcW w:type="dxa" w:w="5184"/>
            <w:vAlign w:val="center"/>
            <w:shd w:fill="EDEDED"/>
          </w:tcPr>
          <w:p>
            <w:r/>
            <w:r>
              <w:rPr>
                <w:b/>
                <w:sz w:val="18"/>
              </w:rPr>
              <w:t>Option B - Paid In Full</w:t>
            </w:r>
          </w:p>
        </w:tc>
        <w:tc>
          <w:tcPr>
            <w:tcW w:type="dxa" w:w="5184"/>
            <w:vAlign w:val="center"/>
          </w:tcPr>
          <w:p>
            <w:r/>
            <w:r>
              <w:rPr>
                <w:b w:val="0"/>
                <w:sz w:val="18"/>
              </w:rPr>
              <w:t>$4,997.00 paid in full</w:t>
            </w:r>
          </w:p>
        </w:tc>
      </w:tr>
      <w:tr>
        <w:tc>
          <w:tcPr>
            <w:tcW w:type="dxa" w:w="5184"/>
            <w:vAlign w:val="center"/>
            <w:shd w:fill="EDEDED"/>
          </w:tcPr>
          <w:p>
            <w:r/>
            <w:r>
              <w:rPr>
                <w:b/>
                <w:sz w:val="18"/>
              </w:rPr>
              <w:t>Selected Payment Option</w:t>
            </w:r>
          </w:p>
        </w:tc>
        <w:tc>
          <w:tcPr>
            <w:tcW w:type="dxa" w:w="5184"/>
            <w:vAlign w:val="center"/>
          </w:tcPr>
          <w:p>
            <w:r/>
            <w:r>
              <w:rPr>
                <w:b w:val="0"/>
                <w:sz w:val="18"/>
              </w:rPr>
              <w:t>☐ Option A - Setup + Monthly     ☐ Option B - Paid In Full</w:t>
            </w:r>
          </w:p>
        </w:tc>
      </w:tr>
    </w:tbl>
    <w:p>
      <w:pPr>
        <w:pStyle w:val="Heading2"/>
      </w:pPr>
      <w:r>
        <w:t>1. Services Included</w:t>
      </w:r>
    </w:p>
    <w:p>
      <w:pPr>
        <w:pStyle w:val="ListBullet"/>
        <w:spacing w:after="0"/>
      </w:pPr>
      <w:r>
        <w:t>Everything included in App Launch Essentials</w:t>
      </w:r>
    </w:p>
    <w:p>
      <w:pPr>
        <w:pStyle w:val="ListBullet"/>
        <w:spacing w:after="0"/>
      </w:pPr>
      <w:r>
        <w:t>Premium game template options, subject to availability</w:t>
      </w:r>
    </w:p>
    <w:p>
      <w:pPr>
        <w:pStyle w:val="ListBullet"/>
        <w:spacing w:after="0"/>
      </w:pPr>
      <w:r>
        <w:t>Enhanced branding customization</w:t>
      </w:r>
    </w:p>
    <w:p>
      <w:pPr>
        <w:pStyle w:val="ListBullet"/>
        <w:spacing w:after="0"/>
      </w:pPr>
      <w:r>
        <w:t>Additional app customization within approved scope</w:t>
      </w:r>
    </w:p>
    <w:p>
      <w:pPr>
        <w:pStyle w:val="ListBullet"/>
        <w:spacing w:after="0"/>
      </w:pPr>
      <w:r>
        <w:t>In-app purchase setup support where available for selected game type</w:t>
      </w:r>
    </w:p>
    <w:p>
      <w:pPr>
        <w:pStyle w:val="ListBullet"/>
        <w:spacing w:after="0"/>
      </w:pPr>
      <w:r>
        <w:t>Monetization preparation support for supported ad placements and/or available in-app purchase options</w:t>
      </w:r>
    </w:p>
    <w:p>
      <w:pPr>
        <w:pStyle w:val="ListBullet"/>
        <w:spacing w:after="0"/>
      </w:pPr>
      <w:r>
        <w:t>Google Play and/or Apple App Store publishing assistance, subject to platform rules and approvals</w:t>
      </w:r>
    </w:p>
    <w:p>
      <w:pPr>
        <w:pStyle w:val="ListBullet"/>
        <w:spacing w:after="0"/>
      </w:pPr>
      <w:r>
        <w:t>Launch strategy consultation</w:t>
      </w:r>
    </w:p>
    <w:p>
      <w:pPr>
        <w:pStyle w:val="ListBullet"/>
        <w:spacing w:after="0"/>
      </w:pPr>
      <w:r>
        <w:t>Priority fulfillment queue</w:t>
      </w:r>
    </w:p>
    <w:p>
      <w:pPr>
        <w:pStyle w:val="ListBullet"/>
        <w:spacing w:after="0"/>
      </w:pPr>
      <w:r>
        <w:t>Welcome onboarding portal and development status dashboard access</w:t>
      </w:r>
    </w:p>
    <w:p>
      <w:pPr>
        <w:pStyle w:val="ListBullet"/>
        <w:spacing w:after="0"/>
      </w:pPr>
      <w:r>
        <w:t>Two reasonable revision rounds within approved scope</w:t>
      </w:r>
    </w:p>
    <w:p>
      <w:pPr>
        <w:pStyle w:val="ListBullet"/>
        <w:spacing w:after="0"/>
      </w:pPr>
      <w:r>
        <w:t>Forty-five (45) days of post-delivery launch support</w:t>
      </w:r>
    </w:p>
    <w:p>
      <w:pPr>
        <w:pStyle w:val="Heading2"/>
      </w:pPr>
      <w:r>
        <w:t>2. Services Not Included</w:t>
      </w:r>
    </w:p>
    <w:p>
      <w:pPr>
        <w:pStyle w:val="ListBullet"/>
        <w:spacing w:after="0"/>
      </w:pPr>
      <w:r>
        <w:t>Custom game development from scratch unless separately agreed in writing</w:t>
      </w:r>
    </w:p>
    <w:p>
      <w:pPr>
        <w:pStyle w:val="ListBullet"/>
        <w:spacing w:after="0"/>
      </w:pPr>
      <w:r>
        <w:t>Advanced custom features, multiplayer systems, blockchain/crypto, gambling, sweepstakes, cash-prize, fantasy sports, wagering, or regulated gaming functionality</w:t>
      </w:r>
    </w:p>
    <w:p>
      <w:pPr>
        <w:pStyle w:val="ListBullet"/>
        <w:spacing w:after="0"/>
      </w:pPr>
      <w:r>
        <w:t>Paid advertising management, guaranteed downloads, app rankings, revenue, users, or return on investment</w:t>
      </w:r>
    </w:p>
    <w:p>
      <w:pPr>
        <w:pStyle w:val="ListBullet"/>
        <w:spacing w:after="0"/>
      </w:pPr>
      <w:r>
        <w:t>Developer account fees, platform fees, third-party subscriptions, advertising spend, app store fees, or payment processor fees unless stated in writing</w:t>
      </w:r>
    </w:p>
    <w:p>
      <w:pPr>
        <w:pStyle w:val="ListBullet"/>
        <w:spacing w:after="0"/>
      </w:pPr>
      <w:r>
        <w:t>Legal, tax, accounting, securities, investment, or financial advice</w:t>
      </w:r>
    </w:p>
    <w:p>
      <w:pPr>
        <w:pStyle w:val="ListBullet"/>
        <w:spacing w:after="0"/>
      </w:pPr>
      <w:r>
        <w:t>Promotional trailer, full launch content pack, paid advertising management, advanced ASO research, or multiple separate app builds unless purchased separately.</w:t>
      </w:r>
    </w:p>
    <w:p>
      <w:pPr>
        <w:pStyle w:val="Heading2"/>
      </w:pPr>
      <w:r>
        <w:t>3. Payment Authorization and Recurring Billing</w:t>
      </w:r>
    </w:p>
    <w:p>
      <w:r>
        <w:t>Client authorizes App Squad and/or its payment processor to charge the payment method provided for the selected payment option. If Client selects the setup + monthly option, Client authorizes the setup/down payment charge stated in the Package Summary at signing and recurring monthly charges stated in the Package Summary for twelve (12) months. Monthly payments are due every thirty (30) days from the initial payment date unless otherwise agreed in writing. Client agrees to maintain a valid payment method on file during the payment term.</w:t>
      </w:r>
    </w:p>
    <w:p>
      <w:pPr>
        <w:pStyle w:val="Heading2"/>
      </w:pPr>
      <w:r>
        <w:t>4. Late Payments, Suspension, and Reinstatement</w:t>
      </w:r>
    </w:p>
    <w:p>
      <w:r>
        <w:t>If any payment fails or becomes past due, App Squad may pause development, support, publishing assistance, dashboard access, app availability, or any related services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pPr>
        <w:pStyle w:val="Heading2"/>
      </w:pPr>
      <w:r>
        <w:t>5. Development Timeline and Client Cooperation</w:t>
      </w:r>
    </w:p>
    <w:p>
      <w:r>
        <w:t>Estimated development timelines depend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pPr>
        <w:pStyle w:val="Heading2"/>
      </w:pPr>
      <w:r>
        <w:t>6. Client Responsibilities</w:t>
      </w:r>
    </w:p>
    <w:p>
      <w:r>
        <w:t>Client agrees to complete all onboarding forms accurately and promptly; provide app name, branding details, logos, colors, descriptions, target audience, and other requested assets; maintain any required Apple, Google, Amazon, AdMob, or third-party accounts unless App Squad agrees otherwise in writing; comply with app store rules, advertising policies, intellectual property laws, consumer protection laws, and all applicable regulations; and promote and market the app after launch if Client seeks downloads, users, engagement, or monetization activity.</w:t>
      </w:r>
    </w:p>
    <w:p>
      <w:pPr>
        <w:pStyle w:val="Heading2"/>
      </w:pPr>
      <w:r>
        <w:t>7. Revision Policy</w:t>
      </w:r>
    </w:p>
    <w:p>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pPr>
        <w:pStyle w:val="Heading2"/>
      </w:pPr>
      <w:r>
        <w:t>8. Ownership and Limited License Pending Full Payment</w:t>
      </w:r>
    </w:p>
    <w:p>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pPr>
        <w:pStyle w:val="Heading2"/>
      </w:pPr>
      <w:r>
        <w:t>9. Ownership Transfer After Payment in Full</w:t>
      </w:r>
    </w:p>
    <w:p>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pPr>
        <w:pStyle w:val="Heading2"/>
      </w:pPr>
      <w:r>
        <w:t>10. Earnings and Results Disclaimer</w:t>
      </w:r>
    </w:p>
    <w:p>
      <w:r>
        <w:t>Client understands and agrees that App Squad does not guarantee earnings, downloads, users, app store rankings, app approvals, advertising approvals, ad account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pPr>
        <w:pStyle w:val="Heading2"/>
      </w:pPr>
      <w:r>
        <w:t>11. Third-Party Platform Disclaimer</w:t>
      </w:r>
    </w:p>
    <w:p>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pPr>
        <w:pStyle w:val="Heading2"/>
      </w:pPr>
      <w:r>
        <w:t>12. No Gambling, Prizes, or Regulated Gaming</w:t>
      </w:r>
    </w:p>
    <w:p>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pPr>
        <w:pStyle w:val="Heading2"/>
      </w:pPr>
      <w:r>
        <w:t>13. Refund and Cancellation Policy</w:t>
      </w:r>
    </w:p>
    <w:p>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pPr>
        <w:pStyle w:val="Heading2"/>
      </w:pPr>
      <w:r>
        <w:t>14. Chargebacks and Payment Disputes</w:t>
      </w:r>
    </w:p>
    <w:p>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pPr>
        <w:pStyle w:val="Heading2"/>
      </w:pPr>
      <w:r>
        <w:t>15. Optional Post-Launch Support Plans</w:t>
      </w:r>
    </w:p>
    <w:p>
      <w:r>
        <w:t>After the included forty-five (45) days post-delivery support period, ongoing support is available only if Client enrolls in a separate support or maintenance plan. Optional support plans may include Basic Maintenance at $49/month, Growth Support at $149/month, or Marketing Assist at $499/month, subject to App Squad’s then-current terms and availability.</w:t>
      </w:r>
    </w:p>
    <w:p>
      <w:pPr>
        <w:pStyle w:val="Heading2"/>
      </w:pPr>
      <w:r>
        <w:t>16. Marketing and Client Promotion Responsibility</w:t>
      </w:r>
    </w:p>
    <w:p>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pPr>
        <w:pStyle w:val="Heading2"/>
      </w:pPr>
      <w:r>
        <w:t>17. Confidentiality and Non-Circumvention</w:t>
      </w:r>
    </w:p>
    <w:p>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pPr>
        <w:pStyle w:val="Heading2"/>
      </w:pPr>
      <w:r>
        <w:t>18. Limitation of Liability</w:t>
      </w:r>
    </w:p>
    <w:p>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pPr>
        <w:pStyle w:val="Heading2"/>
      </w:pPr>
      <w:r>
        <w:t>19. Indemnification</w:t>
      </w:r>
    </w:p>
    <w:p>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pPr>
        <w:pStyle w:val="Heading2"/>
      </w:pPr>
      <w:r>
        <w:t>20. Governing Law and Dispute Resolution</w:t>
      </w:r>
    </w:p>
    <w:p>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pPr>
        <w:pStyle w:val="Heading2"/>
      </w:pPr>
      <w:r>
        <w:t>21. Electronic Signatures and Entire Agreement</w:t>
      </w:r>
    </w:p>
    <w:p>
      <w:r>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pPr>
        <w:pStyle w:val="Heading2"/>
      </w:pPr>
      <w:r>
        <w:t>SIGNATURES</w:t>
      </w:r>
    </w:p>
    <w:tbl>
      <w:tblPr>
        <w:tblStyle w:val="TableGrid"/>
        <w:tblW w:type="auto" w:w="0"/>
        <w:tblLook w:firstColumn="1" w:firstRow="1" w:lastColumn="0" w:lastRow="0" w:noHBand="0" w:noVBand="1" w:val="04A0"/>
      </w:tblPr>
      <w:tblGrid>
        <w:gridCol w:w="5184"/>
        <w:gridCol w:w="5184"/>
      </w:tblGrid>
      <w:tr>
        <w:tc>
          <w:tcPr>
            <w:tcW w:type="dxa" w:w="5184"/>
            <w:vAlign w:val="center"/>
            <w:shd w:fill="EDEDED"/>
          </w:tcPr>
          <w:p>
            <w:r/>
            <w:r>
              <w:rPr>
                <w:b/>
                <w:sz w:val="18"/>
              </w:rPr>
              <w:t>CLIENT</w:t>
            </w:r>
          </w:p>
        </w:tc>
        <w:tc>
          <w:tcPr>
            <w:tcW w:type="dxa" w:w="5184"/>
            <w:vAlign w:val="center"/>
            <w:shd w:fill="EDEDED"/>
          </w:tcPr>
          <w:p>
            <w:r/>
            <w:r>
              <w:rPr>
                <w:b/>
                <w:sz w:val="18"/>
              </w:rPr>
              <w:t>APP SQUAD INC.</w:t>
            </w:r>
          </w:p>
        </w:tc>
      </w:tr>
      <w:tr>
        <w:tc>
          <w:tcPr>
            <w:tcW w:type="dxa" w:w="5184"/>
            <w:vAlign w:val="center"/>
          </w:tcPr>
          <w:p>
            <w:r/>
            <w:r>
              <w:rPr>
                <w:b w:val="0"/>
                <w:sz w:val="18"/>
              </w:rPr>
              <w:t>Signature: [[Client_Signature]]</w:t>
            </w:r>
          </w:p>
        </w:tc>
        <w:tc>
          <w:tcPr>
            <w:tcW w:type="dxa" w:w="5184"/>
            <w:vAlign w:val="center"/>
          </w:tcPr>
          <w:p>
            <w:r/>
            <w:r>
              <w:rPr>
                <w:b w:val="0"/>
                <w:sz w:val="18"/>
              </w:rPr>
              <w:t>Signature: [[Company_Signature]]</w:t>
            </w:r>
          </w:p>
        </w:tc>
      </w:tr>
      <w:tr>
        <w:tc>
          <w:tcPr>
            <w:tcW w:type="dxa" w:w="5184"/>
            <w:vAlign w:val="center"/>
          </w:tcPr>
          <w:p>
            <w:r/>
            <w:r>
              <w:rPr>
                <w:b w:val="0"/>
                <w:sz w:val="18"/>
              </w:rPr>
              <w:t>Printed Name: [[Client_Full_Name]]</w:t>
            </w:r>
          </w:p>
        </w:tc>
        <w:tc>
          <w:tcPr>
            <w:tcW w:type="dxa" w:w="5184"/>
            <w:vAlign w:val="center"/>
          </w:tcPr>
          <w:p>
            <w:r/>
            <w:r>
              <w:rPr>
                <w:b w:val="0"/>
                <w:sz w:val="18"/>
              </w:rPr>
              <w:t>Printed Name: [[Company_Representative]]</w:t>
            </w:r>
          </w:p>
        </w:tc>
      </w:tr>
      <w:tr>
        <w:tc>
          <w:tcPr>
            <w:tcW w:type="dxa" w:w="5184"/>
            <w:vAlign w:val="center"/>
          </w:tcPr>
          <w:p>
            <w:r/>
            <w:r>
              <w:rPr>
                <w:b w:val="0"/>
                <w:sz w:val="18"/>
              </w:rPr>
              <w:t>Title: [[Client_Title]]</w:t>
            </w:r>
          </w:p>
        </w:tc>
        <w:tc>
          <w:tcPr>
            <w:tcW w:type="dxa" w:w="5184"/>
            <w:vAlign w:val="center"/>
          </w:tcPr>
          <w:p>
            <w:r/>
            <w:r>
              <w:rPr>
                <w:b w:val="0"/>
                <w:sz w:val="18"/>
              </w:rPr>
              <w:t>Title: [[Company_Title]]</w:t>
            </w:r>
          </w:p>
        </w:tc>
      </w:tr>
      <w:tr>
        <w:tc>
          <w:tcPr>
            <w:tcW w:type="dxa" w:w="5184"/>
            <w:vAlign w:val="center"/>
          </w:tcPr>
          <w:p>
            <w:r/>
            <w:r>
              <w:rPr>
                <w:b w:val="0"/>
                <w:sz w:val="18"/>
              </w:rPr>
              <w:t>Date: [[Client_Sign_Date]]</w:t>
            </w:r>
          </w:p>
        </w:tc>
        <w:tc>
          <w:tcPr>
            <w:tcW w:type="dxa" w:w="5184"/>
            <w:vAlign w:val="center"/>
          </w:tcPr>
          <w:p>
            <w:r/>
            <w:r>
              <w:rPr>
                <w:b w:val="0"/>
                <w:sz w:val="18"/>
              </w:rPr>
              <w:t>Date: [[Company_Sign_Date]]</w:t>
            </w:r>
          </w:p>
        </w:tc>
      </w:tr>
    </w:tbl>
    <w:p>
      <w:r>
        <w:rPr>
          <w:b/>
        </w:rPr>
        <w:t xml:space="preserve">Important: </w:t>
      </w:r>
      <w:r>
        <w:rPr>
          <w:i/>
        </w:rPr>
        <w:t>This template is business/legal drafting support and is not legal advice. Have an attorney review before sending to clients.</w:t>
      </w:r>
    </w:p>
    <w:p>
      <w:pPr>
        <w:jc w:val="right"/>
      </w:pPr>
      <w:r>
        <w:t>Client Initials: ________    App Squad Initials: ________</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