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0CD9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="263" w:afterAutospacing="0"/>
        <w:rPr>
          <w:rFonts w:ascii="Helvetica Neue" w:eastAsia="Helvetica Neue" w:hAnsi="Helvetica Neue" w:cs="Helvetica Neue"/>
          <w:color w:val="0D0D0D"/>
          <w:sz w:val="32"/>
          <w:szCs w:val="32"/>
        </w:rPr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Software Idea: </w:t>
      </w:r>
      <w:proofErr w:type="spellStart"/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InfraPlan</w:t>
      </w:r>
      <w:proofErr w:type="spellEnd"/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 - Intelligent Infrastructure Planning and Implementation Platform</w:t>
      </w:r>
    </w:p>
    <w:p w14:paraId="34D694AF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rPr>
          <w:rFonts w:ascii="Helvetica Neue" w:eastAsia="Helvetica Neue" w:hAnsi="Helvetica Neue" w:cs="Helvetica Neue"/>
          <w:color w:val="0D0D0D"/>
          <w:sz w:val="32"/>
          <w:szCs w:val="32"/>
        </w:rPr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Description:</w:t>
      </w:r>
    </w:p>
    <w:p w14:paraId="2712CBBA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rPr>
          <w:rFonts w:ascii="Helvetica Neue" w:eastAsia="Helvetica Neue" w:hAnsi="Helvetica Neue" w:cs="Helvetica Neue"/>
          <w:color w:val="0D0D0D"/>
          <w:sz w:val="32"/>
          <w:szCs w:val="32"/>
        </w:rPr>
      </w:pPr>
      <w:proofErr w:type="spellStart"/>
      <w:r>
        <w:rPr>
          <w:rFonts w:ascii="Helvetica Neue" w:eastAsia="Helvetica Neue" w:hAnsi="Helvetica Neue" w:cs="Helvetica Neue"/>
          <w:color w:val="0D0D0D"/>
          <w:sz w:val="32"/>
          <w:szCs w:val="32"/>
        </w:rPr>
        <w:t>InfraPlan</w:t>
      </w:r>
      <w:proofErr w:type="spellEnd"/>
      <w:r>
        <w:rPr>
          <w:rFonts w:ascii="Helvetica Neue" w:eastAsia="Helvetica Neue" w:hAnsi="Helvetica Neue" w:cs="Helvetica Neue"/>
          <w:color w:val="0D0D0D"/>
          <w:sz w:val="32"/>
          <w:szCs w:val="32"/>
        </w:rPr>
        <w:t xml:space="preserve"> is an intelligent software solution designed to support local governments in identifying, prioritizing, and implementing </w:t>
      </w:r>
      <w:r>
        <w:rPr>
          <w:rFonts w:ascii="Helvetica Neue" w:eastAsia="Helvetica Neue" w:hAnsi="Helvetica Neue" w:cs="Helvetica Neue"/>
          <w:color w:val="0D0D0D"/>
          <w:sz w:val="32"/>
          <w:szCs w:val="32"/>
        </w:rPr>
        <w:t>infrastructure projects to meet the needs of communities. It serves as a comprehensive platform for government officials, urban planners, engineers, and stakeholders to streamline the infrastructure planning process, optimize resource allocation, and enhan</w:t>
      </w:r>
      <w:r>
        <w:rPr>
          <w:rFonts w:ascii="Helvetica Neue" w:eastAsia="Helvetica Neue" w:hAnsi="Helvetica Neue" w:cs="Helvetica Neue"/>
          <w:color w:val="0D0D0D"/>
          <w:sz w:val="32"/>
          <w:szCs w:val="32"/>
        </w:rPr>
        <w:t xml:space="preserve">ce community development outcomes. Leveraging advanced technologies such as AI, GIS mapping, and data analytics, </w:t>
      </w:r>
      <w:proofErr w:type="spellStart"/>
      <w:r>
        <w:rPr>
          <w:rFonts w:ascii="Helvetica Neue" w:eastAsia="Helvetica Neue" w:hAnsi="Helvetica Neue" w:cs="Helvetica Neue"/>
          <w:color w:val="0D0D0D"/>
          <w:sz w:val="32"/>
          <w:szCs w:val="32"/>
        </w:rPr>
        <w:t>InfraPlan</w:t>
      </w:r>
      <w:proofErr w:type="spellEnd"/>
      <w:r>
        <w:rPr>
          <w:rFonts w:ascii="Helvetica Neue" w:eastAsia="Helvetica Neue" w:hAnsi="Helvetica Neue" w:cs="Helvetica Neue"/>
          <w:color w:val="0D0D0D"/>
          <w:sz w:val="32"/>
          <w:szCs w:val="32"/>
        </w:rPr>
        <w:t xml:space="preserve"> enables data-driven decision-making, stakeholder engagement, and project management throughout the infrastructure lifecycle.</w:t>
      </w:r>
    </w:p>
    <w:p w14:paraId="171E635B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rPr>
          <w:rFonts w:ascii="Helvetica Neue" w:eastAsia="Helvetica Neue" w:hAnsi="Helvetica Neue" w:cs="Helvetica Neue"/>
          <w:color w:val="0D0D0D"/>
          <w:sz w:val="32"/>
          <w:szCs w:val="32"/>
        </w:rPr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Core Fea</w:t>
      </w: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tures:</w:t>
      </w:r>
    </w:p>
    <w:p w14:paraId="03D66A29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53B3610A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Needs Assessment and Data Analysis:</w:t>
      </w:r>
    </w:p>
    <w:p w14:paraId="239E94AD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15BA74BC" w14:textId="77777777" w:rsidR="00252F80" w:rsidRDefault="00245987">
      <w:pPr>
        <w:numPr>
          <w:ilvl w:val="1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Conduct comprehensive needs assessments and data analysis to identify infrastructure gaps, prioritize investment areas, and target resources effectively.</w:t>
      </w:r>
    </w:p>
    <w:p w14:paraId="2D1D1981" w14:textId="77777777" w:rsidR="00252F80" w:rsidRDefault="00245987">
      <w:pPr>
        <w:numPr>
          <w:ilvl w:val="1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Utilize demographic data, socio-economic 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indicators, and spatial analysis tools to understand community needs and development priorities.</w:t>
      </w:r>
    </w:p>
    <w:p w14:paraId="50682F19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47E3A5A0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Project Identification and Prioritization:</w:t>
      </w:r>
    </w:p>
    <w:p w14:paraId="0355D946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0F7D065C" w14:textId="77777777" w:rsidR="00252F80" w:rsidRDefault="00245987">
      <w:pPr>
        <w:numPr>
          <w:ilvl w:val="1"/>
          <w:numId w:val="2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Facilitate the identification, evaluation, and prioritization of infrastructure projects based on criteria such as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 population density, socio-economic status, geographic location, and service delivery gaps.</w:t>
      </w:r>
    </w:p>
    <w:p w14:paraId="4A69A62D" w14:textId="77777777" w:rsidR="00252F80" w:rsidRDefault="00245987">
      <w:pPr>
        <w:numPr>
          <w:ilvl w:val="1"/>
          <w:numId w:val="2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lastRenderedPageBreak/>
        <w:t>Utilize scoring models, cost-benefit analysis, and multi-criteria decision-making techniques to rank projects and allocate resources efficiently.</w:t>
      </w:r>
    </w:p>
    <w:p w14:paraId="5218F360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223D7A5A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Spatial Planning </w:t>
      </w: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and Visualization:</w:t>
      </w:r>
    </w:p>
    <w:p w14:paraId="2B8B8552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22865E3A" w14:textId="77777777" w:rsidR="00252F80" w:rsidRDefault="00245987">
      <w:pPr>
        <w:numPr>
          <w:ilvl w:val="1"/>
          <w:numId w:val="3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Utilize GIS mapping capabilities to visualize spatial data, infrastructure assets, and development plans in interactive maps and dashboards.</w:t>
      </w:r>
    </w:p>
    <w:p w14:paraId="17D99CD5" w14:textId="77777777" w:rsidR="00252F80" w:rsidRDefault="00245987">
      <w:pPr>
        <w:numPr>
          <w:ilvl w:val="1"/>
          <w:numId w:val="3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Create spatial plans, zoning maps, and land use plans to guide infrastructure 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development and optimize land utilization.</w:t>
      </w:r>
    </w:p>
    <w:p w14:paraId="12624EFB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607C9E1E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Community Engagement and Stakeholder Collaboration:</w:t>
      </w:r>
    </w:p>
    <w:p w14:paraId="27CAC1D0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287A0508" w14:textId="77777777" w:rsidR="00252F80" w:rsidRDefault="00245987">
      <w:pPr>
        <w:numPr>
          <w:ilvl w:val="1"/>
          <w:numId w:val="4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Engage with local communities, stakeholders, and civil society organizations through participatory planning workshops, public consultations, and feedback mecha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nisms.</w:t>
      </w:r>
    </w:p>
    <w:p w14:paraId="6C1FCDC8" w14:textId="77777777" w:rsidR="00252F80" w:rsidRDefault="00245987">
      <w:pPr>
        <w:numPr>
          <w:ilvl w:val="1"/>
          <w:numId w:val="4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Foster collaboration and co-design approaches to ensure infrastructure projects align with community needs, preferences, and aspirations.</w:t>
      </w:r>
    </w:p>
    <w:p w14:paraId="1B26759C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2D7A9034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Resource Allocation and Budgeting:</w:t>
      </w:r>
    </w:p>
    <w:p w14:paraId="51FAED03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226368EE" w14:textId="77777777" w:rsidR="00252F80" w:rsidRDefault="00245987">
      <w:pPr>
        <w:numPr>
          <w:ilvl w:val="1"/>
          <w:numId w:val="5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Develop infrastructure budgets, financial plans, and funding 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strategies to secure financing for priority projects.</w:t>
      </w:r>
    </w:p>
    <w:p w14:paraId="5ABD27F5" w14:textId="77777777" w:rsidR="00252F80" w:rsidRDefault="00245987">
      <w:pPr>
        <w:numPr>
          <w:ilvl w:val="1"/>
          <w:numId w:val="5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Optimize resource allocation based on project priorities, funding availability, and cost-effectiveness considerations.</w:t>
      </w:r>
    </w:p>
    <w:p w14:paraId="25B2D65F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58D6B15C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Project Management and Monitoring:</w:t>
      </w:r>
    </w:p>
    <w:p w14:paraId="3F5EEEC3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37FA8E99" w14:textId="77777777" w:rsidR="00252F80" w:rsidRDefault="00245987">
      <w:pPr>
        <w:numPr>
          <w:ilvl w:val="1"/>
          <w:numId w:val="6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Track project progress, milestones, and perfor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mance indicators through integrated project management tools and dashboards.</w:t>
      </w:r>
    </w:p>
    <w:p w14:paraId="223D62AB" w14:textId="77777777" w:rsidR="00252F80" w:rsidRDefault="00245987">
      <w:pPr>
        <w:numPr>
          <w:ilvl w:val="1"/>
          <w:numId w:val="6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lastRenderedPageBreak/>
        <w:t>Monitor project implementation, budget utilization, and outcomes to ensure transparency, accountability, and quality assurance.</w:t>
      </w:r>
    </w:p>
    <w:p w14:paraId="27FF00DB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7CD09704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Impact Assessment and Evaluation:</w:t>
      </w:r>
    </w:p>
    <w:p w14:paraId="693E5CE7" w14:textId="77777777" w:rsidR="00252F80" w:rsidRDefault="00252F80">
      <w:pPr>
        <w:numPr>
          <w:ilvl w:val="0"/>
          <w:numId w:val="1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</w:p>
    <w:p w14:paraId="187EEBDA" w14:textId="77777777" w:rsidR="00252F80" w:rsidRDefault="00245987">
      <w:pPr>
        <w:numPr>
          <w:ilvl w:val="1"/>
          <w:numId w:val="7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Conduct 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impact assessments and evaluations to measure the socio-economic, environmental, and public health impacts of infrastructure projects on communities.</w:t>
      </w:r>
    </w:p>
    <w:p w14:paraId="582ACD2E" w14:textId="77777777" w:rsidR="00252F80" w:rsidRDefault="00245987">
      <w:pPr>
        <w:numPr>
          <w:ilvl w:val="1"/>
          <w:numId w:val="7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720"/>
      </w:pP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Capture feedback from stakeholders, assess project effectiveness, and identify lessons learned to inform f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uture planning and decision-making.</w:t>
      </w:r>
    </w:p>
    <w:p w14:paraId="7D0E4662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rPr>
          <w:rFonts w:ascii="Helvetica Neue" w:eastAsia="Helvetica Neue" w:hAnsi="Helvetica Neue" w:cs="Helvetica Neue"/>
          <w:color w:val="0D0D0D"/>
          <w:sz w:val="32"/>
          <w:szCs w:val="32"/>
        </w:rPr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Benefits:</w:t>
      </w:r>
    </w:p>
    <w:p w14:paraId="27AF144A" w14:textId="77777777" w:rsidR="00252F80" w:rsidRDefault="00245987">
      <w:pPr>
        <w:numPr>
          <w:ilvl w:val="0"/>
          <w:numId w:val="8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Strategic Infrastructure Planning: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 Enable local governments to develop evidence-based infrastructure plans that address community needs, support economic growth, and enhance quality of life.</w:t>
      </w:r>
    </w:p>
    <w:p w14:paraId="02AA29F0" w14:textId="77777777" w:rsidR="00252F80" w:rsidRDefault="00245987">
      <w:pPr>
        <w:numPr>
          <w:ilvl w:val="0"/>
          <w:numId w:val="8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Optimized </w:t>
      </w: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Resource Allocation: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 Improve the efficiency and effectiveness of resource allocation by prioritizing investments in infrastructure projects with the highest socio-economic impact and return on investment.</w:t>
      </w:r>
    </w:p>
    <w:p w14:paraId="55178180" w14:textId="77777777" w:rsidR="00252F80" w:rsidRDefault="00245987">
      <w:pPr>
        <w:numPr>
          <w:ilvl w:val="0"/>
          <w:numId w:val="8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Transparent Decision-Making: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 Enhance transparency, 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accountability, and public trust in infrastructure planning and implementation processes through stakeholder engagement and data-driven decision-making.</w:t>
      </w:r>
    </w:p>
    <w:p w14:paraId="01CFF6E1" w14:textId="77777777" w:rsidR="00252F80" w:rsidRDefault="00245987">
      <w:pPr>
        <w:numPr>
          <w:ilvl w:val="0"/>
          <w:numId w:val="8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Community Empowerment: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 Empower local communities to participate in the infrastructure planning process,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 advocate for their needs, and contribute to the development of sustainable and inclusive infrastructure solutions.</w:t>
      </w:r>
    </w:p>
    <w:p w14:paraId="223EC505" w14:textId="77777777" w:rsidR="00252F80" w:rsidRDefault="00245987">
      <w:pPr>
        <w:numPr>
          <w:ilvl w:val="0"/>
          <w:numId w:val="8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ind w:left="0"/>
      </w:pPr>
      <w:r>
        <w:rPr>
          <w:rStyle w:val="Strong"/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>Improved Project Outcomes: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 Ensure the successful delivery of infrastructure projects by monitoring progress, managing risks, and evaluating 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t xml:space="preserve">outcomes to </w:t>
      </w:r>
      <w:r>
        <w:rPr>
          <w:rFonts w:ascii="Helvetica Neue" w:eastAsia="Helvetica Neue" w:hAnsi="Helvetica Neue" w:cs="Helvetica Neue"/>
          <w:color w:val="0D0D0D"/>
          <w:sz w:val="32"/>
          <w:szCs w:val="32"/>
          <w:bdr w:val="single" w:sz="2" w:space="0" w:color="E3E3E3"/>
        </w:rPr>
        <w:lastRenderedPageBreak/>
        <w:t>deliver infrastructure that meets the needs of communities and enhances their resilience to future challenges.</w:t>
      </w:r>
    </w:p>
    <w:p w14:paraId="5D191BE5" w14:textId="77777777" w:rsidR="00252F80" w:rsidRDefault="002459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Autospacing="0"/>
        <w:rPr>
          <w:rFonts w:ascii="Helvetica Neue" w:eastAsia="Helvetica Neue" w:hAnsi="Helvetica Neue" w:cs="Helvetica Neue"/>
          <w:color w:val="0D0D0D"/>
          <w:sz w:val="32"/>
          <w:szCs w:val="32"/>
        </w:rPr>
      </w:pPr>
      <w:proofErr w:type="spellStart"/>
      <w:r>
        <w:rPr>
          <w:rFonts w:ascii="Helvetica Neue" w:eastAsia="Helvetica Neue" w:hAnsi="Helvetica Neue" w:cs="Helvetica Neue"/>
          <w:color w:val="0D0D0D"/>
          <w:sz w:val="32"/>
          <w:szCs w:val="32"/>
        </w:rPr>
        <w:t>InfraPlan</w:t>
      </w:r>
      <w:proofErr w:type="spellEnd"/>
      <w:r>
        <w:rPr>
          <w:rFonts w:ascii="Helvetica Neue" w:eastAsia="Helvetica Neue" w:hAnsi="Helvetica Neue" w:cs="Helvetica Neue"/>
          <w:color w:val="0D0D0D"/>
          <w:sz w:val="32"/>
          <w:szCs w:val="32"/>
        </w:rPr>
        <w:t xml:space="preserve"> provides local governments with the tools and capabilities needed to effectively plan, prioritize, and implement infrastruc</w:t>
      </w:r>
      <w:r>
        <w:rPr>
          <w:rFonts w:ascii="Helvetica Neue" w:eastAsia="Helvetica Neue" w:hAnsi="Helvetica Neue" w:cs="Helvetica Neue"/>
          <w:color w:val="0D0D0D"/>
          <w:sz w:val="32"/>
          <w:szCs w:val="32"/>
        </w:rPr>
        <w:t>ture projects that support community development, promote sustainable growth, and improve the quality of life for all residents.</w:t>
      </w:r>
    </w:p>
    <w:p w14:paraId="2750112F" w14:textId="77777777" w:rsidR="00252F80" w:rsidRDefault="00252F80"/>
    <w:sectPr w:rsidR="00252F8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DCC9D4"/>
    <w:multiLevelType w:val="multilevel"/>
    <w:tmpl w:val="D0DCC9D4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FFB58EE"/>
    <w:multiLevelType w:val="multilevel"/>
    <w:tmpl w:val="DFFB58EE"/>
    <w:lvl w:ilvl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4B2C25B"/>
    <w:rsid w:val="E4B2C25B"/>
    <w:rsid w:val="00245987"/>
    <w:rsid w:val="0025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D9560"/>
  <w15:docId w15:val="{BAFD9288-66F0-4EE6-BF82-1506F82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6085A-60B5-4848-8F21-A946A95C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princeishimwe</dc:creator>
  <cp:lastModifiedBy>Prince M</cp:lastModifiedBy>
  <cp:revision>2</cp:revision>
  <dcterms:created xsi:type="dcterms:W3CDTF">2024-10-01T07:12:00Z</dcterms:created>
  <dcterms:modified xsi:type="dcterms:W3CDTF">2024-10-01T07:12:00Z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