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FMCG Deal Intelligence Newsletter</w:t>
      </w:r>
    </w:p>
    <w:p>
      <w:pPr>
        <w:jc w:val="center"/>
      </w:pPr>
      <w:r>
        <w:rPr>
          <w:i/>
        </w:rPr>
        <w:t>Generated 15 Jul 2026, 06:31 UTC</w:t>
      </w:r>
    </w:p>
    <w:p>
      <w:pPr>
        <w:pStyle w:val="Heading1"/>
      </w:pPr>
      <w:r>
        <w:t>Executive Summary</w:t>
      </w:r>
    </w:p>
    <w:p>
      <w:r>
        <w:t>This edition tracks 2 notable FMCG deal-related developments, with 'acquisition' activity leading the pack. Highlights include movement around Hindustan Unilever to acquire D2C skincare brand Minimalist, Dabur India explores acquisition of herbal FMCG startup. As always, treat lower-credibility items as directional rather than confirmed.</w:t>
      </w:r>
    </w:p>
    <w:p>
      <w:pPr>
        <w:pStyle w:val="Heading1"/>
      </w:pPr>
      <w:r>
        <w:t>Top Deals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Title</w:t>
            </w:r>
          </w:p>
        </w:tc>
        <w:tc>
          <w:tcPr>
            <w:tcW w:type="dxa" w:w="1234"/>
          </w:tcPr>
          <w:p>
            <w:r>
              <w:rPr>
                <w:b/>
              </w:rPr>
              <w:t>Published</w:t>
            </w:r>
          </w:p>
        </w:tc>
        <w:tc>
          <w:tcPr>
            <w:tcW w:type="dxa" w:w="1234"/>
          </w:tcPr>
          <w:p>
            <w:r>
              <w:rPr>
                <w:b/>
              </w:rPr>
              <w:t>Deal Type</w:t>
            </w:r>
          </w:p>
        </w:tc>
        <w:tc>
          <w:tcPr>
            <w:tcW w:type="dxa" w:w="1234"/>
          </w:tcPr>
          <w:p>
            <w:r>
              <w:rPr>
                <w:b/>
              </w:rPr>
              <w:t>Amount</w:t>
            </w:r>
          </w:p>
        </w:tc>
        <w:tc>
          <w:tcPr>
            <w:tcW w:type="dxa" w:w="1234"/>
          </w:tcPr>
          <w:p>
            <w:r>
              <w:rPr>
                <w:b/>
              </w:rPr>
              <w:t>Sector</w:t>
            </w:r>
          </w:p>
        </w:tc>
        <w:tc>
          <w:tcPr>
            <w:tcW w:type="dxa" w:w="1234"/>
          </w:tcPr>
          <w:p>
            <w:r>
              <w:rPr>
                <w:b/>
              </w:rPr>
              <w:t>Source</w:t>
            </w:r>
          </w:p>
        </w:tc>
        <w:tc>
          <w:tcPr>
            <w:tcW w:type="dxa" w:w="1234"/>
          </w:tcPr>
          <w:p>
            <w:r>
              <w:rPr>
                <w:b/>
              </w:rPr>
              <w:t>Credibility</w:t>
            </w:r>
          </w:p>
        </w:tc>
      </w:tr>
      <w:tr>
        <w:tc>
          <w:tcPr>
            <w:tcW w:type="dxa" w:w="1234"/>
          </w:tcPr>
          <w:p>
            <w:r>
              <w:t>Hindustan Unilever to acquire D2C skincare brand Minimalist</w:t>
            </w:r>
          </w:p>
        </w:tc>
        <w:tc>
          <w:tcPr>
            <w:tcW w:type="dxa" w:w="1234"/>
          </w:tcPr>
          <w:p>
            <w:r>
              <w:t>15 Jul 2026</w:t>
            </w:r>
          </w:p>
        </w:tc>
        <w:tc>
          <w:tcPr>
            <w:tcW w:type="dxa" w:w="1234"/>
          </w:tcPr>
          <w:p>
            <w:r>
              <w:t>Acquisition</w:t>
            </w:r>
          </w:p>
        </w:tc>
        <w:tc>
          <w:tcPr>
            <w:tcW w:type="dxa" w:w="1234"/>
          </w:tcPr>
          <w:p>
            <w:r>
              <w:t>Rs 2,955 crore</w:t>
            </w:r>
          </w:p>
        </w:tc>
        <w:tc>
          <w:tcPr>
            <w:tcW w:type="dxa" w:w="1234"/>
          </w:tcPr>
          <w:p>
            <w:r>
              <w:t>FMCG</w:t>
            </w:r>
          </w:p>
        </w:tc>
        <w:tc>
          <w:tcPr>
            <w:tcW w:type="dxa" w:w="1234"/>
          </w:tcPr>
          <w:p>
            <w:r>
              <w:t>economictimes.indiatimes.com</w:t>
            </w:r>
          </w:p>
        </w:tc>
        <w:tc>
          <w:tcPr>
            <w:tcW w:type="dxa" w:w="1234"/>
          </w:tcPr>
          <w:p>
            <w:r>
              <w:t>High (Tier-1 wire/financial press)</w:t>
            </w:r>
          </w:p>
        </w:tc>
      </w:tr>
      <w:tr>
        <w:tc>
          <w:tcPr>
            <w:tcW w:type="dxa" w:w="1234"/>
          </w:tcPr>
          <w:p>
            <w:r>
              <w:t>Dabur India explores acquisition of herbal FMCG startup</w:t>
            </w:r>
          </w:p>
        </w:tc>
        <w:tc>
          <w:tcPr>
            <w:tcW w:type="dxa" w:w="1234"/>
          </w:tcPr>
          <w:p>
            <w:r>
              <w:t>15 Jul 2026</w:t>
            </w:r>
          </w:p>
        </w:tc>
        <w:tc>
          <w:tcPr>
            <w:tcW w:type="dxa" w:w="1234"/>
          </w:tcPr>
          <w:p>
            <w:r>
              <w:t>Acquisition</w:t>
            </w:r>
          </w:p>
        </w:tc>
        <w:tc>
          <w:tcPr>
            <w:tcW w:type="dxa" w:w="1234"/>
          </w:tcPr>
          <w:p>
            <w:r>
              <w:t>—</w:t>
            </w:r>
          </w:p>
        </w:tc>
        <w:tc>
          <w:tcPr>
            <w:tcW w:type="dxa" w:w="1234"/>
          </w:tcPr>
          <w:p>
            <w:r>
              <w:t>FMCG</w:t>
            </w:r>
          </w:p>
        </w:tc>
        <w:tc>
          <w:tcPr>
            <w:tcW w:type="dxa" w:w="1234"/>
          </w:tcPr>
          <w:p>
            <w:r>
              <w:t>business-standard.com</w:t>
            </w:r>
          </w:p>
        </w:tc>
        <w:tc>
          <w:tcPr>
            <w:tcW w:type="dxa" w:w="1234"/>
          </w:tcPr>
          <w:p>
            <w:r>
              <w:t>High (Tier-1 wire/financial press)</w:t>
            </w:r>
          </w:p>
        </w:tc>
      </w:tr>
    </w:tbl>
    <w:p>
      <w:pPr>
        <w:pStyle w:val="Heading1"/>
      </w:pPr>
      <w:r>
        <w:t>Market Trend Snapshot</w:t>
      </w:r>
    </w:p>
    <w:p>
      <w:pPr>
        <w:pStyle w:val="ListBullet"/>
      </w:pPr>
      <w:r>
        <w:t>Acquisition: 2 deal(s)</w:t>
      </w:r>
    </w:p>
    <w:p>
      <w:pPr>
        <w:pStyle w:val="Heading1"/>
      </w:pPr>
      <w:r>
        <w:t>Methodology &amp; Assumptions</w:t>
      </w:r>
    </w:p>
    <w:p>
      <w:pPr>
        <w:pStyle w:val="ListBullet"/>
      </w:pPr>
      <w:r>
        <w:t>Sources: free public RSS feeds (Google News, Reuters, ET, Mint, Business Standard, CNBC, Financial Express, Yahoo Finance).</w:t>
      </w:r>
    </w:p>
    <w:p>
      <w:pPr>
        <w:pStyle w:val="ListBullet"/>
      </w:pPr>
      <w:r>
        <w:t>Relevance: rule-based keyword scoring (FMCG company + deal-action co-occurrence).</w:t>
      </w:r>
    </w:p>
    <w:p>
      <w:pPr>
        <w:pStyle w:val="ListBullet"/>
      </w:pPr>
      <w:r>
        <w:t>Credibility: static publisher-tier table — a proxy for editorial track record, not a fact-check of the specific claim.</w:t>
      </w:r>
    </w:p>
    <w:p>
      <w:pPr>
        <w:pStyle w:val="ListBullet"/>
      </w:pPr>
      <w:r>
        <w:t>Deduplication: exact URL/title match, then TF-IDF cosine similarity on cleaned article 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