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22D4C2D" w:rsidR="00705D42" w:rsidRPr="000B05B1" w:rsidRDefault="001017AB" w:rsidP="004609FD">
            <w:pPr>
              <w:suppressAutoHyphens/>
              <w:spacing w:after="0" w:line="240" w:lineRule="auto"/>
              <w:contextualSpacing/>
              <w:jc w:val="center"/>
              <w:rPr>
                <w:rFonts w:eastAsia="Times New Roman" w:cstheme="minorHAnsi"/>
                <w:b/>
                <w:bCs/>
              </w:rPr>
            </w:pPr>
            <w:r w:rsidRPr="001017AB">
              <w:rPr>
                <w:rFonts w:eastAsia="Times New Roman" w:cstheme="minorHAnsi"/>
                <w:b/>
                <w:bCs/>
              </w:rPr>
              <w:t>January 20, 2026</w:t>
            </w:r>
          </w:p>
        </w:tc>
        <w:tc>
          <w:tcPr>
            <w:tcW w:w="2338" w:type="dxa"/>
            <w:tcMar>
              <w:left w:w="115" w:type="dxa"/>
              <w:right w:w="115" w:type="dxa"/>
            </w:tcMar>
          </w:tcPr>
          <w:p w14:paraId="3389EEA3" w14:textId="6C04A93D" w:rsidR="00705D42" w:rsidRPr="000B05B1" w:rsidRDefault="001017AB" w:rsidP="004609FD">
            <w:pPr>
              <w:suppressAutoHyphens/>
              <w:spacing w:after="0" w:line="240" w:lineRule="auto"/>
              <w:contextualSpacing/>
              <w:jc w:val="center"/>
              <w:rPr>
                <w:rFonts w:eastAsia="Times New Roman" w:cstheme="minorHAnsi"/>
                <w:b/>
                <w:bCs/>
              </w:rPr>
            </w:pPr>
            <w:r>
              <w:rPr>
                <w:rFonts w:eastAsia="Times New Roman" w:cstheme="minorHAnsi"/>
                <w:b/>
                <w:bCs/>
              </w:rPr>
              <w:t>Prince Larkins</w:t>
            </w:r>
            <w:r w:rsidR="00705D42" w:rsidRPr="000B05B1">
              <w:rPr>
                <w:rFonts w:eastAsia="Times New Roman" w:cstheme="minorHAnsi"/>
                <w:b/>
                <w:bCs/>
              </w:rPr>
              <w:t xml:space="preserve"> </w:t>
            </w:r>
          </w:p>
        </w:tc>
        <w:tc>
          <w:tcPr>
            <w:tcW w:w="2338" w:type="dxa"/>
            <w:tcMar>
              <w:left w:w="115" w:type="dxa"/>
              <w:right w:w="115" w:type="dxa"/>
            </w:tcMar>
          </w:tcPr>
          <w:p w14:paraId="4D94B6C2" w14:textId="1ECF4362" w:rsidR="00705D42" w:rsidRPr="000B05B1" w:rsidRDefault="001017AB" w:rsidP="004609FD">
            <w:pPr>
              <w:suppressAutoHyphens/>
              <w:spacing w:after="0" w:line="240" w:lineRule="auto"/>
              <w:contextualSpacing/>
              <w:jc w:val="center"/>
              <w:rPr>
                <w:rFonts w:eastAsia="Times New Roman" w:cstheme="minorHAnsi"/>
                <w:b/>
                <w:bCs/>
              </w:rPr>
            </w:pPr>
            <w:r w:rsidRPr="001017AB">
              <w:rPr>
                <w:rFonts w:eastAsia="Times New Roman" w:cstheme="minorHAnsi"/>
                <w:b/>
                <w:bCs/>
              </w:rPr>
              <w:t>vulnerability assessment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9A7F28A" w:rsidR="531DB269" w:rsidRDefault="001017AB" w:rsidP="000B05B1">
      <w:pPr>
        <w:suppressAutoHyphens/>
        <w:spacing w:after="0" w:line="240" w:lineRule="auto"/>
        <w:contextualSpacing/>
        <w:rPr>
          <w:rFonts w:cstheme="minorHAnsi"/>
          <w:color w:val="000000" w:themeColor="text1"/>
        </w:rPr>
      </w:pPr>
      <w:r>
        <w:rPr>
          <w:rFonts w:cstheme="minorHAnsi"/>
          <w:color w:val="000000" w:themeColor="text1"/>
        </w:rPr>
        <w:t>Prince Larkins</w:t>
      </w:r>
      <w:r w:rsidR="531DB269" w:rsidRPr="000B05B1">
        <w:rPr>
          <w:rFonts w:cstheme="minorHAnsi"/>
          <w:color w:val="000000" w:themeColor="text1"/>
        </w:rPr>
        <w:t xml:space="preserve">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658014C7" w14:textId="77777777" w:rsidR="001017AB" w:rsidRPr="001017AB" w:rsidRDefault="001017AB" w:rsidP="000B05B1">
      <w:pPr>
        <w:suppressAutoHyphens/>
        <w:spacing w:after="0" w:line="240" w:lineRule="auto"/>
        <w:contextualSpacing/>
        <w:rPr>
          <w:rFonts w:cstheme="minorHAnsi"/>
          <w:b/>
          <w:bCs/>
          <w:color w:val="000000" w:themeColor="text1"/>
        </w:rPr>
      </w:pPr>
      <w:r w:rsidRPr="001017AB">
        <w:rPr>
          <w:rFonts w:cstheme="minorHAnsi"/>
          <w:b/>
          <w:bCs/>
          <w:color w:val="000000" w:themeColor="text1"/>
        </w:rPr>
        <w:t>Client needs:</w:t>
      </w:r>
    </w:p>
    <w:p w14:paraId="3EC7E1F4" w14:textId="21356765" w:rsidR="531DB269" w:rsidRDefault="001017AB" w:rsidP="001017AB">
      <w:pPr>
        <w:suppressAutoHyphens/>
        <w:spacing w:after="0" w:line="240" w:lineRule="auto"/>
        <w:ind w:left="720" w:firstLine="45"/>
        <w:contextualSpacing/>
        <w:rPr>
          <w:rFonts w:cstheme="minorHAnsi"/>
          <w:color w:val="000000" w:themeColor="text1"/>
        </w:rPr>
      </w:pPr>
      <w:r w:rsidRPr="001017AB">
        <w:rPr>
          <w:rFonts w:cstheme="minorHAnsi"/>
          <w:color w:val="000000" w:themeColor="text1"/>
        </w:rPr>
        <w:t>• Confidentiality and integrity of customers’ financial plans and any personally identifiable information (PII).</w:t>
      </w:r>
      <w:r w:rsidRPr="001017AB">
        <w:rPr>
          <w:rFonts w:cstheme="minorHAnsi"/>
          <w:color w:val="000000" w:themeColor="text1"/>
        </w:rPr>
        <w:br/>
        <w:t>• Strong authentication and authorization for any endpoint that accesses customer data.</w:t>
      </w:r>
      <w:r w:rsidRPr="001017AB">
        <w:rPr>
          <w:rFonts w:cstheme="minorHAnsi"/>
          <w:color w:val="000000" w:themeColor="text1"/>
        </w:rPr>
        <w:br/>
        <w:t>• Secure communications (TLS/HTTPS) end-to-end to prevent interception or tampering.</w:t>
      </w:r>
    </w:p>
    <w:p w14:paraId="178112CF" w14:textId="77777777" w:rsidR="001017AB" w:rsidRDefault="001017AB" w:rsidP="001017AB">
      <w:pPr>
        <w:suppressAutoHyphens/>
        <w:spacing w:after="0" w:line="240" w:lineRule="auto"/>
        <w:contextualSpacing/>
        <w:rPr>
          <w:rFonts w:cstheme="minorHAnsi"/>
          <w:color w:val="000000" w:themeColor="text1"/>
        </w:rPr>
      </w:pPr>
    </w:p>
    <w:p w14:paraId="7A431BB2" w14:textId="77777777" w:rsidR="001017AB" w:rsidRPr="001017AB" w:rsidRDefault="001017AB" w:rsidP="001017AB">
      <w:pPr>
        <w:suppressAutoHyphens/>
        <w:spacing w:after="0" w:line="240" w:lineRule="auto"/>
        <w:contextualSpacing/>
        <w:rPr>
          <w:rFonts w:cstheme="minorHAnsi"/>
          <w:b/>
          <w:bCs/>
          <w:color w:val="000000" w:themeColor="text1"/>
        </w:rPr>
      </w:pPr>
      <w:r w:rsidRPr="001017AB">
        <w:rPr>
          <w:rFonts w:cstheme="minorHAnsi"/>
          <w:b/>
          <w:bCs/>
          <w:color w:val="000000" w:themeColor="text1"/>
        </w:rPr>
        <w:t>Value of secure communications:</w:t>
      </w:r>
    </w:p>
    <w:p w14:paraId="244D14C5" w14:textId="52D75761" w:rsidR="001017AB" w:rsidRDefault="001017AB" w:rsidP="001017AB">
      <w:pPr>
        <w:suppressAutoHyphens/>
        <w:spacing w:after="0" w:line="240" w:lineRule="auto"/>
        <w:ind w:firstLine="720"/>
        <w:contextualSpacing/>
        <w:rPr>
          <w:rFonts w:cstheme="minorHAnsi"/>
          <w:color w:val="000000" w:themeColor="text1"/>
        </w:rPr>
      </w:pPr>
      <w:r w:rsidRPr="001017AB">
        <w:rPr>
          <w:rFonts w:cstheme="minorHAnsi"/>
          <w:color w:val="000000" w:themeColor="text1"/>
        </w:rPr>
        <w:t>Artemis business relies on trust. Secure communications protect customer data in transit, reduce the risk of fraud, and help meet common financial/security expectations (encryption in transit, strong identity controls).</w:t>
      </w:r>
    </w:p>
    <w:p w14:paraId="290B1E9B" w14:textId="77777777" w:rsidR="001017AB" w:rsidRDefault="001017AB" w:rsidP="001017AB">
      <w:pPr>
        <w:suppressAutoHyphens/>
        <w:spacing w:after="0" w:line="240" w:lineRule="auto"/>
        <w:contextualSpacing/>
        <w:rPr>
          <w:rFonts w:cstheme="minorHAnsi"/>
          <w:color w:val="000000" w:themeColor="text1"/>
        </w:rPr>
      </w:pPr>
    </w:p>
    <w:p w14:paraId="6B2AEF7E" w14:textId="2758E391" w:rsidR="001017AB" w:rsidRPr="001017AB" w:rsidRDefault="001017AB" w:rsidP="001017AB">
      <w:pPr>
        <w:suppressAutoHyphens/>
        <w:spacing w:after="0" w:line="240" w:lineRule="auto"/>
        <w:contextualSpacing/>
        <w:rPr>
          <w:rFonts w:cstheme="minorHAnsi"/>
          <w:b/>
          <w:bCs/>
          <w:color w:val="000000" w:themeColor="text1"/>
        </w:rPr>
      </w:pPr>
      <w:r w:rsidRPr="001017AB">
        <w:rPr>
          <w:rFonts w:cstheme="minorHAnsi"/>
          <w:b/>
          <w:bCs/>
          <w:color w:val="000000" w:themeColor="text1"/>
        </w:rPr>
        <w:t>Global considerations:</w:t>
      </w:r>
    </w:p>
    <w:p w14:paraId="210F4C1C" w14:textId="7D5F4056" w:rsidR="001017AB" w:rsidRDefault="001017AB" w:rsidP="001017AB">
      <w:pPr>
        <w:suppressAutoHyphens/>
        <w:spacing w:after="0" w:line="240" w:lineRule="auto"/>
        <w:ind w:firstLine="720"/>
        <w:contextualSpacing/>
        <w:rPr>
          <w:rFonts w:cstheme="minorHAnsi"/>
          <w:color w:val="000000" w:themeColor="text1"/>
        </w:rPr>
      </w:pPr>
      <w:r w:rsidRPr="001017AB">
        <w:rPr>
          <w:rFonts w:cstheme="minorHAnsi"/>
          <w:color w:val="000000" w:themeColor="text1"/>
        </w:rPr>
        <w:t>Because Artemis Financial provides individualized plans and may serve customers in multiple regions, the application should be designed as if it will support cross-border users and partners (remote clients, third</w:t>
      </w:r>
      <w:r>
        <w:rPr>
          <w:rFonts w:cstheme="minorHAnsi"/>
          <w:color w:val="000000" w:themeColor="text1"/>
        </w:rPr>
        <w:t xml:space="preserve"> </w:t>
      </w:r>
      <w:r w:rsidRPr="001017AB">
        <w:rPr>
          <w:rFonts w:cstheme="minorHAnsi"/>
          <w:color w:val="000000" w:themeColor="text1"/>
        </w:rPr>
        <w:t>party integrations). This increases the importance of strong encryption, privacy controls, and consistent identity management.</w:t>
      </w:r>
    </w:p>
    <w:p w14:paraId="4ECD4C50" w14:textId="77777777" w:rsidR="001017AB" w:rsidRDefault="001017AB" w:rsidP="001017AB">
      <w:pPr>
        <w:suppressAutoHyphens/>
        <w:spacing w:after="0" w:line="240" w:lineRule="auto"/>
        <w:contextualSpacing/>
        <w:rPr>
          <w:rFonts w:cstheme="minorHAnsi"/>
          <w:color w:val="000000" w:themeColor="text1"/>
        </w:rPr>
      </w:pPr>
    </w:p>
    <w:p w14:paraId="47EAE720" w14:textId="61FD72E5" w:rsidR="001017AB" w:rsidRPr="001017AB" w:rsidRDefault="001017AB" w:rsidP="001017AB">
      <w:pPr>
        <w:suppressAutoHyphens/>
        <w:spacing w:after="0" w:line="240" w:lineRule="auto"/>
        <w:contextualSpacing/>
        <w:rPr>
          <w:rFonts w:cstheme="minorHAnsi"/>
          <w:b/>
          <w:bCs/>
          <w:color w:val="000000" w:themeColor="text1"/>
        </w:rPr>
      </w:pPr>
      <w:r>
        <w:rPr>
          <w:rFonts w:cstheme="minorHAnsi"/>
          <w:b/>
          <w:bCs/>
          <w:color w:val="000000" w:themeColor="text1"/>
        </w:rPr>
        <w:t>R</w:t>
      </w:r>
      <w:r w:rsidRPr="001017AB">
        <w:rPr>
          <w:rFonts w:cstheme="minorHAnsi"/>
          <w:b/>
          <w:bCs/>
          <w:color w:val="000000" w:themeColor="text1"/>
        </w:rPr>
        <w:t>egulatory constraints:</w:t>
      </w:r>
    </w:p>
    <w:p w14:paraId="4942A2B3" w14:textId="07E06E0F" w:rsidR="001017AB" w:rsidRDefault="001017AB" w:rsidP="001017AB">
      <w:pPr>
        <w:suppressAutoHyphens/>
        <w:spacing w:after="0" w:line="240" w:lineRule="auto"/>
        <w:ind w:firstLine="720"/>
        <w:contextualSpacing/>
        <w:rPr>
          <w:rFonts w:cstheme="minorHAnsi"/>
          <w:color w:val="000000" w:themeColor="text1"/>
        </w:rPr>
      </w:pPr>
      <w:r w:rsidRPr="001017AB">
        <w:rPr>
          <w:rFonts w:cstheme="minorHAnsi"/>
          <w:color w:val="000000" w:themeColor="text1"/>
        </w:rPr>
        <w:t>While requirements vary by jurisdiction, financial and privacy regulations commonly require protecting customer data (encryption, access control, audit logging, retention, and breach response). The team should be prepared to support compliance needs such as GLBA-style controls for financial data and privacy obligations for customer information.</w:t>
      </w:r>
    </w:p>
    <w:p w14:paraId="07DFA255" w14:textId="77777777" w:rsidR="001017AB" w:rsidRDefault="001017AB" w:rsidP="001017AB">
      <w:pPr>
        <w:suppressAutoHyphens/>
        <w:spacing w:after="0" w:line="240" w:lineRule="auto"/>
        <w:contextualSpacing/>
        <w:rPr>
          <w:rFonts w:cstheme="minorHAnsi"/>
          <w:color w:val="000000" w:themeColor="text1"/>
        </w:rPr>
      </w:pPr>
    </w:p>
    <w:p w14:paraId="569FBF1B" w14:textId="7706138B" w:rsidR="001017AB" w:rsidRDefault="001017AB" w:rsidP="001017AB">
      <w:pPr>
        <w:suppressAutoHyphens/>
        <w:spacing w:after="0" w:line="240" w:lineRule="auto"/>
        <w:contextualSpacing/>
        <w:rPr>
          <w:rFonts w:cstheme="minorHAnsi"/>
          <w:color w:val="000000" w:themeColor="text1"/>
        </w:rPr>
      </w:pPr>
      <w:r w:rsidRPr="001017AB">
        <w:rPr>
          <w:rFonts w:cstheme="minorHAnsi"/>
          <w:color w:val="000000" w:themeColor="text1"/>
        </w:rPr>
        <w:t>External threats (now and near future):</w:t>
      </w:r>
      <w:r w:rsidRPr="001017AB">
        <w:rPr>
          <w:rFonts w:cstheme="minorHAnsi"/>
          <w:color w:val="000000" w:themeColor="text1"/>
        </w:rPr>
        <w:br/>
        <w:t>• (MITM) attacks if TLS is not enforced.</w:t>
      </w:r>
      <w:r w:rsidRPr="001017AB">
        <w:rPr>
          <w:rFonts w:cstheme="minorHAnsi"/>
          <w:color w:val="000000" w:themeColor="text1"/>
        </w:rPr>
        <w:br/>
        <w:t>• API abuse (unauthenticated access, parameter tampering, scraping).</w:t>
      </w:r>
      <w:r w:rsidRPr="001017AB">
        <w:rPr>
          <w:rFonts w:cstheme="minorHAnsi"/>
          <w:color w:val="000000" w:themeColor="text1"/>
        </w:rPr>
        <w:br/>
        <w:t>• Injection attacks (SQL injection, command injection) if inputs are not validated/parameterized.</w:t>
      </w:r>
      <w:r w:rsidRPr="001017AB">
        <w:rPr>
          <w:rFonts w:cstheme="minorHAnsi"/>
          <w:color w:val="000000" w:themeColor="text1"/>
        </w:rPr>
        <w:br/>
        <w:t xml:space="preserve">• </w:t>
      </w:r>
      <w:r>
        <w:rPr>
          <w:rFonts w:cstheme="minorHAnsi"/>
          <w:color w:val="000000" w:themeColor="text1"/>
        </w:rPr>
        <w:t>B</w:t>
      </w:r>
      <w:r w:rsidRPr="001017AB">
        <w:rPr>
          <w:rFonts w:cstheme="minorHAnsi"/>
          <w:color w:val="000000" w:themeColor="text1"/>
        </w:rPr>
        <w:t>rute force on login endpoints without rate limiting.</w:t>
      </w:r>
      <w:r w:rsidRPr="001017AB">
        <w:rPr>
          <w:rFonts w:cstheme="minorHAnsi"/>
          <w:color w:val="000000" w:themeColor="text1"/>
        </w:rPr>
        <w:br/>
        <w:t>• Denial</w:t>
      </w:r>
      <w:r>
        <w:rPr>
          <w:rFonts w:cstheme="minorHAnsi"/>
          <w:color w:val="000000" w:themeColor="text1"/>
        </w:rPr>
        <w:t xml:space="preserve"> </w:t>
      </w:r>
      <w:r w:rsidRPr="001017AB">
        <w:rPr>
          <w:rFonts w:cstheme="minorHAnsi"/>
          <w:color w:val="000000" w:themeColor="text1"/>
        </w:rPr>
        <w:t>of</w:t>
      </w:r>
      <w:r>
        <w:rPr>
          <w:rFonts w:cstheme="minorHAnsi"/>
          <w:color w:val="000000" w:themeColor="text1"/>
        </w:rPr>
        <w:t xml:space="preserve"> </w:t>
      </w:r>
      <w:r w:rsidRPr="001017AB">
        <w:rPr>
          <w:rFonts w:cstheme="minorHAnsi"/>
          <w:color w:val="000000" w:themeColor="text1"/>
        </w:rPr>
        <w:t>service (large requests, large uploads, or expensive operations).</w:t>
      </w:r>
    </w:p>
    <w:p w14:paraId="643353AE" w14:textId="49735D7A" w:rsidR="001017AB" w:rsidRPr="000B05B1" w:rsidRDefault="001017AB" w:rsidP="001017AB">
      <w:pPr>
        <w:suppressAutoHyphens/>
        <w:spacing w:after="0" w:line="240" w:lineRule="auto"/>
        <w:contextualSpacing/>
        <w:rPr>
          <w:rFonts w:cstheme="minorHAnsi"/>
          <w:color w:val="000000" w:themeColor="text1"/>
        </w:rPr>
      </w:pPr>
      <w:r w:rsidRPr="001017AB">
        <w:rPr>
          <w:rFonts w:cstheme="minorHAnsi"/>
          <w:color w:val="000000" w:themeColor="text1"/>
        </w:rPr>
        <w:t xml:space="preserve">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156B59BF" w14:textId="77777777" w:rsidR="001017AB" w:rsidRDefault="001017AB"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68491434"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 </w:t>
      </w:r>
      <w:r w:rsidR="001017AB" w:rsidRPr="001017AB">
        <w:rPr>
          <w:rFonts w:cstheme="minorHAnsi"/>
          <w:color w:val="000000" w:themeColor="text1"/>
        </w:rPr>
        <w:t>The following security areas from the vulnerability assessment process flow diagram are most applicable to Artemis web application:</w:t>
      </w:r>
      <w:r w:rsidR="001017AB" w:rsidRPr="001017AB">
        <w:rPr>
          <w:rFonts w:cstheme="minorHAnsi"/>
          <w:color w:val="000000" w:themeColor="text1"/>
        </w:rPr>
        <w:br/>
        <w:t>• Input validation</w:t>
      </w:r>
      <w:r w:rsidR="001017AB" w:rsidRPr="001017AB">
        <w:rPr>
          <w:rFonts w:cstheme="minorHAnsi"/>
          <w:color w:val="000000" w:themeColor="text1"/>
        </w:rPr>
        <w:br/>
        <w:t>• APIs</w:t>
      </w:r>
      <w:r w:rsidR="001017AB" w:rsidRPr="001017AB">
        <w:rPr>
          <w:rFonts w:cstheme="minorHAnsi"/>
          <w:color w:val="000000" w:themeColor="text1"/>
        </w:rPr>
        <w:br/>
        <w:t>• Client/server configuration</w:t>
      </w:r>
      <w:r w:rsidR="001017AB" w:rsidRPr="001017AB">
        <w:rPr>
          <w:rFonts w:cstheme="minorHAnsi"/>
          <w:color w:val="000000" w:themeColor="text1"/>
        </w:rPr>
        <w:br/>
        <w:t>• Code error handling</w:t>
      </w:r>
      <w:r w:rsidR="001017AB" w:rsidRPr="001017AB">
        <w:rPr>
          <w:rFonts w:cstheme="minorHAnsi"/>
          <w:color w:val="000000" w:themeColor="text1"/>
        </w:rPr>
        <w:br/>
        <w:t>• Code quality (including third</w:t>
      </w:r>
      <w:r w:rsidR="001017AB">
        <w:rPr>
          <w:rFonts w:cstheme="minorHAnsi"/>
          <w:color w:val="000000" w:themeColor="text1"/>
        </w:rPr>
        <w:t xml:space="preserve"> </w:t>
      </w:r>
      <w:r w:rsidR="001017AB" w:rsidRPr="001017AB">
        <w:rPr>
          <w:rFonts w:cstheme="minorHAnsi"/>
          <w:color w:val="000000" w:themeColor="text1"/>
        </w:rPr>
        <w:t>party dependencies)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47E7E8C5" w14:textId="4F57AB24" w:rsidR="001017AB" w:rsidRDefault="001017AB" w:rsidP="000B05B1">
      <w:pPr>
        <w:suppressAutoHyphens/>
        <w:spacing w:after="0" w:line="240" w:lineRule="auto"/>
        <w:contextualSpacing/>
        <w:rPr>
          <w:rFonts w:cstheme="minorHAnsi"/>
          <w:b/>
          <w:bCs/>
          <w:color w:val="000000" w:themeColor="text1"/>
        </w:rPr>
      </w:pPr>
      <w:r w:rsidRPr="001017AB">
        <w:rPr>
          <w:rFonts w:cstheme="minorHAnsi"/>
          <w:b/>
          <w:bCs/>
          <w:color w:val="000000" w:themeColor="text1"/>
        </w:rPr>
        <w:t>Justification:</w:t>
      </w:r>
      <w:r w:rsidRPr="001017AB">
        <w:rPr>
          <w:rFonts w:cstheme="minorHAnsi"/>
          <w:b/>
          <w:bCs/>
          <w:color w:val="000000" w:themeColor="text1"/>
        </w:rPr>
        <w:br/>
      </w:r>
      <w:r w:rsidRPr="00350A79">
        <w:rPr>
          <w:rFonts w:cstheme="minorHAnsi"/>
          <w:color w:val="000000" w:themeColor="text1"/>
        </w:rPr>
        <w:t>• Input validation is required because the API consumes user-supplied parameters (for example, request parameters on REST endpoints). Improper validation can lead to injection, broken logic, and denial-of-service.</w:t>
      </w:r>
      <w:r w:rsidRPr="00350A79">
        <w:rPr>
          <w:rFonts w:cstheme="minorHAnsi"/>
          <w:color w:val="000000" w:themeColor="text1"/>
        </w:rPr>
        <w:br/>
        <w:t>• APIs are the primary attack surface. Endpoints must enforce authentication/authorization, correct HTTP methods, and safe error responses.</w:t>
      </w:r>
      <w:r w:rsidRPr="00350A79">
        <w:rPr>
          <w:rFonts w:cstheme="minorHAnsi"/>
          <w:color w:val="000000" w:themeColor="text1"/>
        </w:rPr>
        <w:br/>
        <w:t>• Cryptography is necessary to protect customer financial data in transit (TLS) and to support secure hashing/signing where needed.</w:t>
      </w:r>
      <w:r w:rsidRPr="00350A79">
        <w:rPr>
          <w:rFonts w:cstheme="minorHAnsi"/>
          <w:color w:val="000000" w:themeColor="text1"/>
        </w:rPr>
        <w:br/>
        <w:t>• Client/server configuration matters because security depends on server settings (HTTPS, headers, file upload limits, logging, and secure defaults).</w:t>
      </w:r>
      <w:r w:rsidRPr="00350A79">
        <w:rPr>
          <w:rFonts w:cstheme="minorHAnsi"/>
          <w:color w:val="000000" w:themeColor="text1"/>
        </w:rPr>
        <w:br/>
        <w:t>• Code error handling is relevant because unsafe exception handling can disclose internal details and hinder incident response.</w:t>
      </w:r>
      <w:r w:rsidRPr="00350A79">
        <w:rPr>
          <w:rFonts w:cstheme="minorHAnsi"/>
          <w:color w:val="000000" w:themeColor="text1"/>
        </w:rPr>
        <w:br/>
        <w:t>• Code quality is relevant because the application relies on open-source libraries. Vulnerable dependencies can introduce known exploits even if custom code is well written.</w:t>
      </w:r>
    </w:p>
    <w:p w14:paraId="0981B53B" w14:textId="77777777" w:rsidR="001017AB" w:rsidRDefault="001017AB"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02228ABC" w:rsidR="531DB269" w:rsidRDefault="602D65CE"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 </w:t>
      </w:r>
      <w:r w:rsidR="00C85A6E" w:rsidRPr="00C85A6E">
        <w:rPr>
          <w:rFonts w:cstheme="minorHAnsi"/>
          <w:b/>
          <w:bCs/>
          <w:color w:val="000000" w:themeColor="text1"/>
        </w:rPr>
        <w:t>Findings:</w:t>
      </w:r>
      <w:r w:rsidR="00C85A6E" w:rsidRPr="00C85A6E">
        <w:rPr>
          <w:rFonts w:cstheme="minorHAnsi"/>
          <w:color w:val="000000" w:themeColor="text1"/>
        </w:rPr>
        <w:br/>
        <w:t>• Hard-coded database credentials (username/password) in source code. Location: DocData.java (</w:t>
      </w:r>
      <w:proofErr w:type="spellStart"/>
      <w:r w:rsidR="00C85A6E" w:rsidRPr="00C85A6E">
        <w:rPr>
          <w:rFonts w:cstheme="minorHAnsi"/>
          <w:color w:val="000000" w:themeColor="text1"/>
        </w:rPr>
        <w:t>get_connection</w:t>
      </w:r>
      <w:proofErr w:type="spellEnd"/>
      <w:r w:rsidR="00C85A6E" w:rsidRPr="00C85A6E">
        <w:rPr>
          <w:rFonts w:cstheme="minorHAnsi"/>
          <w:color w:val="000000" w:themeColor="text1"/>
        </w:rPr>
        <w:t>()). Risk: credential exposure, reuse, and privilege escalation.</w:t>
      </w:r>
      <w:r w:rsidR="00C85A6E" w:rsidRPr="00C85A6E">
        <w:rPr>
          <w:rFonts w:cstheme="minorHAnsi"/>
          <w:color w:val="000000" w:themeColor="text1"/>
        </w:rPr>
        <w:br/>
        <w:t>• Hard-coded database connection string (localhost + schema) and use of root account. Location: DocData.java (</w:t>
      </w:r>
      <w:proofErr w:type="spellStart"/>
      <w:r w:rsidR="00C85A6E" w:rsidRPr="00C85A6E">
        <w:rPr>
          <w:rFonts w:cstheme="minorHAnsi"/>
          <w:color w:val="000000" w:themeColor="text1"/>
        </w:rPr>
        <w:t>get_connection</w:t>
      </w:r>
      <w:proofErr w:type="spellEnd"/>
      <w:r w:rsidR="00C85A6E" w:rsidRPr="00C85A6E">
        <w:rPr>
          <w:rFonts w:cstheme="minorHAnsi"/>
          <w:color w:val="000000" w:themeColor="text1"/>
        </w:rPr>
        <w:t>()). Risk: insecure defaults; violates least privilege.</w:t>
      </w:r>
      <w:r w:rsidR="00C85A6E" w:rsidRPr="00C85A6E">
        <w:rPr>
          <w:rFonts w:cstheme="minorHAnsi"/>
          <w:color w:val="000000" w:themeColor="text1"/>
        </w:rPr>
        <w:br/>
        <w:t xml:space="preserve">• No authentication/authorization on API endpoints. Location: CRUDController.java (/read) and GreetingController.java (/greeting). Risk: </w:t>
      </w:r>
      <w:proofErr w:type="gramStart"/>
      <w:r w:rsidR="00C85A6E" w:rsidRPr="00C85A6E">
        <w:rPr>
          <w:rFonts w:cstheme="minorHAnsi"/>
          <w:color w:val="000000" w:themeColor="text1"/>
        </w:rPr>
        <w:t>unauthenticated</w:t>
      </w:r>
      <w:proofErr w:type="gramEnd"/>
      <w:r w:rsidR="00C85A6E" w:rsidRPr="00C85A6E">
        <w:rPr>
          <w:rFonts w:cstheme="minorHAnsi"/>
          <w:color w:val="000000" w:themeColor="text1"/>
        </w:rPr>
        <w:t xml:space="preserve"> users can access functions and potentially sensitive data.</w:t>
      </w:r>
      <w:r w:rsidR="00C85A6E" w:rsidRPr="00C85A6E">
        <w:rPr>
          <w:rFonts w:cstheme="minorHAnsi"/>
          <w:color w:val="000000" w:themeColor="text1"/>
        </w:rPr>
        <w:br/>
        <w:t>• Missing input validation on request parameters. Location: CRUDController.java (</w:t>
      </w:r>
      <w:proofErr w:type="spellStart"/>
      <w:r w:rsidR="00C85A6E" w:rsidRPr="00C85A6E">
        <w:rPr>
          <w:rFonts w:cstheme="minorHAnsi"/>
          <w:color w:val="000000" w:themeColor="text1"/>
        </w:rPr>
        <w:t>business_name</w:t>
      </w:r>
      <w:proofErr w:type="spellEnd"/>
      <w:r w:rsidR="00C85A6E" w:rsidRPr="00C85A6E">
        <w:rPr>
          <w:rFonts w:cstheme="minorHAnsi"/>
          <w:color w:val="000000" w:themeColor="text1"/>
        </w:rPr>
        <w:t xml:space="preserve"> parameter). Risk: injection, malformed input, and DoS.</w:t>
      </w:r>
      <w:r w:rsidR="00C85A6E" w:rsidRPr="00C85A6E">
        <w:rPr>
          <w:rFonts w:cstheme="minorHAnsi"/>
          <w:color w:val="000000" w:themeColor="text1"/>
        </w:rPr>
        <w:br/>
        <w:t xml:space="preserve">• Unsafe exception handling with stack traces printed. Location: DocData.java (catch block uses </w:t>
      </w:r>
      <w:proofErr w:type="spellStart"/>
      <w:r w:rsidR="00C85A6E" w:rsidRPr="00C85A6E">
        <w:rPr>
          <w:rFonts w:cstheme="minorHAnsi"/>
          <w:color w:val="000000" w:themeColor="text1"/>
        </w:rPr>
        <w:t>e.printStackTrace</w:t>
      </w:r>
      <w:proofErr w:type="spellEnd"/>
      <w:r w:rsidR="00C85A6E" w:rsidRPr="00C85A6E">
        <w:rPr>
          <w:rFonts w:cstheme="minorHAnsi"/>
          <w:color w:val="000000" w:themeColor="text1"/>
        </w:rPr>
        <w:t>()). Risk: information leakage (paths, configuration, SQL errors).</w:t>
      </w:r>
      <w:r w:rsidR="00C85A6E" w:rsidRPr="00C85A6E">
        <w:rPr>
          <w:rFonts w:cstheme="minorHAnsi"/>
          <w:color w:val="000000" w:themeColor="text1"/>
        </w:rPr>
        <w:br/>
        <w:t>• Potential SQL injection pattern / lack of parameterized queries. Location: DocData.java (</w:t>
      </w:r>
      <w:proofErr w:type="spellStart"/>
      <w:r w:rsidR="00C85A6E" w:rsidRPr="00C85A6E">
        <w:rPr>
          <w:rFonts w:cstheme="minorHAnsi"/>
          <w:color w:val="000000" w:themeColor="text1"/>
        </w:rPr>
        <w:t>read_document</w:t>
      </w:r>
      <w:proofErr w:type="spellEnd"/>
      <w:r w:rsidR="00C85A6E" w:rsidRPr="00C85A6E">
        <w:rPr>
          <w:rFonts w:cstheme="minorHAnsi"/>
          <w:color w:val="000000" w:themeColor="text1"/>
        </w:rPr>
        <w:t xml:space="preserve">()) is incomplete but indicates dynamic key/value lookup; no </w:t>
      </w:r>
      <w:proofErr w:type="spellStart"/>
      <w:r w:rsidR="00C85A6E" w:rsidRPr="00C85A6E">
        <w:rPr>
          <w:rFonts w:cstheme="minorHAnsi"/>
          <w:color w:val="000000" w:themeColor="text1"/>
        </w:rPr>
        <w:t>PreparedStatement</w:t>
      </w:r>
      <w:proofErr w:type="spellEnd"/>
      <w:r w:rsidR="00C85A6E" w:rsidRPr="00C85A6E">
        <w:rPr>
          <w:rFonts w:cstheme="minorHAnsi"/>
          <w:color w:val="000000" w:themeColor="text1"/>
        </w:rPr>
        <w:t xml:space="preserve"> usage. Risk: injection if implemented with string concatenation.</w:t>
      </w:r>
      <w:r w:rsidR="00C85A6E" w:rsidRPr="00C85A6E">
        <w:rPr>
          <w:rFonts w:cstheme="minorHAnsi"/>
          <w:color w:val="000000" w:themeColor="text1"/>
        </w:rPr>
        <w:br/>
      </w:r>
      <w:r w:rsidR="00C85A6E" w:rsidRPr="00C85A6E">
        <w:rPr>
          <w:rFonts w:cstheme="minorHAnsi"/>
          <w:color w:val="000000" w:themeColor="text1"/>
        </w:rPr>
        <w:lastRenderedPageBreak/>
        <w:t xml:space="preserve">• Insecure upload configuration that allows very large multipart requests. Location: </w:t>
      </w:r>
      <w:proofErr w:type="spellStart"/>
      <w:r w:rsidR="00C85A6E" w:rsidRPr="00C85A6E">
        <w:rPr>
          <w:rFonts w:cstheme="minorHAnsi"/>
          <w:color w:val="000000" w:themeColor="text1"/>
        </w:rPr>
        <w:t>application.properties</w:t>
      </w:r>
      <w:proofErr w:type="spellEnd"/>
      <w:r w:rsidR="00C85A6E" w:rsidRPr="00C85A6E">
        <w:rPr>
          <w:rFonts w:cstheme="minorHAnsi"/>
          <w:color w:val="000000" w:themeColor="text1"/>
        </w:rPr>
        <w:t xml:space="preserve"> (max</w:t>
      </w:r>
      <w:r w:rsidR="00375721">
        <w:rPr>
          <w:rFonts w:cstheme="minorHAnsi"/>
          <w:color w:val="000000" w:themeColor="text1"/>
        </w:rPr>
        <w:t xml:space="preserve"> </w:t>
      </w:r>
      <w:r w:rsidR="00C85A6E" w:rsidRPr="00C85A6E">
        <w:rPr>
          <w:rFonts w:cstheme="minorHAnsi"/>
          <w:color w:val="000000" w:themeColor="text1"/>
        </w:rPr>
        <w:t>file</w:t>
      </w:r>
      <w:r w:rsidR="00375721">
        <w:rPr>
          <w:rFonts w:cstheme="minorHAnsi"/>
          <w:color w:val="000000" w:themeColor="text1"/>
        </w:rPr>
        <w:t xml:space="preserve"> </w:t>
      </w:r>
      <w:r w:rsidR="00C85A6E" w:rsidRPr="00C85A6E">
        <w:rPr>
          <w:rFonts w:cstheme="minorHAnsi"/>
          <w:color w:val="000000" w:themeColor="text1"/>
        </w:rPr>
        <w:t>size and max</w:t>
      </w:r>
      <w:r w:rsidR="00375721">
        <w:rPr>
          <w:rFonts w:cstheme="minorHAnsi"/>
          <w:color w:val="000000" w:themeColor="text1"/>
        </w:rPr>
        <w:t xml:space="preserve"> </w:t>
      </w:r>
      <w:r w:rsidR="00C85A6E" w:rsidRPr="00C85A6E">
        <w:rPr>
          <w:rFonts w:cstheme="minorHAnsi"/>
          <w:color w:val="000000" w:themeColor="text1"/>
        </w:rPr>
        <w:t>request</w:t>
      </w:r>
      <w:r w:rsidR="00375721">
        <w:rPr>
          <w:rFonts w:cstheme="minorHAnsi"/>
          <w:color w:val="000000" w:themeColor="text1"/>
        </w:rPr>
        <w:t xml:space="preserve"> </w:t>
      </w:r>
      <w:r w:rsidR="00C85A6E" w:rsidRPr="00C85A6E">
        <w:rPr>
          <w:rFonts w:cstheme="minorHAnsi"/>
          <w:color w:val="000000" w:themeColor="text1"/>
        </w:rPr>
        <w:t>size set to 200MB). Risk: denial-of-service via large uploads; potential disk exhaustion.</w:t>
      </w:r>
      <w:r w:rsidR="00C85A6E" w:rsidRPr="00C85A6E">
        <w:rPr>
          <w:rFonts w:cstheme="minorHAnsi"/>
          <w:color w:val="000000" w:themeColor="text1"/>
        </w:rPr>
        <w:br/>
        <w:t xml:space="preserve">• Weak encapsulation of sensitive fields and lack of validation in domain </w:t>
      </w:r>
      <w:proofErr w:type="gramStart"/>
      <w:r w:rsidR="00C85A6E" w:rsidRPr="00C85A6E">
        <w:rPr>
          <w:rFonts w:cstheme="minorHAnsi"/>
          <w:color w:val="000000" w:themeColor="text1"/>
        </w:rPr>
        <w:t>model</w:t>
      </w:r>
      <w:proofErr w:type="gramEnd"/>
      <w:r w:rsidR="00C85A6E" w:rsidRPr="00C85A6E">
        <w:rPr>
          <w:rFonts w:cstheme="minorHAnsi"/>
          <w:color w:val="000000" w:themeColor="text1"/>
        </w:rPr>
        <w:t>. Location: customer.java (</w:t>
      </w:r>
      <w:proofErr w:type="spellStart"/>
      <w:r w:rsidR="00C85A6E" w:rsidRPr="00C85A6E">
        <w:rPr>
          <w:rFonts w:cstheme="minorHAnsi"/>
          <w:color w:val="000000" w:themeColor="text1"/>
        </w:rPr>
        <w:t>account_balance</w:t>
      </w:r>
      <w:proofErr w:type="spellEnd"/>
      <w:r w:rsidR="00C85A6E" w:rsidRPr="00C85A6E">
        <w:rPr>
          <w:rFonts w:cstheme="minorHAnsi"/>
          <w:color w:val="000000" w:themeColor="text1"/>
        </w:rPr>
        <w:t xml:space="preserve"> not private; deposit() accepts any integer). Risk: negative/overflow values or unauthorized state changes.</w:t>
      </w:r>
    </w:p>
    <w:p w14:paraId="11E5C04B" w14:textId="77777777" w:rsidR="00C85A6E" w:rsidRDefault="00C85A6E" w:rsidP="000B05B1">
      <w:pPr>
        <w:suppressAutoHyphens/>
        <w:spacing w:after="0" w:line="240" w:lineRule="auto"/>
        <w:contextualSpacing/>
        <w:rPr>
          <w:rFonts w:cstheme="minorHAnsi"/>
          <w:color w:val="000000" w:themeColor="text1"/>
        </w:rPr>
      </w:pPr>
    </w:p>
    <w:p w14:paraId="6FF71456" w14:textId="77777777" w:rsidR="00C85A6E" w:rsidRPr="000B05B1" w:rsidRDefault="00C85A6E"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0C5B985B" w:rsidR="531DB269" w:rsidRDefault="531DB269" w:rsidP="000B05B1">
      <w:pPr>
        <w:suppressAutoHyphens/>
        <w:spacing w:after="0" w:line="240" w:lineRule="auto"/>
        <w:contextualSpacing/>
        <w:rPr>
          <w:rFonts w:cstheme="minorHAnsi"/>
          <w:color w:val="000000" w:themeColor="text1"/>
        </w:rPr>
      </w:pPr>
      <w:r w:rsidRPr="00C44AB8">
        <w:rPr>
          <w:rFonts w:cstheme="minorHAnsi"/>
          <w:b/>
          <w:bCs/>
          <w:color w:val="000000" w:themeColor="text1"/>
        </w:rPr>
        <w:t xml:space="preserve"> </w:t>
      </w:r>
      <w:r w:rsidR="00375721" w:rsidRPr="00C44AB8">
        <w:rPr>
          <w:rFonts w:cstheme="minorHAnsi"/>
          <w:b/>
          <w:bCs/>
          <w:color w:val="000000" w:themeColor="text1"/>
        </w:rPr>
        <w:t>Static testing findings</w:t>
      </w:r>
      <w:r w:rsidR="00C44AB8" w:rsidRPr="00C44AB8">
        <w:rPr>
          <w:rFonts w:cstheme="minorHAnsi"/>
          <w:b/>
          <w:bCs/>
          <w:color w:val="000000" w:themeColor="text1"/>
        </w:rPr>
        <w:t>:</w:t>
      </w:r>
      <w:r w:rsidR="00375721" w:rsidRPr="00375721">
        <w:rPr>
          <w:rFonts w:cstheme="minorHAnsi"/>
          <w:color w:val="000000" w:themeColor="text1"/>
        </w:rPr>
        <w:br/>
        <w:t xml:space="preserve">• CVE-2022-27772 (Spring Boot &lt; 2.2.11): Temporary directory hijacking in </w:t>
      </w:r>
      <w:proofErr w:type="spellStart"/>
      <w:r w:rsidR="00375721" w:rsidRPr="00375721">
        <w:rPr>
          <w:rFonts w:cstheme="minorHAnsi"/>
          <w:color w:val="000000" w:themeColor="text1"/>
        </w:rPr>
        <w:t>AbstractConfigurableWebServerFactory.createTempDir</w:t>
      </w:r>
      <w:proofErr w:type="spellEnd"/>
      <w:r w:rsidR="00375721" w:rsidRPr="00375721">
        <w:rPr>
          <w:rFonts w:cstheme="minorHAnsi"/>
          <w:color w:val="000000" w:themeColor="text1"/>
        </w:rPr>
        <w:t>. Recommended fix: upgrade Spring Boot to 2.2.11+ (or newer supported release</w:t>
      </w:r>
      <w:proofErr w:type="gramStart"/>
      <w:r w:rsidR="00375721" w:rsidRPr="00375721">
        <w:rPr>
          <w:rFonts w:cstheme="minorHAnsi"/>
          <w:color w:val="000000" w:themeColor="text1"/>
        </w:rPr>
        <w:t>), and</w:t>
      </w:r>
      <w:proofErr w:type="gramEnd"/>
      <w:r w:rsidR="00375721" w:rsidRPr="00375721">
        <w:rPr>
          <w:rFonts w:cstheme="minorHAnsi"/>
          <w:color w:val="000000" w:themeColor="text1"/>
        </w:rPr>
        <w:t xml:space="preserve"> ensure </w:t>
      </w:r>
      <w:proofErr w:type="spellStart"/>
      <w:r w:rsidR="00375721" w:rsidRPr="00375721">
        <w:rPr>
          <w:rFonts w:cstheme="minorHAnsi"/>
          <w:color w:val="000000" w:themeColor="text1"/>
        </w:rPr>
        <w:t>java.io.tmpdir</w:t>
      </w:r>
      <w:proofErr w:type="spellEnd"/>
      <w:r w:rsidR="00375721" w:rsidRPr="00375721">
        <w:rPr>
          <w:rFonts w:cstheme="minorHAnsi"/>
          <w:color w:val="000000" w:themeColor="text1"/>
        </w:rPr>
        <w:t xml:space="preserve"> is owned/controlled by the running user.</w:t>
      </w:r>
      <w:r w:rsidR="00375721" w:rsidRPr="00375721">
        <w:rPr>
          <w:rFonts w:cstheme="minorHAnsi"/>
          <w:color w:val="000000" w:themeColor="text1"/>
        </w:rPr>
        <w:br/>
        <w:t xml:space="preserve">• CVE-2022-22950 (Spring Framework 5.2.0–5.2.19): Specially crafted </w:t>
      </w:r>
      <w:proofErr w:type="spellStart"/>
      <w:r w:rsidR="00375721" w:rsidRPr="00375721">
        <w:rPr>
          <w:rFonts w:cstheme="minorHAnsi"/>
          <w:color w:val="000000" w:themeColor="text1"/>
        </w:rPr>
        <w:t>SpEL</w:t>
      </w:r>
      <w:proofErr w:type="spellEnd"/>
      <w:r w:rsidR="00375721" w:rsidRPr="00375721">
        <w:rPr>
          <w:rFonts w:cstheme="minorHAnsi"/>
          <w:color w:val="000000" w:themeColor="text1"/>
        </w:rPr>
        <w:t xml:space="preserve"> expression can cause denial-of-service. Recommended fix: upgrade Spring Framework to 5.2.20+ (or upgrade Spring Boot to a release that includes the fixed Spring Framework).</w:t>
      </w:r>
      <w:r w:rsidR="00375721" w:rsidRPr="00375721">
        <w:rPr>
          <w:rFonts w:cstheme="minorHAnsi"/>
          <w:color w:val="000000" w:themeColor="text1"/>
        </w:rPr>
        <w:br/>
        <w:t xml:space="preserve">• CVE-2022-22965 (Spring Framework 5.2.0–5.2.19): Remote code execution risk (Spring4Shell) under specific prerequisites (e.g., </w:t>
      </w:r>
      <w:proofErr w:type="gramStart"/>
      <w:r w:rsidR="00375721" w:rsidRPr="00375721">
        <w:rPr>
          <w:rFonts w:cstheme="minorHAnsi"/>
          <w:color w:val="000000" w:themeColor="text1"/>
        </w:rPr>
        <w:t>particular deployment</w:t>
      </w:r>
      <w:proofErr w:type="gramEnd"/>
      <w:r w:rsidR="00375721" w:rsidRPr="00375721">
        <w:rPr>
          <w:rFonts w:cstheme="minorHAnsi"/>
          <w:color w:val="000000" w:themeColor="text1"/>
        </w:rPr>
        <w:t xml:space="preserve"> modes). Recommended fix: upgrade Spring Framework to 5.2.20+/5.3.18+ and Spring Boot to a fixed line; validate deployment configuration.</w:t>
      </w:r>
      <w:r w:rsidR="00375721" w:rsidRPr="00375721">
        <w:rPr>
          <w:rFonts w:cstheme="minorHAnsi"/>
          <w:color w:val="000000" w:themeColor="text1"/>
        </w:rPr>
        <w:br/>
        <w:t>• CVE-2018-5382 (Bouncy Castle &lt; 1.47): BKS keystore integrity weakness due to a short HMAC in older BKS format. Recommended fix: upgrade Bouncy Castle (bcprov-jdk15on) to a modern version and avoid legacy BKS-V1 where possible.</w:t>
      </w:r>
      <w:r w:rsidR="00375721" w:rsidRPr="00375721">
        <w:rPr>
          <w:rFonts w:cstheme="minorHAnsi"/>
          <w:color w:val="000000" w:themeColor="text1"/>
        </w:rPr>
        <w:br/>
        <w:t>• CVE-2016-1000342 (Bouncy Castle &lt;= 1.55): ECDSA signature verification does not fully validate ASN.1 encoding, allowing injection of extra elements. Recommended fix: upgrade Bouncy Castle to 1.56+.</w:t>
      </w:r>
    </w:p>
    <w:p w14:paraId="52A880A7" w14:textId="77777777" w:rsidR="00375721" w:rsidRDefault="00375721" w:rsidP="000B05B1">
      <w:pPr>
        <w:suppressAutoHyphens/>
        <w:spacing w:after="0" w:line="240" w:lineRule="auto"/>
        <w:contextualSpacing/>
        <w:rPr>
          <w:rFonts w:cstheme="minorHAnsi"/>
          <w:color w:val="000000" w:themeColor="text1"/>
        </w:rPr>
      </w:pPr>
    </w:p>
    <w:p w14:paraId="66F18A3D" w14:textId="20B79BDB" w:rsidR="00375721" w:rsidRPr="000B05B1" w:rsidRDefault="00375721" w:rsidP="000B05B1">
      <w:pPr>
        <w:suppressAutoHyphens/>
        <w:spacing w:after="0" w:line="240" w:lineRule="auto"/>
        <w:contextualSpacing/>
        <w:rPr>
          <w:rFonts w:cstheme="minorHAnsi"/>
          <w:color w:val="000000" w:themeColor="text1"/>
        </w:rPr>
      </w:pPr>
      <w:r w:rsidRPr="00C44AB8">
        <w:rPr>
          <w:rFonts w:cstheme="minorHAnsi"/>
          <w:b/>
          <w:bCs/>
          <w:color w:val="000000" w:themeColor="text1"/>
        </w:rPr>
        <w:t>Attribution:</w:t>
      </w:r>
      <w:r w:rsidRPr="00C44AB8">
        <w:rPr>
          <w:rFonts w:cstheme="minorHAnsi"/>
          <w:b/>
          <w:bCs/>
          <w:color w:val="000000" w:themeColor="text1"/>
        </w:rPr>
        <w:br/>
      </w:r>
      <w:r w:rsidRPr="00375721">
        <w:rPr>
          <w:rFonts w:cstheme="minorHAnsi"/>
          <w:color w:val="000000" w:themeColor="text1"/>
        </w:rPr>
        <w:t>• OWASP Dependency</w:t>
      </w:r>
      <w:r>
        <w:rPr>
          <w:rFonts w:cstheme="minorHAnsi"/>
          <w:color w:val="000000" w:themeColor="text1"/>
        </w:rPr>
        <w:t xml:space="preserve"> </w:t>
      </w:r>
      <w:r w:rsidRPr="00375721">
        <w:rPr>
          <w:rFonts w:cstheme="minorHAnsi"/>
          <w:color w:val="000000" w:themeColor="text1"/>
        </w:rPr>
        <w:t>Check identifies known vulnerabilities by matching dependency artifacts to published vulnerability records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25383FF3" w14:textId="77777777" w:rsidR="00C44AB8" w:rsidRDefault="00C44AB8" w:rsidP="000B05B1">
      <w:pPr>
        <w:suppressAutoHyphens/>
        <w:spacing w:after="0" w:line="240" w:lineRule="auto"/>
        <w:contextualSpacing/>
        <w:rPr>
          <w:rFonts w:cstheme="minorHAnsi"/>
          <w:b/>
          <w:bCs/>
          <w:color w:val="000000" w:themeColor="text1"/>
        </w:rPr>
      </w:pPr>
    </w:p>
    <w:p w14:paraId="07FB9247" w14:textId="77777777" w:rsidR="00C44AB8" w:rsidRDefault="00C44AB8" w:rsidP="000B05B1">
      <w:pPr>
        <w:suppressAutoHyphens/>
        <w:spacing w:after="0" w:line="240" w:lineRule="auto"/>
        <w:contextualSpacing/>
        <w:rPr>
          <w:rFonts w:cstheme="minorHAnsi"/>
          <w:b/>
          <w:bCs/>
          <w:color w:val="000000" w:themeColor="text1"/>
        </w:rPr>
      </w:pPr>
    </w:p>
    <w:p w14:paraId="5943C949" w14:textId="77777777" w:rsidR="00C44AB8" w:rsidRDefault="00C44AB8" w:rsidP="000B05B1">
      <w:pPr>
        <w:suppressAutoHyphens/>
        <w:spacing w:after="0" w:line="240" w:lineRule="auto"/>
        <w:contextualSpacing/>
        <w:rPr>
          <w:rFonts w:cstheme="minorHAnsi"/>
          <w:b/>
          <w:bCs/>
          <w:color w:val="000000" w:themeColor="text1"/>
        </w:rPr>
      </w:pPr>
    </w:p>
    <w:p w14:paraId="1563F68F" w14:textId="77777777" w:rsidR="00C44AB8" w:rsidRDefault="00C44AB8" w:rsidP="000B05B1">
      <w:pPr>
        <w:suppressAutoHyphens/>
        <w:spacing w:after="0" w:line="240" w:lineRule="auto"/>
        <w:contextualSpacing/>
        <w:rPr>
          <w:rFonts w:cstheme="minorHAnsi"/>
          <w:b/>
          <w:bCs/>
          <w:color w:val="000000" w:themeColor="text1"/>
        </w:rPr>
      </w:pPr>
    </w:p>
    <w:p w14:paraId="2C072D4D" w14:textId="77777777" w:rsidR="00C44AB8" w:rsidRDefault="00C44AB8" w:rsidP="000B05B1">
      <w:pPr>
        <w:suppressAutoHyphens/>
        <w:spacing w:after="0" w:line="240" w:lineRule="auto"/>
        <w:contextualSpacing/>
        <w:rPr>
          <w:rFonts w:cstheme="minorHAnsi"/>
          <w:b/>
          <w:bCs/>
          <w:color w:val="000000" w:themeColor="text1"/>
        </w:rPr>
      </w:pPr>
    </w:p>
    <w:p w14:paraId="02280E27" w14:textId="77777777" w:rsidR="00C44AB8" w:rsidRDefault="00C44AB8" w:rsidP="000B05B1">
      <w:pPr>
        <w:suppressAutoHyphens/>
        <w:spacing w:after="0" w:line="240" w:lineRule="auto"/>
        <w:contextualSpacing/>
        <w:rPr>
          <w:rFonts w:cstheme="minorHAnsi"/>
          <w:b/>
          <w:bCs/>
          <w:color w:val="000000" w:themeColor="text1"/>
        </w:rPr>
      </w:pPr>
    </w:p>
    <w:p w14:paraId="67B483F5" w14:textId="77777777" w:rsidR="00C44AB8" w:rsidRDefault="00C44AB8"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6E41B0C1" w:rsidR="322AA2CB" w:rsidRDefault="00C44AB8" w:rsidP="00DC5AB3">
      <w:pPr>
        <w:suppressAutoHyphens/>
        <w:spacing w:after="0" w:line="240" w:lineRule="auto"/>
        <w:contextualSpacing/>
        <w:rPr>
          <w:rFonts w:cstheme="minorHAnsi"/>
        </w:rPr>
      </w:pPr>
      <w:r w:rsidRPr="00C44AB8">
        <w:rPr>
          <w:rFonts w:cstheme="minorHAnsi"/>
          <w:b/>
          <w:bCs/>
        </w:rPr>
        <w:t>Action list to mitigate vulnerabilities:</w:t>
      </w:r>
      <w:r w:rsidRPr="00C44AB8">
        <w:rPr>
          <w:rFonts w:cstheme="minorHAnsi"/>
        </w:rPr>
        <w:br/>
        <w:t>• Remove hard-coded credentials and connection strings from source code. Store secrets in environment variables or a secrets manager; use least-privilege DB accounts (no root).</w:t>
      </w:r>
      <w:r w:rsidRPr="00C44AB8">
        <w:rPr>
          <w:rFonts w:cstheme="minorHAnsi"/>
        </w:rPr>
        <w:br/>
        <w:t>• Add authentication and authorization for all sensitive endpoints (e.g., Spring Security with OAuth2/JWT). Ensure role-based access control (RBAC) for customer data.</w:t>
      </w:r>
      <w:r w:rsidRPr="00C44AB8">
        <w:rPr>
          <w:rFonts w:cstheme="minorHAnsi"/>
        </w:rPr>
        <w:br/>
        <w:t>• Enforce HTTPS/TLS in production (redirect HTTP→HTTPS, disable insecure ciphers/protocols, enable HSTS).</w:t>
      </w:r>
      <w:r w:rsidRPr="00C44AB8">
        <w:rPr>
          <w:rFonts w:cstheme="minorHAnsi"/>
        </w:rPr>
        <w:br/>
        <w:t>• Validate and sanitize all inputs (length limits, allow-lists for expected values, safe error responses).</w:t>
      </w:r>
      <w:r w:rsidRPr="00C44AB8">
        <w:rPr>
          <w:rFonts w:cstheme="minorHAnsi"/>
        </w:rPr>
        <w:br/>
        <w:t>• Use parameterized SQL (</w:t>
      </w:r>
      <w:proofErr w:type="spellStart"/>
      <w:r w:rsidRPr="00C44AB8">
        <w:rPr>
          <w:rFonts w:cstheme="minorHAnsi"/>
        </w:rPr>
        <w:t>PreparedStatement</w:t>
      </w:r>
      <w:proofErr w:type="spellEnd"/>
      <w:r w:rsidRPr="00C44AB8">
        <w:rPr>
          <w:rFonts w:cstheme="minorHAnsi"/>
        </w:rPr>
        <w:t>/ORM) and avoid dynamic SQL construction. Add input validation for query fields.</w:t>
      </w:r>
      <w:r w:rsidRPr="00C44AB8">
        <w:rPr>
          <w:rFonts w:cstheme="minorHAnsi"/>
        </w:rPr>
        <w:br/>
        <w:t>• Replace stack trace printing with controlled logging (server-side only) and return generic error messages to clients.</w:t>
      </w:r>
      <w:r w:rsidRPr="00C44AB8">
        <w:rPr>
          <w:rFonts w:cstheme="minorHAnsi"/>
        </w:rPr>
        <w:br/>
        <w:t>• Harden file upload handling: reduce max sizes to business needs, validate content type, store uploads outside web root, and scan files where appropriate.</w:t>
      </w:r>
      <w:r w:rsidRPr="00C44AB8">
        <w:rPr>
          <w:rFonts w:cstheme="minorHAnsi"/>
        </w:rPr>
        <w:br/>
        <w:t>• Improve encapsulation: make fields private, validate business rules (e.g., prevent negative deposits/withdrawals), and add unit tests for boundary conditions.</w:t>
      </w:r>
      <w:r w:rsidRPr="00C44AB8">
        <w:rPr>
          <w:rFonts w:cstheme="minorHAnsi"/>
        </w:rPr>
        <w:br/>
        <w:t>• Add security logging and monitoring: structured logs, audit events (</w:t>
      </w:r>
      <w:proofErr w:type="spellStart"/>
      <w:r w:rsidRPr="00C44AB8">
        <w:rPr>
          <w:rFonts w:cstheme="minorHAnsi"/>
        </w:rPr>
        <w:t>authn</w:t>
      </w:r>
      <w:proofErr w:type="spellEnd"/>
      <w:r w:rsidRPr="00C44AB8">
        <w:rPr>
          <w:rFonts w:cstheme="minorHAnsi"/>
        </w:rPr>
        <w:t>/</w:t>
      </w:r>
      <w:proofErr w:type="spellStart"/>
      <w:r w:rsidRPr="00C44AB8">
        <w:rPr>
          <w:rFonts w:cstheme="minorHAnsi"/>
        </w:rPr>
        <w:t>authz</w:t>
      </w:r>
      <w:proofErr w:type="spellEnd"/>
      <w:r w:rsidRPr="00C44AB8">
        <w:rPr>
          <w:rFonts w:cstheme="minorHAnsi"/>
        </w:rPr>
        <w:t>, data access), and alerting to support incident response.</w:t>
      </w:r>
    </w:p>
    <w:p w14:paraId="0F32EB64" w14:textId="77777777" w:rsidR="00C44AB8" w:rsidRDefault="00C44AB8" w:rsidP="00DC5AB3">
      <w:pPr>
        <w:suppressAutoHyphens/>
        <w:spacing w:after="0" w:line="240" w:lineRule="auto"/>
        <w:contextualSpacing/>
        <w:rPr>
          <w:rFonts w:cstheme="minorHAnsi"/>
        </w:rPr>
      </w:pPr>
    </w:p>
    <w:p w14:paraId="6C575EE0" w14:textId="77777777" w:rsidR="00C44AB8" w:rsidRDefault="00C44AB8" w:rsidP="00DC5AB3">
      <w:pPr>
        <w:suppressAutoHyphens/>
        <w:spacing w:after="0" w:line="240" w:lineRule="auto"/>
        <w:contextualSpacing/>
        <w:rPr>
          <w:rFonts w:cstheme="minorHAnsi"/>
        </w:rPr>
      </w:pPr>
    </w:p>
    <w:p w14:paraId="158FF197" w14:textId="77777777" w:rsidR="00C44AB8" w:rsidRDefault="00C44AB8" w:rsidP="00DC5AB3">
      <w:pPr>
        <w:suppressAutoHyphens/>
        <w:spacing w:after="0" w:line="240" w:lineRule="auto"/>
        <w:contextualSpacing/>
        <w:rPr>
          <w:rFonts w:cstheme="minorHAnsi"/>
        </w:rPr>
      </w:pPr>
    </w:p>
    <w:p w14:paraId="389A3D11" w14:textId="77777777" w:rsidR="00C44AB8" w:rsidRDefault="00C44AB8" w:rsidP="00DC5AB3">
      <w:pPr>
        <w:suppressAutoHyphens/>
        <w:spacing w:after="0" w:line="240" w:lineRule="auto"/>
        <w:contextualSpacing/>
        <w:rPr>
          <w:rFonts w:cstheme="minorHAnsi"/>
        </w:rPr>
      </w:pPr>
    </w:p>
    <w:p w14:paraId="0BAD20F9" w14:textId="77777777" w:rsidR="00C44AB8" w:rsidRDefault="00C44AB8" w:rsidP="00DC5AB3">
      <w:pPr>
        <w:suppressAutoHyphens/>
        <w:spacing w:after="0" w:line="240" w:lineRule="auto"/>
        <w:contextualSpacing/>
        <w:rPr>
          <w:rFonts w:cstheme="minorHAnsi"/>
        </w:rPr>
      </w:pPr>
    </w:p>
    <w:p w14:paraId="46614238" w14:textId="77777777" w:rsidR="00C44AB8" w:rsidRDefault="00C44AB8" w:rsidP="00DC5AB3">
      <w:pPr>
        <w:suppressAutoHyphens/>
        <w:spacing w:after="0" w:line="240" w:lineRule="auto"/>
        <w:contextualSpacing/>
        <w:rPr>
          <w:rFonts w:cstheme="minorHAnsi"/>
        </w:rPr>
      </w:pPr>
    </w:p>
    <w:p w14:paraId="65168BC4" w14:textId="77777777" w:rsidR="00C44AB8" w:rsidRDefault="00C44AB8" w:rsidP="00DC5AB3">
      <w:pPr>
        <w:suppressAutoHyphens/>
        <w:spacing w:after="0" w:line="240" w:lineRule="auto"/>
        <w:contextualSpacing/>
        <w:rPr>
          <w:rFonts w:cstheme="minorHAnsi"/>
        </w:rPr>
      </w:pPr>
    </w:p>
    <w:p w14:paraId="76CE486C" w14:textId="77777777" w:rsidR="00C44AB8" w:rsidRDefault="00C44AB8" w:rsidP="00DC5AB3">
      <w:pPr>
        <w:suppressAutoHyphens/>
        <w:spacing w:after="0" w:line="240" w:lineRule="auto"/>
        <w:contextualSpacing/>
        <w:rPr>
          <w:rFonts w:cstheme="minorHAnsi"/>
        </w:rPr>
      </w:pPr>
    </w:p>
    <w:p w14:paraId="14A7F73F" w14:textId="77777777" w:rsidR="00C44AB8" w:rsidRDefault="00C44AB8" w:rsidP="00DC5AB3">
      <w:pPr>
        <w:suppressAutoHyphens/>
        <w:spacing w:after="0" w:line="240" w:lineRule="auto"/>
        <w:contextualSpacing/>
        <w:rPr>
          <w:rFonts w:cstheme="minorHAnsi"/>
        </w:rPr>
      </w:pPr>
    </w:p>
    <w:p w14:paraId="419977D7" w14:textId="77777777" w:rsidR="00C44AB8" w:rsidRDefault="00C44AB8" w:rsidP="00DC5AB3">
      <w:pPr>
        <w:suppressAutoHyphens/>
        <w:spacing w:after="0" w:line="240" w:lineRule="auto"/>
        <w:contextualSpacing/>
        <w:rPr>
          <w:rFonts w:cstheme="minorHAnsi"/>
        </w:rPr>
      </w:pPr>
    </w:p>
    <w:p w14:paraId="4205565F" w14:textId="77777777" w:rsidR="00C44AB8" w:rsidRDefault="00C44AB8" w:rsidP="00DC5AB3">
      <w:pPr>
        <w:suppressAutoHyphens/>
        <w:spacing w:after="0" w:line="240" w:lineRule="auto"/>
        <w:contextualSpacing/>
        <w:rPr>
          <w:rFonts w:cstheme="minorHAnsi"/>
        </w:rPr>
      </w:pPr>
    </w:p>
    <w:p w14:paraId="69AD34D2" w14:textId="77777777" w:rsidR="00C44AB8" w:rsidRDefault="00C44AB8" w:rsidP="00DC5AB3">
      <w:pPr>
        <w:suppressAutoHyphens/>
        <w:spacing w:after="0" w:line="240" w:lineRule="auto"/>
        <w:contextualSpacing/>
        <w:rPr>
          <w:rFonts w:cstheme="minorHAnsi"/>
        </w:rPr>
      </w:pPr>
    </w:p>
    <w:p w14:paraId="38A43D82" w14:textId="77777777" w:rsidR="00C44AB8" w:rsidRDefault="00C44AB8" w:rsidP="00DC5AB3">
      <w:pPr>
        <w:suppressAutoHyphens/>
        <w:spacing w:after="0" w:line="240" w:lineRule="auto"/>
        <w:contextualSpacing/>
        <w:rPr>
          <w:rFonts w:cstheme="minorHAnsi"/>
        </w:rPr>
      </w:pPr>
    </w:p>
    <w:p w14:paraId="7BD42D19" w14:textId="77777777" w:rsidR="00C44AB8" w:rsidRDefault="00C44AB8" w:rsidP="00DC5AB3">
      <w:pPr>
        <w:suppressAutoHyphens/>
        <w:spacing w:after="0" w:line="240" w:lineRule="auto"/>
        <w:contextualSpacing/>
        <w:rPr>
          <w:rFonts w:cstheme="minorHAnsi"/>
        </w:rPr>
      </w:pPr>
    </w:p>
    <w:p w14:paraId="5FD00966" w14:textId="77777777" w:rsidR="00C44AB8" w:rsidRDefault="00C44AB8" w:rsidP="00DC5AB3">
      <w:pPr>
        <w:suppressAutoHyphens/>
        <w:spacing w:after="0" w:line="240" w:lineRule="auto"/>
        <w:contextualSpacing/>
        <w:rPr>
          <w:rFonts w:cstheme="minorHAnsi"/>
        </w:rPr>
      </w:pPr>
    </w:p>
    <w:p w14:paraId="2B0A9B5F" w14:textId="77777777" w:rsidR="00C44AB8" w:rsidRDefault="00C44AB8" w:rsidP="00DC5AB3">
      <w:pPr>
        <w:suppressAutoHyphens/>
        <w:spacing w:after="0" w:line="240" w:lineRule="auto"/>
        <w:contextualSpacing/>
        <w:rPr>
          <w:rFonts w:cstheme="minorHAnsi"/>
        </w:rPr>
      </w:pPr>
    </w:p>
    <w:p w14:paraId="3BD2F812" w14:textId="77777777" w:rsidR="00C44AB8" w:rsidRDefault="00C44AB8" w:rsidP="00DC5AB3">
      <w:pPr>
        <w:suppressAutoHyphens/>
        <w:spacing w:after="0" w:line="240" w:lineRule="auto"/>
        <w:contextualSpacing/>
        <w:rPr>
          <w:rFonts w:cstheme="minorHAnsi"/>
        </w:rPr>
      </w:pPr>
    </w:p>
    <w:p w14:paraId="7D6EAFA0" w14:textId="77777777" w:rsidR="00C44AB8" w:rsidRDefault="00C44AB8" w:rsidP="00DC5AB3">
      <w:pPr>
        <w:suppressAutoHyphens/>
        <w:spacing w:after="0" w:line="240" w:lineRule="auto"/>
        <w:contextualSpacing/>
        <w:rPr>
          <w:rFonts w:cstheme="minorHAnsi"/>
        </w:rPr>
      </w:pPr>
    </w:p>
    <w:p w14:paraId="39B2F632" w14:textId="77777777" w:rsidR="00C44AB8" w:rsidRDefault="00C44AB8" w:rsidP="00DC5AB3">
      <w:pPr>
        <w:suppressAutoHyphens/>
        <w:spacing w:after="0" w:line="240" w:lineRule="auto"/>
        <w:contextualSpacing/>
        <w:rPr>
          <w:rFonts w:cstheme="minorHAnsi"/>
        </w:rPr>
      </w:pPr>
    </w:p>
    <w:p w14:paraId="6CD03F79" w14:textId="77777777" w:rsidR="00C44AB8" w:rsidRDefault="00C44AB8" w:rsidP="00DC5AB3">
      <w:pPr>
        <w:suppressAutoHyphens/>
        <w:spacing w:after="0" w:line="240" w:lineRule="auto"/>
        <w:contextualSpacing/>
        <w:rPr>
          <w:rFonts w:cstheme="minorHAnsi"/>
        </w:rPr>
      </w:pPr>
    </w:p>
    <w:p w14:paraId="4278B2D1" w14:textId="77777777" w:rsidR="00C44AB8" w:rsidRDefault="00C44AB8" w:rsidP="00DC5AB3">
      <w:pPr>
        <w:suppressAutoHyphens/>
        <w:spacing w:after="0" w:line="240" w:lineRule="auto"/>
        <w:contextualSpacing/>
        <w:rPr>
          <w:rFonts w:cstheme="minorHAnsi"/>
        </w:rPr>
      </w:pPr>
    </w:p>
    <w:p w14:paraId="24B11BC3" w14:textId="77777777" w:rsidR="00C44AB8" w:rsidRDefault="00C44AB8" w:rsidP="00DC5AB3">
      <w:pPr>
        <w:suppressAutoHyphens/>
        <w:spacing w:after="0" w:line="240" w:lineRule="auto"/>
        <w:contextualSpacing/>
        <w:rPr>
          <w:rFonts w:cstheme="minorHAnsi"/>
        </w:rPr>
      </w:pPr>
    </w:p>
    <w:p w14:paraId="6AE81B19" w14:textId="77777777" w:rsidR="00C44AB8" w:rsidRDefault="00C44AB8" w:rsidP="00DC5AB3">
      <w:pPr>
        <w:suppressAutoHyphens/>
        <w:spacing w:after="0" w:line="240" w:lineRule="auto"/>
        <w:contextualSpacing/>
        <w:rPr>
          <w:rFonts w:cstheme="minorHAnsi"/>
        </w:rPr>
      </w:pPr>
    </w:p>
    <w:p w14:paraId="5D547C9C" w14:textId="77777777" w:rsidR="00C44AB8" w:rsidRDefault="00C44AB8" w:rsidP="00DC5AB3">
      <w:pPr>
        <w:suppressAutoHyphens/>
        <w:spacing w:after="0" w:line="240" w:lineRule="auto"/>
        <w:contextualSpacing/>
        <w:rPr>
          <w:rFonts w:cstheme="minorHAnsi"/>
        </w:rPr>
      </w:pPr>
    </w:p>
    <w:p w14:paraId="0AA2596B" w14:textId="77777777" w:rsidR="00C44AB8" w:rsidRDefault="00C44AB8" w:rsidP="00DC5AB3">
      <w:pPr>
        <w:suppressAutoHyphens/>
        <w:spacing w:after="0" w:line="240" w:lineRule="auto"/>
        <w:contextualSpacing/>
        <w:rPr>
          <w:rFonts w:cstheme="minorHAnsi"/>
        </w:rPr>
      </w:pPr>
    </w:p>
    <w:p w14:paraId="552F0E89" w14:textId="376D84FD" w:rsidR="00C44AB8" w:rsidRDefault="00C44AB8" w:rsidP="00C44AB8">
      <w:pPr>
        <w:suppressAutoHyphens/>
        <w:spacing w:after="0" w:line="240" w:lineRule="auto"/>
        <w:contextualSpacing/>
        <w:jc w:val="center"/>
        <w:rPr>
          <w:rFonts w:cstheme="minorHAnsi"/>
        </w:rPr>
      </w:pPr>
      <w:r>
        <w:rPr>
          <w:rFonts w:cstheme="minorHAnsi"/>
        </w:rPr>
        <w:lastRenderedPageBreak/>
        <w:t>Reference</w:t>
      </w:r>
    </w:p>
    <w:p w14:paraId="2368CC68" w14:textId="77777777" w:rsidR="00C44AB8" w:rsidRDefault="00C44AB8" w:rsidP="00C44AB8">
      <w:pPr>
        <w:suppressAutoHyphens/>
        <w:spacing w:after="0" w:line="240" w:lineRule="auto"/>
        <w:contextualSpacing/>
        <w:jc w:val="center"/>
        <w:rPr>
          <w:rFonts w:cstheme="minorHAnsi"/>
        </w:rPr>
      </w:pPr>
    </w:p>
    <w:p w14:paraId="5F9859C1" w14:textId="77777777" w:rsidR="00C44AB8" w:rsidRDefault="00C44AB8" w:rsidP="00C44AB8">
      <w:pPr>
        <w:suppressAutoHyphens/>
        <w:spacing w:after="0" w:line="480" w:lineRule="auto"/>
        <w:ind w:firstLine="720"/>
        <w:contextualSpacing/>
        <w:rPr>
          <w:rFonts w:cstheme="minorHAnsi"/>
        </w:rPr>
      </w:pPr>
      <w:r w:rsidRPr="00C44AB8">
        <w:rPr>
          <w:rFonts w:cstheme="minorHAnsi"/>
        </w:rPr>
        <w:t>National Institute of Standards and Technology. (2022). CVE-2022-27772 Detail. National Vulnerability Database.</w:t>
      </w:r>
    </w:p>
    <w:p w14:paraId="458EDB4E" w14:textId="77777777" w:rsidR="00C44AB8" w:rsidRDefault="00C44AB8" w:rsidP="00C44AB8">
      <w:pPr>
        <w:suppressAutoHyphens/>
        <w:spacing w:after="0" w:line="480" w:lineRule="auto"/>
        <w:ind w:firstLine="720"/>
        <w:contextualSpacing/>
        <w:rPr>
          <w:rFonts w:cstheme="minorHAnsi"/>
        </w:rPr>
      </w:pPr>
      <w:r w:rsidRPr="00C44AB8">
        <w:rPr>
          <w:rFonts w:cstheme="minorHAnsi"/>
        </w:rPr>
        <w:t>National Institute of Standards and Technology. (2018). CVE-2018-5382 Detail. National Vulnerability Database.</w:t>
      </w:r>
    </w:p>
    <w:p w14:paraId="6F0C7D9E" w14:textId="77777777" w:rsidR="00C44AB8" w:rsidRDefault="00C44AB8" w:rsidP="00C44AB8">
      <w:pPr>
        <w:suppressAutoHyphens/>
        <w:spacing w:after="0" w:line="480" w:lineRule="auto"/>
        <w:ind w:firstLine="720"/>
        <w:contextualSpacing/>
        <w:rPr>
          <w:rFonts w:cstheme="minorHAnsi"/>
        </w:rPr>
      </w:pPr>
      <w:r w:rsidRPr="00C44AB8">
        <w:rPr>
          <w:rFonts w:cstheme="minorHAnsi"/>
        </w:rPr>
        <w:t>National Institute of Standards and Technology. (2016). CVE-2016-1000342 Detail. National Vulnerability Database.</w:t>
      </w:r>
    </w:p>
    <w:p w14:paraId="75DEA062" w14:textId="77777777" w:rsidR="00C44AB8" w:rsidRDefault="00C44AB8" w:rsidP="00C44AB8">
      <w:pPr>
        <w:suppressAutoHyphens/>
        <w:spacing w:after="0" w:line="480" w:lineRule="auto"/>
        <w:ind w:firstLine="720"/>
        <w:contextualSpacing/>
        <w:rPr>
          <w:rFonts w:cstheme="minorHAnsi"/>
        </w:rPr>
      </w:pPr>
      <w:r w:rsidRPr="00C44AB8">
        <w:rPr>
          <w:rFonts w:cstheme="minorHAnsi"/>
        </w:rPr>
        <w:t>National Institute of Standards and Technology. (2020). CVE-2020-26939 Detail. National Vulnerability Database.</w:t>
      </w:r>
    </w:p>
    <w:p w14:paraId="2F90D705" w14:textId="77777777" w:rsidR="00C44AB8" w:rsidRDefault="00C44AB8" w:rsidP="00C44AB8">
      <w:pPr>
        <w:suppressAutoHyphens/>
        <w:spacing w:after="0" w:line="480" w:lineRule="auto"/>
        <w:ind w:firstLine="720"/>
        <w:contextualSpacing/>
        <w:rPr>
          <w:rFonts w:cstheme="minorHAnsi"/>
        </w:rPr>
      </w:pPr>
      <w:r w:rsidRPr="00C44AB8">
        <w:rPr>
          <w:rFonts w:cstheme="minorHAnsi"/>
        </w:rPr>
        <w:t>Spring. (2022). CVE-2022-22950: Spring Expression DoS Vulnerability. Spring Security Advisories.</w:t>
      </w:r>
    </w:p>
    <w:p w14:paraId="5FE64A6E" w14:textId="2EE202C4" w:rsidR="00C44AB8" w:rsidRDefault="00C44AB8" w:rsidP="00C44AB8">
      <w:pPr>
        <w:suppressAutoHyphens/>
        <w:spacing w:after="0" w:line="480" w:lineRule="auto"/>
        <w:ind w:firstLine="720"/>
        <w:contextualSpacing/>
        <w:rPr>
          <w:rFonts w:cstheme="minorHAnsi"/>
        </w:rPr>
      </w:pPr>
      <w:r w:rsidRPr="00C44AB8">
        <w:rPr>
          <w:rFonts w:cstheme="minorHAnsi"/>
        </w:rPr>
        <w:t>Spring. (2022). CVE-2022-22965: Spring Framework RCE via Data Binding. Spring Security Advisories.</w:t>
      </w:r>
    </w:p>
    <w:p w14:paraId="490093FE" w14:textId="77777777" w:rsidR="009159FD" w:rsidRPr="000B05B1" w:rsidRDefault="009159FD" w:rsidP="00C44AB8">
      <w:pPr>
        <w:suppressAutoHyphens/>
        <w:spacing w:after="0" w:line="480" w:lineRule="auto"/>
        <w:ind w:firstLine="720"/>
        <w:contextualSpacing/>
        <w:rPr>
          <w:rFonts w:cstheme="minorHAnsi"/>
        </w:rPr>
      </w:pPr>
    </w:p>
    <w:sectPr w:rsidR="009159FD"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9BDD" w14:textId="77777777" w:rsidR="00F07B24" w:rsidRDefault="00F07B24" w:rsidP="002F3F84">
      <w:r>
        <w:separator/>
      </w:r>
    </w:p>
  </w:endnote>
  <w:endnote w:type="continuationSeparator" w:id="0">
    <w:p w14:paraId="1E1AD73A" w14:textId="77777777" w:rsidR="00F07B24" w:rsidRDefault="00F07B24" w:rsidP="002F3F84">
      <w:r>
        <w:continuationSeparator/>
      </w:r>
    </w:p>
  </w:endnote>
  <w:endnote w:type="continuationNotice" w:id="1">
    <w:p w14:paraId="0032F9FF" w14:textId="77777777" w:rsidR="00F07B24" w:rsidRDefault="00F07B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122C" w14:textId="77777777" w:rsidR="00F07B24" w:rsidRDefault="00F07B24" w:rsidP="002F3F84">
      <w:r>
        <w:separator/>
      </w:r>
    </w:p>
  </w:footnote>
  <w:footnote w:type="continuationSeparator" w:id="0">
    <w:p w14:paraId="6A23F57F" w14:textId="77777777" w:rsidR="00F07B24" w:rsidRDefault="00F07B24" w:rsidP="002F3F84">
      <w:r>
        <w:continuationSeparator/>
      </w:r>
    </w:p>
  </w:footnote>
  <w:footnote w:type="continuationNotice" w:id="1">
    <w:p w14:paraId="6062EA4E" w14:textId="77777777" w:rsidR="00F07B24" w:rsidRDefault="00F07B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017AB"/>
    <w:rsid w:val="00113667"/>
    <w:rsid w:val="001240EF"/>
    <w:rsid w:val="00125FEF"/>
    <w:rsid w:val="0013182C"/>
    <w:rsid w:val="0016475A"/>
    <w:rsid w:val="001650C9"/>
    <w:rsid w:val="00173CC0"/>
    <w:rsid w:val="00187548"/>
    <w:rsid w:val="001A381D"/>
    <w:rsid w:val="001C55A7"/>
    <w:rsid w:val="001D385C"/>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0A79"/>
    <w:rsid w:val="00352FD0"/>
    <w:rsid w:val="003726AD"/>
    <w:rsid w:val="0037344C"/>
    <w:rsid w:val="00375721"/>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97D97"/>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2D3C"/>
    <w:rsid w:val="008F3828"/>
    <w:rsid w:val="0090104E"/>
    <w:rsid w:val="009159FD"/>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44AB8"/>
    <w:rsid w:val="00C56FC2"/>
    <w:rsid w:val="00C8056A"/>
    <w:rsid w:val="00C85A6E"/>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07B24"/>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Larkins, Prince</cp:lastModifiedBy>
  <cp:revision>3</cp:revision>
  <dcterms:created xsi:type="dcterms:W3CDTF">2026-01-23T04:27:00Z</dcterms:created>
  <dcterms:modified xsi:type="dcterms:W3CDTF">2026-01-26T03:47:00Z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