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Machine Learning Learnings</w:t>
      </w:r>
    </w:p>
    <w:p>
      <w:r>
        <w:rPr>
          <w:b w:val="0"/>
          <w:i/>
        </w:rPr>
        <w:t>A detailed walkthrough of every machine-learning concept that can be learned from the Customer Churn Prediction project.</w:t>
      </w:r>
    </w:p>
    <w:p/>
    <w:p>
      <w:pPr>
        <w:pStyle w:val="Heading1"/>
      </w:pPr>
      <w:r>
        <w:t>1. Framing a Supervised Learning Problem</w:t>
      </w:r>
    </w:p>
    <w:p>
      <w:r>
        <w:rPr>
          <w:b w:val="0"/>
          <w:i w:val="0"/>
        </w:rPr>
        <w:t>The first lesson is problem framing. Churn prediction is a binary classification problem: for each customer we predict one of two classes — churned (1) or retained (0). The inputs are a mix of numeric and categorical features describing the customer. Recognising this shape early drives every later choice: which algorithms we can use, which metrics matter, how we split the data, and how we interpret predictions.</w:t>
      </w:r>
    </w:p>
    <w:p>
      <w:r>
        <w:rPr>
          <w:b w:val="0"/>
          <w:i w:val="0"/>
        </w:rPr>
        <w:t>The broader lesson is that ML problems are almost never handed to you in ML form — a business asks 'can we reduce churn?', and it is the data scientist's job to translate that into a supervised, labelled, measurable problem.</w:t>
      </w:r>
    </w:p>
    <w:p>
      <w:pPr>
        <w:pStyle w:val="Heading1"/>
      </w:pPr>
      <w:r>
        <w:t>2. Data Understanding and Cleaning</w:t>
      </w:r>
    </w:p>
    <w:p>
      <w:r>
        <w:rPr>
          <w:b w:val="0"/>
          <w:i w:val="0"/>
        </w:rPr>
        <w:t>Before touching a model, the project performs a thorough inspection: df.shape, df.head(), df.dtypes, and df.isnull().sum(). This is where the TotalCharges column is caught — it is stored as object because it contains whitespace strings for brand-new customers with a tenure of zero. The fix is pd.to_numeric(..., errors='coerce') followed by fillna(0). The lesson: missing values are not always NaN. They can hide behind whitespace, sentinel strings like 'unknown', or negative numbers. Dtype inspection is your first line of defence against silent bugs downstream.</w:t>
      </w:r>
    </w:p>
    <w:p>
      <w:pPr>
        <w:pStyle w:val="Heading1"/>
      </w:pPr>
      <w:r>
        <w:t>3. Exploratory Data Analysis (EDA)</w:t>
      </w:r>
    </w:p>
    <w:p>
      <w:r>
        <w:rPr>
          <w:b w:val="0"/>
          <w:i w:val="0"/>
        </w:rPr>
        <w:t>EDA is where you form hypotheses about what drives the target. In this project EDA is not decorative — every plot teaches the modeller something actionable:</w:t>
      </w:r>
    </w:p>
    <w:p>
      <w:pPr>
        <w:pStyle w:val="ListBullet"/>
      </w:pPr>
      <w:r>
        <w:t>Target distribution plots reveal imbalance and force an honest choice of metric.</w:t>
      </w:r>
    </w:p>
    <w:p>
      <w:pPr>
        <w:pStyle w:val="ListBullet"/>
      </w:pPr>
      <w:r>
        <w:t>Churn-rate-by-contract shows that contract length is a step-function driver of churn — the kind of feature a tree model will split on early.</w:t>
      </w:r>
    </w:p>
    <w:p>
      <w:pPr>
        <w:pStyle w:val="ListBullet"/>
      </w:pPr>
      <w:r>
        <w:t>Tenure histograms overlapped by class reveal non-linearity that a logistic regression may struggle with.</w:t>
      </w:r>
    </w:p>
    <w:p>
      <w:pPr>
        <w:pStyle w:val="ListBullet"/>
      </w:pPr>
      <w:r>
        <w:t>KDE plots of MonthlyCharges expose distributional differences that matter more than simple means.</w:t>
      </w:r>
    </w:p>
    <w:p>
      <w:pPr>
        <w:pStyle w:val="ListBullet"/>
      </w:pPr>
      <w:r>
        <w:t>The 3×3 grid of service columns lets you see, at a glance, which services protect against churn and which accelerate it.</w:t>
      </w:r>
    </w:p>
    <w:p>
      <w:r>
        <w:rPr>
          <w:b w:val="0"/>
          <w:i w:val="0"/>
        </w:rPr>
        <w:t>The meta-lesson is that good EDA is a short list of charts that answer specific questions, not an endless pile of plots.</w:t>
      </w:r>
    </w:p>
    <w:p>
      <w:pPr>
        <w:pStyle w:val="Heading1"/>
      </w:pPr>
      <w:r>
        <w:t>4. Feature Engineering and Encoding</w:t>
      </w:r>
    </w:p>
    <w:p>
      <w:r>
        <w:rPr>
          <w:b w:val="0"/>
          <w:i w:val="0"/>
        </w:rPr>
        <w:t>Machine-learning models consume numbers, not strings. The project demonstrates three encoding strategies:</w:t>
      </w:r>
    </w:p>
    <w:p>
      <w:pPr>
        <w:pStyle w:val="ListBullet"/>
      </w:pPr>
      <w:r>
        <w:t>Drop identifiers — customerID carries no signal and would leak identity information; it is removed.</w:t>
      </w:r>
    </w:p>
    <w:p>
      <w:pPr>
        <w:pStyle w:val="ListBullet"/>
      </w:pPr>
      <w:r>
        <w:t>Binary encoding — Yes/No columns and gender are mapped to 0/1.</w:t>
      </w:r>
    </w:p>
    <w:p>
      <w:pPr>
        <w:pStyle w:val="ListBullet"/>
      </w:pPr>
      <w:r>
        <w:t>One-hot encoding with drop_first=True — multi-category columns like Contract, InternetService and PaymentMethod are expanded, dropping one column per feature to avoid perfect multicollinearity (the dummy variable trap).</w:t>
      </w:r>
    </w:p>
    <w:p>
      <w:r>
        <w:rPr>
          <w:b w:val="0"/>
          <w:i w:val="0"/>
        </w:rPr>
        <w:t>The deeper lesson is that encoding choices interact with the model. Tree ensembles are relatively indifferent to one-hot vs label encoding, but linear models care deeply about multicollinearity and about feature scale — which is exactly why numeric features are standardised.</w:t>
      </w:r>
    </w:p>
    <w:p>
      <w:pPr>
        <w:pStyle w:val="Heading1"/>
      </w:pPr>
      <w:r>
        <w:t>5. Train / Test Splitting and Stratification</w:t>
      </w:r>
    </w:p>
    <w:p>
      <w:r>
        <w:rPr>
          <w:b w:val="0"/>
          <w:i w:val="0"/>
        </w:rPr>
        <w:t>The project uses train_test_split with test_size=0.2, stratify=y, random_state=42. Each choice teaches something:</w:t>
      </w:r>
    </w:p>
    <w:p>
      <w:pPr>
        <w:pStyle w:val="ListBullet"/>
      </w:pPr>
      <w:r>
        <w:t>stratify=y preserves the 73/27 class ratio in both splits — essential when the minority class is small.</w:t>
      </w:r>
    </w:p>
    <w:p>
      <w:pPr>
        <w:pStyle w:val="ListBullet"/>
      </w:pPr>
      <w:r>
        <w:t>random_state=42 makes the split reproducible across runs and between the notebook and the app.</w:t>
      </w:r>
    </w:p>
    <w:p>
      <w:pPr>
        <w:pStyle w:val="ListBullet"/>
      </w:pPr>
      <w:r>
        <w:t>An 80/20 split is standard; in larger datasets you would also carve out a validation set or use cross-validation alone.</w:t>
      </w:r>
    </w:p>
    <w:p>
      <w:pPr>
        <w:pStyle w:val="Heading1"/>
      </w:pPr>
      <w:r>
        <w:t>6. Data Leakage and the Fit-on-Train-Only Rule</w:t>
      </w:r>
    </w:p>
    <w:p>
      <w:r>
        <w:rPr>
          <w:b w:val="0"/>
          <w:i w:val="0"/>
        </w:rPr>
        <w:t>The scaler is fitted only on the training set and then used to transform both train and test. This is one of the most common traps in ML: if you fit the scaler (or an encoder, or an imputer) on the whole dataset, information from the test set leaks into the training pipeline, and your evaluation becomes optimistic. The rule is: fit on train, transform on train and test. This principle extends to target encoding, PCA, feature selection — anything that learns from data.</w:t>
      </w:r>
    </w:p>
    <w:p>
      <w:pPr>
        <w:pStyle w:val="Heading1"/>
      </w:pPr>
      <w:r>
        <w:t>7. Class Imbalance and SMOTE</w:t>
      </w:r>
    </w:p>
    <w:p>
      <w:r>
        <w:rPr>
          <w:b w:val="0"/>
          <w:i w:val="0"/>
        </w:rPr>
        <w:t>With a 73/27 class split, a trivial model that predicts 'No churn' every time would still be 73 percent accurate. That is why accuracy is a poor primary metric here, and why we rebalance the training set. SMOTE — Synthetic Minority Over-sampling Technique — generates synthetic minority examples by interpolating between a minority sample and its nearest neighbours, creating plausible new customers rather than duplicating existing ones.</w:t>
      </w:r>
    </w:p>
    <w:p>
      <w:r>
        <w:rPr>
          <w:b w:val="0"/>
          <w:i w:val="0"/>
        </w:rPr>
        <w:t>The critical detail is that SMOTE is applied only to the training set. Resampling the test set would corrupt evaluation — the test set must reflect the real-world class distribution. Alternatives to SMOTE include class-weighting inside the model (class_weight='balanced'), undersampling the majority class, or using threshold-moving rather than resampling.</w:t>
      </w:r>
    </w:p>
    <w:p>
      <w:pPr>
        <w:pStyle w:val="Heading1"/>
      </w:pPr>
      <w:r>
        <w:t>8. Algorithm Families Compared</w:t>
      </w:r>
    </w:p>
    <w:p>
      <w:r>
        <w:rPr>
          <w:b w:val="0"/>
          <w:i w:val="0"/>
        </w:rPr>
        <w:t>The project trains three very different models side by side, which is an excellent teaching exercise:</w:t>
      </w:r>
    </w:p>
    <w:p>
      <w:pPr>
        <w:pStyle w:val="ListBullet"/>
      </w:pPr>
      <w:r>
        <w:t>Logistic Regression — a linear model optimised with gradient descent that outputs calibrated-ish probabilities; excellent baseline; interpretable via coefficients.</w:t>
      </w:r>
    </w:p>
    <w:p>
      <w:pPr>
        <w:pStyle w:val="ListBullet"/>
      </w:pPr>
      <w:r>
        <w:t>Random Forest — a bagging ensemble of deep decision trees; reduces variance by averaging many uncorrelated trees; captures non-linearities and interactions automatically.</w:t>
      </w:r>
    </w:p>
    <w:p>
      <w:pPr>
        <w:pStyle w:val="ListBullet"/>
      </w:pPr>
      <w:r>
        <w:t>XGBoost — a boosting ensemble where each new tree corrects the residual errors of the previous ones; usually dominates on tabular data; supports regularisation directly (max_depth, subsample, colsample_bytree).</w:t>
      </w:r>
    </w:p>
    <w:p>
      <w:r>
        <w:rPr>
          <w:b w:val="0"/>
          <w:i w:val="0"/>
        </w:rPr>
        <w:t>The lesson is that you should almost always compare a linear baseline, a bagging ensemble, and a boosting ensemble before claiming a winner.</w:t>
      </w:r>
    </w:p>
    <w:p>
      <w:pPr>
        <w:pStyle w:val="Heading1"/>
      </w:pPr>
      <w:r>
        <w:t>9. Cross-Validation</w:t>
      </w:r>
    </w:p>
    <w:p>
      <w:r>
        <w:rPr>
          <w:b w:val="0"/>
          <w:i w:val="0"/>
        </w:rPr>
        <w:t>Every model is assessed with 5-fold stratified cross-validation. Stratified K-Fold preserves class balance in each fold, which matters for rare positives. The mean ± std of the fold scores gives you an estimate not only of performance but of its stability. A model with a high mean but a high std may just be lucky on some folds; a model with a slightly lower mean and very low std may be the better bet in production.</w:t>
      </w:r>
    </w:p>
    <w:p>
      <w:pPr>
        <w:pStyle w:val="Heading1"/>
      </w:pPr>
      <w:r>
        <w:t>10. Metrics for Imbalanced Classification</w:t>
      </w:r>
    </w:p>
    <w:p>
      <w:pPr>
        <w:pStyle w:val="ListBullet"/>
      </w:pPr>
      <w:r>
        <w:t>Accuracy — misleading here because a 'predict No' model already wins 73 percent.</w:t>
      </w:r>
    </w:p>
    <w:p>
      <w:pPr>
        <w:pStyle w:val="ListBullet"/>
      </w:pPr>
      <w:r>
        <w:t>ROC-AUC — threshold-independent; measures ranking quality; our primary metric for model selection.</w:t>
      </w:r>
    </w:p>
    <w:p>
      <w:pPr>
        <w:pStyle w:val="ListBullet"/>
      </w:pPr>
      <w:r>
        <w:t>F1-Score — harmonic mean of precision and recall; balances false positives and false negatives on the minority class.</w:t>
      </w:r>
    </w:p>
    <w:p>
      <w:pPr>
        <w:pStyle w:val="ListBullet"/>
      </w:pPr>
      <w:r>
        <w:t>Precision — of the customers we flagged as churners, how many actually churned? Important when retention offers cost money.</w:t>
      </w:r>
    </w:p>
    <w:p>
      <w:pPr>
        <w:pStyle w:val="ListBullet"/>
      </w:pPr>
      <w:r>
        <w:t>Recall — of the customers who actually churned, how many did we catch? Important when a missed churner is very expensive.</w:t>
      </w:r>
    </w:p>
    <w:p>
      <w:pPr>
        <w:pStyle w:val="ListBullet"/>
      </w:pPr>
      <w:r>
        <w:t>Precision-Recall curve — more informative than ROC for imbalanced problems, because it focuses on the minority class.</w:t>
      </w:r>
    </w:p>
    <w:p>
      <w:pPr>
        <w:pStyle w:val="ListBullet"/>
      </w:pPr>
      <w:r>
        <w:t>Confusion matrix — grounds every other metric in concrete counts of TP, FP, FN, TN.</w:t>
      </w:r>
    </w:p>
    <w:p>
      <w:pPr>
        <w:pStyle w:val="Heading1"/>
      </w:pPr>
      <w:r>
        <w:t>11. Hyperparameter Tuning with GridSearchCV</w:t>
      </w:r>
    </w:p>
    <w:p>
      <w:r>
        <w:rPr>
          <w:b w:val="0"/>
          <w:i w:val="0"/>
        </w:rPr>
        <w:t>The project tunes XGBoost over a 5-dimensional grid — max_depth, learning_rate, n_estimators, subsample, colsample_bytree. GridSearchCV exhaustively evaluates every combination with cross-validation, and exposes best_params_ and best_score_. Key learnings here are:</w:t>
      </w:r>
    </w:p>
    <w:p>
      <w:pPr>
        <w:pStyle w:val="ListBullet"/>
      </w:pPr>
      <w:r>
        <w:t>Each hyperparameter controls a different aspect of the bias-variance trade-off: max_depth controls model complexity, learning_rate scales updates, subsample and colsample_bytree add stochastic regularisation.</w:t>
      </w:r>
    </w:p>
    <w:p>
      <w:pPr>
        <w:pStyle w:val="ListBullet"/>
      </w:pPr>
      <w:r>
        <w:t>Grid search is expensive: 3 × 3 × 3 × 2 × 2 × 5-fold = 540 model fits. For larger grids, RandomizedSearchCV or Bayesian optimisation (Optuna) is preferred.</w:t>
      </w:r>
    </w:p>
    <w:p>
      <w:pPr>
        <w:pStyle w:val="ListBullet"/>
      </w:pPr>
      <w:r>
        <w:t>Always tune with cross-validation, not on the test set, otherwise the test set becomes part of the training loop and you lose an honest evaluation.</w:t>
      </w:r>
    </w:p>
    <w:p>
      <w:pPr>
        <w:pStyle w:val="Heading1"/>
      </w:pPr>
      <w:r>
        <w:t>12. The Bias-Variance Trade-off in Practice</w:t>
      </w:r>
    </w:p>
    <w:p>
      <w:r>
        <w:rPr>
          <w:b w:val="0"/>
          <w:i w:val="0"/>
        </w:rPr>
        <w:t>Training three algorithms gives a concrete feel for bias and variance. Logistic regression has high bias — it can only represent a linear decision boundary in the feature space — so it under-fits complex patterns. A deep, unregularised Random Forest has very low bias but high variance, which bagging partially tames by averaging. XGBoost explicitly trades bias and variance via learning_rate and tree-depth regularisation, which is why it typically hits the sweet spot.</w:t>
      </w:r>
    </w:p>
    <w:p>
      <w:pPr>
        <w:pStyle w:val="Heading1"/>
      </w:pPr>
      <w:r>
        <w:t>13. Model Interpretability with SHAP</w:t>
      </w:r>
    </w:p>
    <w:p>
      <w:r>
        <w:rPr>
          <w:b w:val="0"/>
          <w:i w:val="0"/>
        </w:rPr>
        <w:t>SHAP (SHapley Additive exPlanations) comes from cooperative game theory. For each prediction, it fairly distributes the prediction's deviation from the base rate across all features, giving each feature a signed contribution. The project uses three complementary views:</w:t>
      </w:r>
    </w:p>
    <w:p>
      <w:pPr>
        <w:pStyle w:val="ListBullet"/>
      </w:pPr>
      <w:r>
        <w:t>Bar summary plot — mean |SHAP| per feature — the global importance ranking.</w:t>
      </w:r>
    </w:p>
    <w:p>
      <w:pPr>
        <w:pStyle w:val="ListBullet"/>
      </w:pPr>
      <w:r>
        <w:t>Beeswarm plot — each dot is a customer, each row is a feature; colour encodes the feature value — reveals direction and distribution of effects.</w:t>
      </w:r>
    </w:p>
    <w:p>
      <w:pPr>
        <w:pStyle w:val="ListBullet"/>
      </w:pPr>
      <w:r>
        <w:t>Waterfall plot — a single prediction decomposed from the expected value up to the final output — ideal for business stakeholders.</w:t>
      </w:r>
    </w:p>
    <w:p>
      <w:r>
        <w:rPr>
          <w:b w:val="0"/>
          <w:i w:val="0"/>
        </w:rPr>
        <w:t>SHAP beats classical feature importance (like Gini importance) because it is consistent, locally accurate, and model-agnostic in spirit. Interpretability is not a nice-to-have — in regulated industries it is often a hard requirement.</w:t>
      </w:r>
    </w:p>
    <w:p>
      <w:pPr>
        <w:pStyle w:val="Heading1"/>
      </w:pPr>
      <w:r>
        <w:t>14. Model Persistence and Reproducibility</w:t>
      </w:r>
    </w:p>
    <w:p>
      <w:r>
        <w:rPr>
          <w:b w:val="0"/>
          <w:i w:val="0"/>
        </w:rPr>
        <w:t>The project saves three artefacts with joblib: the trained model, the fitted scaler, and the list of feature names. This is the minimum viable triple for redeployment:</w:t>
      </w:r>
    </w:p>
    <w:p>
      <w:pPr>
        <w:pStyle w:val="ListBullet"/>
      </w:pPr>
      <w:r>
        <w:t>The model — because re-training is expensive and introduces randomness.</w:t>
      </w:r>
    </w:p>
    <w:p>
      <w:pPr>
        <w:pStyle w:val="ListBullet"/>
      </w:pPr>
      <w:r>
        <w:t>The scaler — because predictions are invalid if raw inputs are not scaled the same way as at training time.</w:t>
      </w:r>
    </w:p>
    <w:p>
      <w:pPr>
        <w:pStyle w:val="ListBullet"/>
      </w:pPr>
      <w:r>
        <w:t>The feature names — because one-hot encoded column order must match, otherwise the model silently reads the wrong inputs.</w:t>
      </w:r>
    </w:p>
    <w:p>
      <w:r>
        <w:rPr>
          <w:b w:val="0"/>
          <w:i w:val="0"/>
        </w:rPr>
        <w:t>The wider lesson is that a model alone is never deployable. You always need the preprocessing artefacts and the schema alongside it.</w:t>
      </w:r>
    </w:p>
    <w:p>
      <w:pPr>
        <w:pStyle w:val="Heading1"/>
      </w:pPr>
      <w:r>
        <w:t>15. From Notebook to App — Engineering Lessons</w:t>
      </w:r>
    </w:p>
    <w:p>
      <w:r>
        <w:rPr>
          <w:b w:val="0"/>
          <w:i w:val="0"/>
        </w:rPr>
        <w:t>The Streamlit app teaches the gap between 'the model works in a notebook' and 'the model works in production':</w:t>
      </w:r>
    </w:p>
    <w:p>
      <w:pPr>
        <w:pStyle w:val="ListBullet"/>
      </w:pPr>
      <w:r>
        <w:t>Inputs must be mapped to the exact feature space used at training — column names, order, and dtypes all matter.</w:t>
      </w:r>
    </w:p>
    <w:p>
      <w:pPr>
        <w:pStyle w:val="ListBullet"/>
      </w:pPr>
      <w:r>
        <w:t>reindex(columns=feature_names, fill_value=0) is the canonical way to align a single-row input to a trained model's expected schema.</w:t>
      </w:r>
    </w:p>
    <w:p>
      <w:pPr>
        <w:pStyle w:val="ListBullet"/>
      </w:pPr>
      <w:r>
        <w:t>The scaler must be applied on inference inputs in exactly the same way as during training.</w:t>
      </w:r>
    </w:p>
    <w:p>
      <w:pPr>
        <w:pStyle w:val="ListBullet"/>
      </w:pPr>
      <w:r>
        <w:t>@st.cache_resource prevents the model and the SHAP explainer from being re-loaded on every interaction — an essential performance trick.</w:t>
      </w:r>
    </w:p>
    <w:p>
      <w:pPr>
        <w:pStyle w:val="ListBullet"/>
      </w:pPr>
      <w:r>
        <w:t>The app validates its deployment with two contrasting test profiles (high-risk and low-risk) so that regressions are caught visually.</w:t>
      </w:r>
    </w:p>
    <w:p>
      <w:pPr>
        <w:pStyle w:val="Heading1"/>
      </w:pPr>
      <w:r>
        <w:t>16. Risk Bands and Decision Thresholds</w:t>
      </w:r>
    </w:p>
    <w:p>
      <w:r>
        <w:rPr>
          <w:b w:val="0"/>
          <w:i w:val="0"/>
        </w:rPr>
        <w:t>A classifier's default 0.5 threshold is rarely the business-optimal one. By translating the probability into LOW, MEDIUM, or HIGH risk bands, the app acknowledges that different thresholds produce different precision-recall trade-offs. In practice, the business chooses the threshold based on the cost of a retention offer versus the expected value of a retained customer.</w:t>
      </w:r>
    </w:p>
    <w:p>
      <w:pPr>
        <w:pStyle w:val="Heading1"/>
      </w:pPr>
      <w:r>
        <w:t>17. What This Project Does Not Cover (Honest Limitations)</w:t>
      </w:r>
    </w:p>
    <w:p>
      <w:pPr>
        <w:pStyle w:val="ListBullet"/>
      </w:pPr>
      <w:r>
        <w:t>Probability calibration — XGBoost probabilities are not necessarily well-calibrated; Platt scaling or isotonic regression would fix this.</w:t>
      </w:r>
    </w:p>
    <w:p>
      <w:pPr>
        <w:pStyle w:val="ListBullet"/>
      </w:pPr>
      <w:r>
        <w:t>Temporal validation — all rows are pooled; in reality churn prediction should be validated with a time-based split.</w:t>
      </w:r>
    </w:p>
    <w:p>
      <w:pPr>
        <w:pStyle w:val="ListBullet"/>
      </w:pPr>
      <w:r>
        <w:t>Concept drift — a static model degrades as customer behaviour shifts; monitoring and periodic re-training are needed.</w:t>
      </w:r>
    </w:p>
    <w:p>
      <w:pPr>
        <w:pStyle w:val="ListBullet"/>
      </w:pPr>
      <w:r>
        <w:t>Fairness — the model uses gender and senior-citizen status; a full fairness audit would check for disparate impact.</w:t>
      </w:r>
    </w:p>
    <w:p>
      <w:pPr>
        <w:pStyle w:val="ListBullet"/>
      </w:pPr>
      <w:r>
        <w:t>A/B testing — a retention intervention driven by this model should be tested against a control group before rollout.</w:t>
      </w:r>
    </w:p>
    <w:p>
      <w:pPr>
        <w:pStyle w:val="Heading1"/>
      </w:pPr>
      <w:r>
        <w:t>18. Transferable Takeaways</w:t>
      </w:r>
    </w:p>
    <w:p>
      <w:pPr>
        <w:pStyle w:val="ListBullet"/>
      </w:pPr>
      <w:r>
        <w:t>Always begin with problem framing and data understanding; skipping either cascades into later errors.</w:t>
      </w:r>
    </w:p>
    <w:p>
      <w:pPr>
        <w:pStyle w:val="ListBullet"/>
      </w:pPr>
      <w:r>
        <w:t>Choose metrics that match the business — accuracy is almost never the right metric for imbalanced problems.</w:t>
      </w:r>
    </w:p>
    <w:p>
      <w:pPr>
        <w:pStyle w:val="ListBullet"/>
      </w:pPr>
      <w:r>
        <w:t>Compare at least three model families before settling on one.</w:t>
      </w:r>
    </w:p>
    <w:p>
      <w:pPr>
        <w:pStyle w:val="ListBullet"/>
      </w:pPr>
      <w:r>
        <w:t>Fit preprocessing on training data only; persist it alongside the model.</w:t>
      </w:r>
    </w:p>
    <w:p>
      <w:pPr>
        <w:pStyle w:val="ListBullet"/>
      </w:pPr>
      <w:r>
        <w:t>Use cross-validation for every hyperparameter decision; keep the test set untouched until the very end.</w:t>
      </w:r>
    </w:p>
    <w:p>
      <w:pPr>
        <w:pStyle w:val="ListBullet"/>
      </w:pPr>
      <w:r>
        <w:t>Make the model explainable — SHAP should be part of the standard toolkit.</w:t>
      </w:r>
    </w:p>
    <w:p>
      <w:pPr>
        <w:pStyle w:val="ListBullet"/>
      </w:pPr>
      <w:r>
        <w:t>Treat the web app as a production artefact: it enforces the same feature contract as the notebook, and it is how non-technical users finally benefit from the model.</w:t>
      </w:r>
    </w:p>
    <w:p>
      <w:pPr>
        <w:pStyle w:val="Heading1"/>
      </w:pPr>
      <w:r>
        <w:t>19. Conclusion</w:t>
      </w:r>
    </w:p>
    <w:p>
      <w:r>
        <w:rPr>
          <w:b w:val="0"/>
          <w:i w:val="0"/>
        </w:rPr>
        <w:t>This single project surfaces almost the entire applied-ML curriculum in miniature: problem framing, data cleaning, EDA, encoding, train/test discipline, class imbalance, model comparison, cross-validation, hyperparameter tuning, metric selection, explainability, persistence, and deployment. The most important meta-lesson is that doing any one of these stages well is not enough — a good ML system is a chain where the weakest link determines the overall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