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80"/>
        <w:jc w:val="center"/>
      </w:pPr>
      <w:r>
        <w:rPr>
          <w:rFonts w:ascii="Cambria" w:hAnsi="Cambria"/>
          <w:b/>
          <w:sz w:val="72"/>
        </w:rPr>
        <w:t>Keeply</w:t>
      </w:r>
    </w:p>
    <w:p>
      <w:pPr>
        <w:spacing w:after="360"/>
        <w:jc w:val="center"/>
      </w:pPr>
      <w:r>
        <w:rPr>
          <w:rFonts w:ascii="Cambria" w:hAnsi="Cambria"/>
          <w:color w:val="5B6471"/>
          <w:sz w:val="28"/>
        </w:rPr>
        <w:t>An ownership-resolution platform for product returns, repairs and warranty claims</w:t>
      </w:r>
    </w:p>
    <w:p>
      <w:pPr>
        <w:spacing w:after="840"/>
        <w:jc w:val="center"/>
      </w:pPr>
      <w:r>
        <w:rPr>
          <w:i/>
          <w:color w:val="5B6471"/>
          <w:sz w:val="22"/>
        </w:rPr>
        <w:t>Project report and submission document: a Laravel 12 / PHP 8.3 web application</w:t>
      </w:r>
    </w:p>
    <w:tbl>
      <w:tblPr>
        <w:tblStyle w:val="TableGrid"/>
        <w:tblW w:type="auto" w:w="0"/>
        <w:jc w:val="center"/>
        <w:tblLayout w:type="autofit"/>
        <w:tblLook w:firstColumn="1" w:firstRow="1" w:lastColumn="0" w:lastRow="0" w:noHBand="0" w:noVBand="1" w:val="04A0"/>
      </w:tblPr>
      <w:tblGrid>
        <w:gridCol w:w="4586"/>
        <w:gridCol w:w="4586"/>
      </w:tblGrid>
      <w:tr>
        <w:tc>
          <w:tcPr>
            <w:tcW w:type="dxa" w:w="4586"/>
          </w:tcPr>
          <w:p>
            <w:pPr>
              <w:spacing w:after="40" w:before="40"/>
            </w:pPr>
            <w:r>
              <w:rPr>
                <w:b/>
                <w:sz w:val="18"/>
              </w:rPr>
              <w:t>Submitted by</w:t>
            </w:r>
          </w:p>
        </w:tc>
        <w:tc>
          <w:tcPr>
            <w:tcW w:type="dxa" w:w="4586"/>
          </w:tcPr>
          <w:p>
            <w:pPr>
              <w:spacing w:after="40" w:before="40"/>
            </w:pPr>
            <w:r>
              <w:rPr>
                <w:sz w:val="18"/>
              </w:rPr>
              <w:t>Prince Patel</w:t>
            </w:r>
          </w:p>
        </w:tc>
      </w:tr>
      <w:tr>
        <w:tc>
          <w:tcPr>
            <w:tcW w:type="dxa" w:w="4586"/>
          </w:tcPr>
          <w:p>
            <w:pPr>
              <w:spacing w:after="40" w:before="40"/>
            </w:pPr>
            <w:r>
              <w:rPr>
                <w:b/>
                <w:sz w:val="18"/>
              </w:rPr>
              <w:t>Course</w:t>
            </w:r>
          </w:p>
        </w:tc>
        <w:tc>
          <w:tcPr>
            <w:tcW w:type="dxa" w:w="4586"/>
          </w:tcPr>
          <w:p>
            <w:pPr>
              <w:spacing w:after="40" w:before="40"/>
            </w:pPr>
            <w:r>
              <w:rPr>
                <w:i/>
                <w:sz w:val="18"/>
              </w:rPr>
              <w:t>(to be completed)</w:t>
            </w:r>
          </w:p>
        </w:tc>
      </w:tr>
      <w:tr>
        <w:tc>
          <w:tcPr>
            <w:tcW w:type="dxa" w:w="4586"/>
          </w:tcPr>
          <w:p>
            <w:pPr>
              <w:spacing w:after="40" w:before="40"/>
            </w:pPr>
            <w:r>
              <w:rPr>
                <w:b/>
                <w:sz w:val="18"/>
              </w:rPr>
              <w:t>Institution</w:t>
            </w:r>
          </w:p>
        </w:tc>
        <w:tc>
          <w:tcPr>
            <w:tcW w:type="dxa" w:w="4586"/>
          </w:tcPr>
          <w:p>
            <w:pPr>
              <w:spacing w:after="40" w:before="40"/>
            </w:pPr>
            <w:r>
              <w:rPr>
                <w:i/>
                <w:sz w:val="18"/>
              </w:rPr>
              <w:t>(to be completed)</w:t>
            </w:r>
          </w:p>
        </w:tc>
      </w:tr>
      <w:tr>
        <w:tc>
          <w:tcPr>
            <w:tcW w:type="dxa" w:w="4586"/>
          </w:tcPr>
          <w:p>
            <w:pPr>
              <w:spacing w:after="40" w:before="40"/>
            </w:pPr>
            <w:r>
              <w:rPr>
                <w:b/>
                <w:sz w:val="18"/>
              </w:rPr>
              <w:t>Guide</w:t>
            </w:r>
          </w:p>
        </w:tc>
        <w:tc>
          <w:tcPr>
            <w:tcW w:type="dxa" w:w="4586"/>
          </w:tcPr>
          <w:p>
            <w:pPr>
              <w:spacing w:after="40" w:before="40"/>
            </w:pPr>
            <w:r>
              <w:rPr>
                <w:i/>
                <w:sz w:val="18"/>
              </w:rPr>
              <w:t>(to be completed)</w:t>
            </w:r>
          </w:p>
        </w:tc>
      </w:tr>
      <w:tr>
        <w:tc>
          <w:tcPr>
            <w:tcW w:type="dxa" w:w="4586"/>
          </w:tcPr>
          <w:p>
            <w:pPr>
              <w:spacing w:after="40" w:before="40"/>
            </w:pPr>
            <w:r>
              <w:rPr>
                <w:b/>
                <w:sz w:val="18"/>
              </w:rPr>
              <w:t>Date</w:t>
            </w:r>
          </w:p>
        </w:tc>
        <w:tc>
          <w:tcPr>
            <w:tcW w:type="dxa" w:w="4586"/>
          </w:tcPr>
          <w:p>
            <w:pPr>
              <w:spacing w:after="40" w:before="40"/>
            </w:pPr>
            <w:r>
              <w:rPr>
                <w:i/>
                <w:sz w:val="18"/>
              </w:rPr>
              <w:t>(to be completed)</w:t>
            </w:r>
          </w:p>
        </w:tc>
      </w:tr>
      <w:tr>
        <w:tc>
          <w:tcPr>
            <w:tcW w:type="dxa" w:w="4586"/>
          </w:tcPr>
          <w:p>
            <w:pPr>
              <w:spacing w:after="40" w:before="40"/>
            </w:pPr>
            <w:r>
              <w:rPr>
                <w:b/>
                <w:sz w:val="18"/>
              </w:rPr>
              <w:t>Platform</w:t>
            </w:r>
          </w:p>
        </w:tc>
        <w:tc>
          <w:tcPr>
            <w:tcW w:type="dxa" w:w="4586"/>
          </w:tcPr>
          <w:p>
            <w:pPr>
              <w:spacing w:after="40" w:before="40"/>
            </w:pPr>
            <w:r>
              <w:rPr>
                <w:sz w:val="18"/>
              </w:rPr>
              <w:t>PHP 8.3.33, Laravel Framework 12.69.3, SQLite (local pilot) / MySQL 8 (production target), Windows 11</w:t>
            </w:r>
          </w:p>
        </w:tc>
      </w:tr>
      <w:tr>
        <w:tc>
          <w:tcPr>
            <w:tcW w:type="dxa" w:w="4586"/>
          </w:tcPr>
          <w:p>
            <w:pPr>
              <w:spacing w:after="40" w:before="40"/>
            </w:pPr>
            <w:r>
              <w:rPr>
                <w:b/>
                <w:sz w:val="18"/>
              </w:rPr>
              <w:t>Runtime dependency added</w:t>
            </w:r>
          </w:p>
        </w:tc>
        <w:tc>
          <w:tcPr>
            <w:tcW w:type="dxa" w:w="4586"/>
          </w:tcPr>
          <w:p>
            <w:pPr>
              <w:spacing w:after="40" w:before="40"/>
            </w:pPr>
            <w:r>
              <w:rPr>
                <w:rFonts w:ascii="Consolas" w:hAnsi="Consolas"/>
                <w:sz w:val="16"/>
              </w:rPr>
              <w:t>dompdf/dompdf</w:t>
            </w:r>
            <w:r>
              <w:rPr>
                <w:sz w:val="18"/>
              </w:rPr>
              <w:t xml:space="preserve"> 3.1.6 (exact pin) for PDF generation</w:t>
            </w:r>
          </w:p>
        </w:tc>
      </w:tr>
      <w:tr>
        <w:tc>
          <w:tcPr>
            <w:tcW w:type="dxa" w:w="4586"/>
          </w:tcPr>
          <w:p>
            <w:pPr>
              <w:spacing w:after="40" w:before="40"/>
            </w:pPr>
            <w:r>
              <w:rPr>
                <w:b/>
                <w:sz w:val="18"/>
              </w:rPr>
              <w:t>Test result</w:t>
            </w:r>
          </w:p>
        </w:tc>
        <w:tc>
          <w:tcPr>
            <w:tcW w:type="dxa" w:w="4586"/>
          </w:tcPr>
          <w:p>
            <w:pPr>
              <w:spacing w:after="40" w:before="40"/>
            </w:pPr>
            <w:r>
              <w:rPr>
                <w:sz w:val="18"/>
              </w:rPr>
              <w:t>75 automated tests, 399 assertions, all passing (full suite, 15 October 2026)</w:t>
            </w:r>
          </w:p>
        </w:tc>
      </w:tr>
    </w:tbl>
    <w:p>
      <w:pPr>
        <w:spacing w:after="120"/>
      </w:pPr>
    </w:p>
    <w:p>
      <w:r>
        <w:br w:type="page"/>
      </w:r>
    </w:p>
    <w:p>
      <w:pPr>
        <w:pStyle w:val="Heading1"/>
      </w:pPr>
      <w:r>
        <w:t>Contents</w:t>
      </w:r>
    </w:p>
    <w:p>
      <w:r>
        <w:fldChar w:fldCharType="begin"/>
        <w:instrText xml:space="preserve">TOC \o "1-3" \h \z \u</w:instrText>
        <w:fldChar w:fldCharType="separate"/>
        <w:t>Right-click here and choose Update Field to build the contents.</w:t>
        <w:fldChar w:fldCharType="end"/>
      </w:r>
    </w:p>
    <w:p>
      <w:r>
        <w:br w:type="page"/>
      </w:r>
    </w:p>
    <w:p>
      <w:pPr>
        <w:spacing w:before="40" w:after="200"/>
        <w:pBdr>
          <w:bottom w:val="single" w:sz="6" w:color="D8DCE3"/>
        </w:pBdr>
      </w:pPr>
    </w:p>
    <w:p>
      <w:pPr>
        <w:pStyle w:val="Heading1"/>
      </w:pPr>
      <w:r>
        <w:t>1. Abstract</w:t>
      </w:r>
    </w:p>
    <w:p>
      <w:r>
        <w:t xml:space="preserve">People rarely have trouble </w:t>
      </w:r>
      <w:r>
        <w:rPr>
          <w:i/>
        </w:rPr>
        <w:t>keeping</w:t>
      </w:r>
      <w:r>
        <w:t xml:space="preserve"> a receipt. The trouble starts when a product fails: working out whether it is still under return or warranty, finding the right evidence, remembering who promised what on which call, and putting together a clear, factual request the seller or service centre can't easily brush off. Most of that work ends up scattered across email, WhatsApp, photo galleries and memory.</w:t>
      </w:r>
    </w:p>
    <w:p>
      <w:r>
        <w:t xml:space="preserve">Keeply is a web application that takes one product problem through to a recorded outcome. A user records a product with category-specific details, attaches private evidence, and opens a </w:t>
      </w:r>
      <w:r>
        <w:rPr>
          <w:b/>
        </w:rPr>
        <w:t>resolution case</w:t>
      </w:r>
      <w:r>
        <w:t xml:space="preserve"> when something goes wrong. Keeply then:</w:t>
      </w:r>
    </w:p>
    <w:p>
      <w:pPr>
        <w:pStyle w:val="ListBullet"/>
        <w:spacing w:after="60"/>
      </w:pPr>
      <w:r>
        <w:t>works out the return and warranty position from the recorded facts and shows its reasoning;</w:t>
      </w:r>
    </w:p>
    <w:p>
      <w:pPr>
        <w:pStyle w:val="ListBullet"/>
        <w:spacing w:after="60"/>
      </w:pPr>
      <w:r>
        <w:t>keeps a dated chronology of contacts, repairs, expenses and promises;</w:t>
      </w:r>
    </w:p>
    <w:p>
      <w:pPr>
        <w:pStyle w:val="ListBullet"/>
        <w:spacing w:after="60"/>
      </w:pPr>
      <w:r>
        <w:t>turns promised follow-ups into reminders on the dashboard and by email;</w:t>
      </w:r>
    </w:p>
    <w:p>
      <w:pPr>
        <w:pStyle w:val="ListBullet"/>
        <w:spacing w:after="60"/>
      </w:pPr>
      <w:r>
        <w:t>lists which evidence is present, missing or optional, and why;</w:t>
      </w:r>
    </w:p>
    <w:p>
      <w:pPr>
        <w:pStyle w:val="ListBullet"/>
        <w:spacing w:after="60"/>
      </w:pPr>
      <w:r>
        <w:t xml:space="preserve">produces an immutable, versioned </w:t>
      </w:r>
      <w:r>
        <w:rPr>
          <w:b/>
        </w:rPr>
        <w:t>Warranty Action Pack</w:t>
      </w:r>
      <w:r>
        <w:t xml:space="preserve"> PDF containing the facts, the</w:t>
      </w:r>
    </w:p>
    <w:p>
      <w:r>
        <w:t>chronology, an evidence integrity manifest and an editable request letter;</w:t>
      </w:r>
    </w:p>
    <w:p>
      <w:pPr>
        <w:pStyle w:val="ListBullet"/>
        <w:spacing w:after="60"/>
      </w:pPr>
      <w:r>
        <w:t>records the final outcome while keeping the full history.</w:t>
      </w:r>
    </w:p>
    <w:p>
      <w:r>
        <w:t>The application is a modular Laravel monolith with 13 domain tables, 12 domain services, 6 authorisation policies and 75 automated tests. Security and privacy are part of the design rather than add-ons. Every record is scoped to a workspace and checked by a policy. Uploaded files are checked by their actual bytes and stored outside the public web root. Serial numbers are encrypted at rest. Assessments and Action Packs can't be changed after they are created. Account deletion follows a documented 30-day retention window.</w:t>
      </w:r>
    </w:p>
    <w:p>
      <w:pPr>
        <w:pStyle w:val="Heading1"/>
      </w:pPr>
      <w:r>
        <w:t>2. Introduction</w:t>
      </w:r>
    </w:p>
    <w:p>
      <w:pPr>
        <w:pStyle w:val="Heading2"/>
      </w:pPr>
      <w:r>
        <w:t>2.1 Background</w:t>
      </w:r>
    </w:p>
    <w:p>
      <w:r>
        <w:t>Consumer products like laptops, phones, appliances and furniture come with return windows and manufacturer warranties measured from the purchase date. Whether a claim succeeds usually comes down to a few facts: when the product was bought, when the fault appeared, what proof exists, and what has already been said to the business. These facts are usually known to the consumer, but they are rarely organised when they are needed.</w:t>
      </w:r>
    </w:p>
    <w:p>
      <w:pPr>
        <w:pStyle w:val="Heading2"/>
      </w:pPr>
      <w:r>
        <w:t>2.2 Problem statement</w:t>
      </w:r>
    </w:p>
    <w:p>
      <w:r>
        <w:t>When a product fails, the owner has to answer questions under time pressure:</w:t>
      </w:r>
    </w:p>
    <w:p>
      <w:pPr>
        <w:pStyle w:val="ListNumber"/>
        <w:spacing w:after="60"/>
      </w:pPr>
      <w:r>
        <w:t>Is the product still inside its return period or warranty, and until what date?</w:t>
      </w:r>
    </w:p>
    <w:p>
      <w:pPr>
        <w:pStyle w:val="ListNumber"/>
        <w:spacing w:after="60"/>
      </w:pPr>
      <w:r>
        <w:t>Which documents and identifiers will the business ask for, and do I have them?</w:t>
      </w:r>
    </w:p>
    <w:p>
      <w:pPr>
        <w:pStyle w:val="ListNumber"/>
        <w:spacing w:after="60"/>
      </w:pPr>
      <w:r>
        <w:t>Who did I speak to, when, under which reference number, and what did they promise?</w:t>
      </w:r>
    </w:p>
    <w:p>
      <w:pPr>
        <w:pStyle w:val="ListNumber"/>
        <w:spacing w:after="60"/>
      </w:pPr>
      <w:r>
        <w:t>How do I present all of this clearly enough to get a repair, replacement or refund?</w:t>
      </w:r>
    </w:p>
    <w:p>
      <w:pPr>
        <w:pStyle w:val="ListNumber"/>
        <w:spacing w:after="60"/>
      </w:pPr>
      <w:r>
        <w:t>What finally happened, and what did it cost me?</w:t>
      </w:r>
    </w:p>
    <w:p>
      <w:r>
        <w:t>Existing tools mostly stop at storing receipts or reminding the user when a warranty is about to expire (Section 4). Few of them help after the failure has happened, which is when the user actually needs help.</w:t>
      </w:r>
    </w:p>
    <w:p>
      <w:pPr>
        <w:pStyle w:val="Heading2"/>
      </w:pPr>
      <w:r>
        <w:t>2.3 Proposed solution</w:t>
      </w:r>
    </w:p>
    <w:p>
      <w:r>
        <w:t xml:space="preserve">Keeply treats the </w:t>
      </w:r>
      <w:r>
        <w:rPr>
          <w:b/>
        </w:rPr>
        <w:t>resolution case</w:t>
      </w:r>
      <w:r>
        <w:t xml:space="preserve"> as its main object, not the receipt. Its core loop is:</w:t>
      </w:r>
    </w:p>
    <w:p>
      <w:pPr>
        <w:spacing w:before="120"/>
        <w:ind w:left="432"/>
      </w:pPr>
      <w:r>
        <w:rPr>
          <w:b/>
          <w:i/>
          <w:color w:val="5B6471"/>
        </w:rPr>
        <w:t>Record a product → discover an important action → complete it using organised evidence.</w:t>
      </w:r>
    </w:p>
    <w:p>
      <w:pPr>
        <w:pStyle w:val="Heading2"/>
      </w:pPr>
      <w:r>
        <w:t>2.4 Product principles</w:t>
      </w:r>
    </w:p>
    <w:p>
      <w:pPr>
        <w:pStyle w:val="ListBullet"/>
        <w:spacing w:after="60"/>
      </w:pPr>
      <w:r>
        <w:rPr>
          <w:b/>
        </w:rPr>
        <w:t>Factual, not legal.</w:t>
      </w:r>
      <w:r>
        <w:t xml:space="preserve"> Keeply organises and calculates from what the user recorded. It</w:t>
      </w:r>
    </w:p>
    <w:p>
      <w:r>
        <w:t>never claims eligibility or gives legal advice, and it says so on every assessment and Action Pack.</w:t>
      </w:r>
    </w:p>
    <w:p>
      <w:pPr>
        <w:pStyle w:val="ListBullet"/>
        <w:spacing w:after="60"/>
      </w:pPr>
      <w:r>
        <w:rPr>
          <w:b/>
        </w:rPr>
        <w:t>Unknown is never expired.</w:t>
      </w:r>
      <w:r>
        <w:t xml:space="preserve"> If a needed fact is missing, the result is </w:t>
      </w:r>
      <w:r>
        <w:rPr>
          <w:rFonts w:ascii="Consolas" w:hAnsi="Consolas"/>
          <w:sz w:val="19"/>
        </w:rPr>
        <w:t>unknown</w:t>
      </w:r>
      <w:r>
        <w:t xml:space="preserve"> and the</w:t>
      </w:r>
    </w:p>
    <w:p>
      <w:r>
        <w:t>missing fact is named. It is never shown as a false "expired".</w:t>
      </w:r>
    </w:p>
    <w:p>
      <w:pPr>
        <w:pStyle w:val="ListBullet"/>
        <w:spacing w:after="60"/>
      </w:pPr>
      <w:r>
        <w:rPr>
          <w:b/>
        </w:rPr>
        <w:t>Explain every result.</w:t>
      </w:r>
      <w:r>
        <w:t xml:space="preserve"> Every coverage state and checklist row shows the fact that</w:t>
      </w:r>
    </w:p>
    <w:p>
      <w:r>
        <w:t>produced it.</w:t>
      </w:r>
    </w:p>
    <w:p>
      <w:pPr>
        <w:pStyle w:val="ListBullet"/>
        <w:spacing w:after="60"/>
      </w:pPr>
      <w:r>
        <w:rPr>
          <w:b/>
        </w:rPr>
        <w:t>History is never rewritten.</w:t>
      </w:r>
      <w:r>
        <w:t xml:space="preserve"> Assessments and Action Packs are frozen snapshots, so</w:t>
      </w:r>
    </w:p>
    <w:p>
      <w:r>
        <w:t>editing the product later cannot change what was claimed at the time.</w:t>
      </w:r>
    </w:p>
    <w:p>
      <w:pPr>
        <w:pStyle w:val="ListBullet"/>
        <w:spacing w:after="60"/>
      </w:pPr>
      <w:r>
        <w:rPr>
          <w:b/>
        </w:rPr>
        <w:t>Private by default.</w:t>
      </w:r>
      <w:r>
        <w:t xml:space="preserve"> Evidence never sits in a public directory, and every request is</w:t>
      </w:r>
    </w:p>
    <w:p>
      <w:r>
        <w:t>checked against workspace membership.</w:t>
      </w:r>
    </w:p>
    <w:p>
      <w:pPr>
        <w:pStyle w:val="Heading1"/>
      </w:pPr>
      <w:r>
        <w:t>3. Objectives and Scope</w:t>
      </w:r>
    </w:p>
    <w:p>
      <w:pPr>
        <w:pStyle w:val="Heading2"/>
      </w:pPr>
      <w:r>
        <w:t>3.1 Objectives</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w:t>
            </w:r>
          </w:p>
        </w:tc>
        <w:tc>
          <w:tcPr>
            <w:tcW w:type="dxa" w:w="3058"/>
            <w:shd w:val="clear" w:color="auto" w:fill="EEF0F4"/>
          </w:tcPr>
          <w:p>
            <w:pPr>
              <w:spacing w:after="40" w:before="40"/>
            </w:pPr>
            <w:r>
              <w:rPr>
                <w:b/>
                <w:sz w:val="18"/>
              </w:rPr>
              <w:t>Objective</w:t>
            </w:r>
          </w:p>
        </w:tc>
        <w:tc>
          <w:tcPr>
            <w:tcW w:type="dxa" w:w="3058"/>
            <w:shd w:val="clear" w:color="auto" w:fill="EEF0F4"/>
          </w:tcPr>
          <w:p>
            <w:pPr>
              <w:spacing w:after="40" w:before="40"/>
            </w:pPr>
            <w:r>
              <w:rPr>
                <w:b/>
                <w:sz w:val="18"/>
              </w:rPr>
              <w:t>Where it is met</w:t>
            </w:r>
          </w:p>
        </w:tc>
      </w:tr>
      <w:tr>
        <w:tc>
          <w:tcPr>
            <w:tcW w:type="dxa" w:w="3058"/>
          </w:tcPr>
          <w:p>
            <w:pPr>
              <w:spacing w:after="40" w:before="40"/>
            </w:pPr>
            <w:r>
              <w:rPr>
                <w:sz w:val="18"/>
              </w:rPr>
              <w:t>O1</w:t>
            </w:r>
          </w:p>
        </w:tc>
        <w:tc>
          <w:tcPr>
            <w:tcW w:type="dxa" w:w="3058"/>
          </w:tcPr>
          <w:p>
            <w:pPr>
              <w:spacing w:after="40" w:before="40"/>
            </w:pPr>
            <w:r>
              <w:rPr>
                <w:sz w:val="18"/>
              </w:rPr>
              <w:t>Secure registration, verification, login and password recovery</w:t>
            </w:r>
          </w:p>
        </w:tc>
        <w:tc>
          <w:tcPr>
            <w:tcW w:type="dxa" w:w="3058"/>
          </w:tcPr>
          <w:p>
            <w:pPr>
              <w:spacing w:after="40" w:before="40"/>
            </w:pPr>
            <w:r>
              <w:rPr>
                <w:sz w:val="18"/>
              </w:rPr>
              <w:t>Section 9.1</w:t>
            </w:r>
          </w:p>
        </w:tc>
      </w:tr>
      <w:tr>
        <w:tc>
          <w:tcPr>
            <w:tcW w:type="dxa" w:w="3058"/>
          </w:tcPr>
          <w:p>
            <w:pPr>
              <w:spacing w:after="40" w:before="40"/>
            </w:pPr>
            <w:r>
              <w:rPr>
                <w:sz w:val="18"/>
              </w:rPr>
              <w:t>O2</w:t>
            </w:r>
          </w:p>
        </w:tc>
        <w:tc>
          <w:tcPr>
            <w:tcW w:type="dxa" w:w="3058"/>
          </w:tcPr>
          <w:p>
            <w:pPr>
              <w:spacing w:after="40" w:before="40"/>
            </w:pPr>
            <w:r>
              <w:rPr>
                <w:sz w:val="18"/>
              </w:rPr>
              <w:t>Private workspaces with enforced membership-based access</w:t>
            </w:r>
          </w:p>
        </w:tc>
        <w:tc>
          <w:tcPr>
            <w:tcW w:type="dxa" w:w="3058"/>
          </w:tcPr>
          <w:p>
            <w:pPr>
              <w:spacing w:after="40" w:before="40"/>
            </w:pPr>
            <w:r>
              <w:rPr>
                <w:sz w:val="18"/>
              </w:rPr>
              <w:t>Sections 9.1, 10</w:t>
            </w:r>
          </w:p>
        </w:tc>
      </w:tr>
      <w:tr>
        <w:tc>
          <w:tcPr>
            <w:tcW w:type="dxa" w:w="3058"/>
          </w:tcPr>
          <w:p>
            <w:pPr>
              <w:spacing w:after="40" w:before="40"/>
            </w:pPr>
            <w:r>
              <w:rPr>
                <w:sz w:val="18"/>
              </w:rPr>
              <w:t>O3</w:t>
            </w:r>
          </w:p>
        </w:tc>
        <w:tc>
          <w:tcPr>
            <w:tcW w:type="dxa" w:w="3058"/>
          </w:tcPr>
          <w:p>
            <w:pPr>
              <w:spacing w:after="40" w:before="40"/>
            </w:pPr>
            <w:r>
              <w:rPr>
                <w:sz w:val="18"/>
              </w:rPr>
              <w:t>Product records whose form is generated from database metadata</w:t>
            </w:r>
          </w:p>
        </w:tc>
        <w:tc>
          <w:tcPr>
            <w:tcW w:type="dxa" w:w="3058"/>
          </w:tcPr>
          <w:p>
            <w:pPr>
              <w:spacing w:after="40" w:before="40"/>
            </w:pPr>
            <w:r>
              <w:rPr>
                <w:sz w:val="18"/>
              </w:rPr>
              <w:t>Section 9.2</w:t>
            </w:r>
          </w:p>
        </w:tc>
      </w:tr>
      <w:tr>
        <w:tc>
          <w:tcPr>
            <w:tcW w:type="dxa" w:w="3058"/>
          </w:tcPr>
          <w:p>
            <w:pPr>
              <w:spacing w:after="40" w:before="40"/>
            </w:pPr>
            <w:r>
              <w:rPr>
                <w:sz w:val="18"/>
              </w:rPr>
              <w:t>O4</w:t>
            </w:r>
          </w:p>
        </w:tc>
        <w:tc>
          <w:tcPr>
            <w:tcW w:type="dxa" w:w="3058"/>
          </w:tcPr>
          <w:p>
            <w:pPr>
              <w:spacing w:after="40" w:before="40"/>
            </w:pPr>
            <w:r>
              <w:rPr>
                <w:sz w:val="18"/>
              </w:rPr>
              <w:t>Private, integrity-hashed evidence uploads</w:t>
            </w:r>
          </w:p>
        </w:tc>
        <w:tc>
          <w:tcPr>
            <w:tcW w:type="dxa" w:w="3058"/>
          </w:tcPr>
          <w:p>
            <w:pPr>
              <w:spacing w:after="40" w:before="40"/>
            </w:pPr>
            <w:r>
              <w:rPr>
                <w:sz w:val="18"/>
              </w:rPr>
              <w:t>Section 9.3</w:t>
            </w:r>
          </w:p>
        </w:tc>
      </w:tr>
      <w:tr>
        <w:tc>
          <w:tcPr>
            <w:tcW w:type="dxa" w:w="3058"/>
          </w:tcPr>
          <w:p>
            <w:pPr>
              <w:spacing w:after="40" w:before="40"/>
            </w:pPr>
            <w:r>
              <w:rPr>
                <w:sz w:val="18"/>
              </w:rPr>
              <w:t>O5</w:t>
            </w:r>
          </w:p>
        </w:tc>
        <w:tc>
          <w:tcPr>
            <w:tcW w:type="dxa" w:w="3058"/>
          </w:tcPr>
          <w:p>
            <w:pPr>
              <w:spacing w:after="40" w:before="40"/>
            </w:pPr>
            <w:r>
              <w:rPr>
                <w:sz w:val="18"/>
              </w:rPr>
              <w:t>Resolution cases with a controlled state machine</w:t>
            </w:r>
          </w:p>
        </w:tc>
        <w:tc>
          <w:tcPr>
            <w:tcW w:type="dxa" w:w="3058"/>
          </w:tcPr>
          <w:p>
            <w:pPr>
              <w:spacing w:after="40" w:before="40"/>
            </w:pPr>
            <w:r>
              <w:rPr>
                <w:sz w:val="18"/>
              </w:rPr>
              <w:t>Section 9.4</w:t>
            </w:r>
          </w:p>
        </w:tc>
      </w:tr>
      <w:tr>
        <w:tc>
          <w:tcPr>
            <w:tcW w:type="dxa" w:w="3058"/>
          </w:tcPr>
          <w:p>
            <w:pPr>
              <w:spacing w:after="40" w:before="40"/>
            </w:pPr>
            <w:r>
              <w:rPr>
                <w:sz w:val="18"/>
              </w:rPr>
              <w:t>O6</w:t>
            </w:r>
          </w:p>
        </w:tc>
        <w:tc>
          <w:tcPr>
            <w:tcW w:type="dxa" w:w="3058"/>
          </w:tcPr>
          <w:p>
            <w:pPr>
              <w:spacing w:after="40" w:before="40"/>
            </w:pPr>
            <w:r>
              <w:rPr>
                <w:sz w:val="18"/>
              </w:rPr>
              <w:t>A chronological, editable case timeline</w:t>
            </w:r>
          </w:p>
        </w:tc>
        <w:tc>
          <w:tcPr>
            <w:tcW w:type="dxa" w:w="3058"/>
          </w:tcPr>
          <w:p>
            <w:pPr>
              <w:spacing w:after="40" w:before="40"/>
            </w:pPr>
            <w:r>
              <w:rPr>
                <w:sz w:val="18"/>
              </w:rPr>
              <w:t>Section 9.5</w:t>
            </w:r>
          </w:p>
        </w:tc>
      </w:tr>
      <w:tr>
        <w:tc>
          <w:tcPr>
            <w:tcW w:type="dxa" w:w="3058"/>
          </w:tcPr>
          <w:p>
            <w:pPr>
              <w:spacing w:after="40" w:before="40"/>
            </w:pPr>
            <w:r>
              <w:rPr>
                <w:sz w:val="18"/>
              </w:rPr>
              <w:t>O7</w:t>
            </w:r>
          </w:p>
        </w:tc>
        <w:tc>
          <w:tcPr>
            <w:tcW w:type="dxa" w:w="3058"/>
          </w:tcPr>
          <w:p>
            <w:pPr>
              <w:spacing w:after="40" w:before="40"/>
            </w:pPr>
            <w:r>
              <w:rPr>
                <w:sz w:val="18"/>
              </w:rPr>
              <w:t>Follow-up reminders in-app and by queued email</w:t>
            </w:r>
          </w:p>
        </w:tc>
        <w:tc>
          <w:tcPr>
            <w:tcW w:type="dxa" w:w="3058"/>
          </w:tcPr>
          <w:p>
            <w:pPr>
              <w:spacing w:after="40" w:before="40"/>
            </w:pPr>
            <w:r>
              <w:rPr>
                <w:sz w:val="18"/>
              </w:rPr>
              <w:t>Section 9.6</w:t>
            </w:r>
          </w:p>
        </w:tc>
      </w:tr>
      <w:tr>
        <w:tc>
          <w:tcPr>
            <w:tcW w:type="dxa" w:w="3058"/>
          </w:tcPr>
          <w:p>
            <w:pPr>
              <w:spacing w:after="40" w:before="40"/>
            </w:pPr>
            <w:r>
              <w:rPr>
                <w:sz w:val="18"/>
              </w:rPr>
              <w:t>O8</w:t>
            </w:r>
          </w:p>
        </w:tc>
        <w:tc>
          <w:tcPr>
            <w:tcW w:type="dxa" w:w="3058"/>
          </w:tcPr>
          <w:p>
            <w:pPr>
              <w:spacing w:after="40" w:before="40"/>
            </w:pPr>
            <w:r>
              <w:rPr>
                <w:sz w:val="18"/>
              </w:rPr>
              <w:t>Explainable return/warranty coverage calculation</w:t>
            </w:r>
          </w:p>
        </w:tc>
        <w:tc>
          <w:tcPr>
            <w:tcW w:type="dxa" w:w="3058"/>
          </w:tcPr>
          <w:p>
            <w:pPr>
              <w:spacing w:after="40" w:before="40"/>
            </w:pPr>
            <w:r>
              <w:rPr>
                <w:sz w:val="18"/>
              </w:rPr>
              <w:t>Section 9.7</w:t>
            </w:r>
          </w:p>
        </w:tc>
      </w:tr>
      <w:tr>
        <w:tc>
          <w:tcPr>
            <w:tcW w:type="dxa" w:w="3058"/>
          </w:tcPr>
          <w:p>
            <w:pPr>
              <w:spacing w:after="40" w:before="40"/>
            </w:pPr>
            <w:r>
              <w:rPr>
                <w:sz w:val="18"/>
              </w:rPr>
              <w:t>O9</w:t>
            </w:r>
          </w:p>
        </w:tc>
        <w:tc>
          <w:tcPr>
            <w:tcW w:type="dxa" w:w="3058"/>
          </w:tcPr>
          <w:p>
            <w:pPr>
              <w:spacing w:after="40" w:before="40"/>
            </w:pPr>
            <w:r>
              <w:rPr>
                <w:sz w:val="18"/>
              </w:rPr>
              <w:t>Immutable, versioned assessment snapshots</w:t>
            </w:r>
          </w:p>
        </w:tc>
        <w:tc>
          <w:tcPr>
            <w:tcW w:type="dxa" w:w="3058"/>
          </w:tcPr>
          <w:p>
            <w:pPr>
              <w:spacing w:after="40" w:before="40"/>
            </w:pPr>
            <w:r>
              <w:rPr>
                <w:sz w:val="18"/>
              </w:rPr>
              <w:t>Section 9.8</w:t>
            </w:r>
          </w:p>
        </w:tc>
      </w:tr>
      <w:tr>
        <w:tc>
          <w:tcPr>
            <w:tcW w:type="dxa" w:w="3058"/>
          </w:tcPr>
          <w:p>
            <w:pPr>
              <w:spacing w:after="40" w:before="40"/>
            </w:pPr>
            <w:r>
              <w:rPr>
                <w:sz w:val="18"/>
              </w:rPr>
              <w:t>O10</w:t>
            </w:r>
          </w:p>
        </w:tc>
        <w:tc>
          <w:tcPr>
            <w:tcW w:type="dxa" w:w="3058"/>
          </w:tcPr>
          <w:p>
            <w:pPr>
              <w:spacing w:after="40" w:before="40"/>
            </w:pPr>
            <w:r>
              <w:rPr>
                <w:sz w:val="18"/>
              </w:rPr>
              <w:t>A factual evidence checklist</w:t>
            </w:r>
          </w:p>
        </w:tc>
        <w:tc>
          <w:tcPr>
            <w:tcW w:type="dxa" w:w="3058"/>
          </w:tcPr>
          <w:p>
            <w:pPr>
              <w:spacing w:after="40" w:before="40"/>
            </w:pPr>
            <w:r>
              <w:rPr>
                <w:sz w:val="18"/>
              </w:rPr>
              <w:t>Section 9.9</w:t>
            </w:r>
          </w:p>
        </w:tc>
      </w:tr>
      <w:tr>
        <w:tc>
          <w:tcPr>
            <w:tcW w:type="dxa" w:w="3058"/>
          </w:tcPr>
          <w:p>
            <w:pPr>
              <w:spacing w:after="40" w:before="40"/>
            </w:pPr>
            <w:r>
              <w:rPr>
                <w:sz w:val="18"/>
              </w:rPr>
              <w:t>O11</w:t>
            </w:r>
          </w:p>
        </w:tc>
        <w:tc>
          <w:tcPr>
            <w:tcW w:type="dxa" w:w="3058"/>
          </w:tcPr>
          <w:p>
            <w:pPr>
              <w:spacing w:after="40" w:before="40"/>
            </w:pPr>
            <w:r>
              <w:rPr>
                <w:sz w:val="18"/>
              </w:rPr>
              <w:t>Printable preview and immutable private Action Pack PDF</w:t>
            </w:r>
          </w:p>
        </w:tc>
        <w:tc>
          <w:tcPr>
            <w:tcW w:type="dxa" w:w="3058"/>
          </w:tcPr>
          <w:p>
            <w:pPr>
              <w:spacing w:after="40" w:before="40"/>
            </w:pPr>
            <w:r>
              <w:rPr>
                <w:sz w:val="18"/>
              </w:rPr>
              <w:t>Section 9.10</w:t>
            </w:r>
          </w:p>
        </w:tc>
      </w:tr>
      <w:tr>
        <w:tc>
          <w:tcPr>
            <w:tcW w:type="dxa" w:w="3058"/>
          </w:tcPr>
          <w:p>
            <w:pPr>
              <w:spacing w:after="40" w:before="40"/>
            </w:pPr>
            <w:r>
              <w:rPr>
                <w:sz w:val="18"/>
              </w:rPr>
              <w:t>O12</w:t>
            </w:r>
          </w:p>
        </w:tc>
        <w:tc>
          <w:tcPr>
            <w:tcW w:type="dxa" w:w="3058"/>
          </w:tcPr>
          <w:p>
            <w:pPr>
              <w:spacing w:after="40" w:before="40"/>
            </w:pPr>
            <w:r>
              <w:rPr>
                <w:sz w:val="18"/>
              </w:rPr>
              <w:t>Final outcome recording that preserves history</w:t>
            </w:r>
          </w:p>
        </w:tc>
        <w:tc>
          <w:tcPr>
            <w:tcW w:type="dxa" w:w="3058"/>
          </w:tcPr>
          <w:p>
            <w:pPr>
              <w:spacing w:after="40" w:before="40"/>
            </w:pPr>
            <w:r>
              <w:rPr>
                <w:sz w:val="18"/>
              </w:rPr>
              <w:t>Section 9.11</w:t>
            </w:r>
          </w:p>
        </w:tc>
      </w:tr>
      <w:tr>
        <w:tc>
          <w:tcPr>
            <w:tcW w:type="dxa" w:w="3058"/>
          </w:tcPr>
          <w:p>
            <w:pPr>
              <w:spacing w:after="40" w:before="40"/>
            </w:pPr>
            <w:r>
              <w:rPr>
                <w:sz w:val="18"/>
              </w:rPr>
              <w:t>O13</w:t>
            </w:r>
          </w:p>
        </w:tc>
        <w:tc>
          <w:tcPr>
            <w:tcW w:type="dxa" w:w="3058"/>
          </w:tcPr>
          <w:p>
            <w:pPr>
              <w:spacing w:after="40" w:before="40"/>
            </w:pPr>
            <w:r>
              <w:rPr>
                <w:sz w:val="18"/>
              </w:rPr>
              <w:t>Account data export and retention-safe deletion</w:t>
            </w:r>
          </w:p>
        </w:tc>
        <w:tc>
          <w:tcPr>
            <w:tcW w:type="dxa" w:w="3058"/>
          </w:tcPr>
          <w:p>
            <w:pPr>
              <w:spacing w:after="40" w:before="40"/>
            </w:pPr>
            <w:r>
              <w:rPr>
                <w:sz w:val="18"/>
              </w:rPr>
              <w:t>Section 9.12</w:t>
            </w:r>
          </w:p>
        </w:tc>
      </w:tr>
      <w:tr>
        <w:tc>
          <w:tcPr>
            <w:tcW w:type="dxa" w:w="3058"/>
          </w:tcPr>
          <w:p>
            <w:pPr>
              <w:spacing w:after="40" w:before="40"/>
            </w:pPr>
            <w:r>
              <w:rPr>
                <w:sz w:val="18"/>
              </w:rPr>
              <w:t>O14</w:t>
            </w:r>
          </w:p>
        </w:tc>
        <w:tc>
          <w:tcPr>
            <w:tcW w:type="dxa" w:w="3058"/>
          </w:tcPr>
          <w:p>
            <w:pPr>
              <w:spacing w:after="40" w:before="40"/>
            </w:pPr>
            <w:r>
              <w:rPr>
                <w:sz w:val="18"/>
              </w:rPr>
              <w:t>Security-header, caching and accessibility baseline</w:t>
            </w:r>
          </w:p>
        </w:tc>
        <w:tc>
          <w:tcPr>
            <w:tcW w:type="dxa" w:w="3058"/>
          </w:tcPr>
          <w:p>
            <w:pPr>
              <w:spacing w:after="40" w:before="40"/>
            </w:pPr>
            <w:r>
              <w:rPr>
                <w:sz w:val="18"/>
              </w:rPr>
              <w:t>Sections 10, 11</w:t>
            </w:r>
          </w:p>
        </w:tc>
      </w:tr>
    </w:tbl>
    <w:p>
      <w:pPr>
        <w:spacing w:after="120"/>
      </w:pPr>
    </w:p>
    <w:p>
      <w:pPr>
        <w:pStyle w:val="Heading2"/>
      </w:pPr>
      <w:r>
        <w:t>3.2 In scope (Version 1)</w:t>
      </w:r>
    </w:p>
    <w:p>
      <w:r>
        <w:t>Authentication, personal workspace, two product categories (Laptop, Other product) with dynamic fields, private documents, resolution cases, timeline, reminders, coverage assessment, evidence checklist, Action Pack preview and PDF, outcomes, export/deletion and a local Windows pilot runtime.</w:t>
      </w:r>
    </w:p>
    <w:p>
      <w:pPr>
        <w:pStyle w:val="Heading2"/>
      </w:pPr>
      <w:r>
        <w:t>3.3 Explicitly out of scope</w:t>
      </w:r>
    </w:p>
    <w:p>
      <w:r>
        <w:t>OCR of receipts, AI suggestions, retailer or manufacturer integrations, sending claims to businesses on the user's behalf, shared household workspaces with invitations, native mobile apps, payments, and a public production deployment. These are covered in Section 17.</w:t>
      </w:r>
    </w:p>
    <w:p>
      <w:pPr>
        <w:pStyle w:val="Heading1"/>
      </w:pPr>
      <w:r>
        <w:t>4. Existing System Study</w:t>
      </w:r>
    </w:p>
    <w:p>
      <w:r>
        <w:t>Desk research (Phase 0 validation, October 2026) looked at current consumer tools:</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Product</w:t>
            </w:r>
          </w:p>
        </w:tc>
        <w:tc>
          <w:tcPr>
            <w:tcW w:type="dxa" w:w="3058"/>
            <w:shd w:val="clear" w:color="auto" w:fill="EEF0F4"/>
          </w:tcPr>
          <w:p>
            <w:pPr>
              <w:spacing w:after="40" w:before="40"/>
            </w:pPr>
            <w:r>
              <w:rPr>
                <w:b/>
                <w:sz w:val="18"/>
              </w:rPr>
              <w:t>What it does well</w:t>
            </w:r>
          </w:p>
        </w:tc>
        <w:tc>
          <w:tcPr>
            <w:tcW w:type="dxa" w:w="3058"/>
            <w:shd w:val="clear" w:color="auto" w:fill="EEF0F4"/>
          </w:tcPr>
          <w:p>
            <w:pPr>
              <w:spacing w:after="40" w:before="40"/>
            </w:pPr>
            <w:r>
              <w:rPr>
                <w:b/>
                <w:sz w:val="18"/>
              </w:rPr>
              <w:t>What it does not do</w:t>
            </w:r>
          </w:p>
        </w:tc>
      </w:tr>
      <w:tr>
        <w:tc>
          <w:tcPr>
            <w:tcW w:type="dxa" w:w="3058"/>
          </w:tcPr>
          <w:p>
            <w:pPr>
              <w:spacing w:after="40" w:before="40"/>
            </w:pPr>
            <w:r>
              <w:rPr>
                <w:sz w:val="18"/>
              </w:rPr>
              <w:t>HousePulse (iOS)</w:t>
            </w:r>
          </w:p>
        </w:tc>
        <w:tc>
          <w:tcPr>
            <w:tcW w:type="dxa" w:w="3058"/>
          </w:tcPr>
          <w:p>
            <w:pPr>
              <w:spacing w:after="40" w:before="40"/>
            </w:pPr>
            <w:r>
              <w:rPr>
                <w:sz w:val="18"/>
              </w:rPr>
              <w:t>Home maintenance schedules and reminders</w:t>
            </w:r>
          </w:p>
        </w:tc>
        <w:tc>
          <w:tcPr>
            <w:tcW w:type="dxa" w:w="3058"/>
          </w:tcPr>
          <w:p>
            <w:pPr>
              <w:spacing w:after="40" w:before="40"/>
            </w:pPr>
            <w:r>
              <w:rPr>
                <w:sz w:val="18"/>
              </w:rPr>
              <w:t>No failure-to-resolution workflow, no claim dossier</w:t>
            </w:r>
          </w:p>
        </w:tc>
      </w:tr>
      <w:tr>
        <w:tc>
          <w:tcPr>
            <w:tcW w:type="dxa" w:w="3058"/>
          </w:tcPr>
          <w:p>
            <w:pPr>
              <w:spacing w:after="40" w:before="40"/>
            </w:pPr>
            <w:r>
              <w:rPr>
                <w:sz w:val="18"/>
              </w:rPr>
              <w:t>WarrantyHub / Warranty Tracker (iOS)</w:t>
            </w:r>
          </w:p>
        </w:tc>
        <w:tc>
          <w:tcPr>
            <w:tcW w:type="dxa" w:w="3058"/>
          </w:tcPr>
          <w:p>
            <w:pPr>
              <w:spacing w:after="40" w:before="40"/>
            </w:pPr>
            <w:r>
              <w:rPr>
                <w:sz w:val="18"/>
              </w:rPr>
              <w:t>Stores receipts and warranty expiry dates, sends expiry alerts</w:t>
            </w:r>
          </w:p>
        </w:tc>
        <w:tc>
          <w:tcPr>
            <w:tcW w:type="dxa" w:w="3058"/>
          </w:tcPr>
          <w:p>
            <w:pPr>
              <w:spacing w:after="40" w:before="40"/>
            </w:pPr>
            <w:r>
              <w:rPr>
                <w:sz w:val="18"/>
              </w:rPr>
              <w:t>Stops at expiry; no case timeline, evidence check or request document</w:t>
            </w:r>
          </w:p>
        </w:tc>
      </w:tr>
      <w:tr>
        <w:tc>
          <w:tcPr>
            <w:tcW w:type="dxa" w:w="3058"/>
          </w:tcPr>
          <w:p>
            <w:pPr>
              <w:spacing w:after="40" w:before="40"/>
            </w:pPr>
            <w:r>
              <w:rPr>
                <w:sz w:val="18"/>
              </w:rPr>
              <w:t>Homer (iOS)</w:t>
            </w:r>
          </w:p>
        </w:tc>
        <w:tc>
          <w:tcPr>
            <w:tcW w:type="dxa" w:w="3058"/>
          </w:tcPr>
          <w:p>
            <w:pPr>
              <w:spacing w:after="40" w:before="40"/>
            </w:pPr>
            <w:r>
              <w:rPr>
                <w:sz w:val="18"/>
              </w:rPr>
              <w:t>Home inventory, documents, maintenance</w:t>
            </w:r>
          </w:p>
        </w:tc>
        <w:tc>
          <w:tcPr>
            <w:tcW w:type="dxa" w:w="3058"/>
          </w:tcPr>
          <w:p>
            <w:pPr>
              <w:spacing w:after="40" w:before="40"/>
            </w:pPr>
            <w:r>
              <w:rPr>
                <w:sz w:val="18"/>
              </w:rPr>
              <w:t>Inventory-centred; no coverage reasoning after a fault</w:t>
            </w:r>
          </w:p>
        </w:tc>
      </w:tr>
      <w:tr>
        <w:tc>
          <w:tcPr>
            <w:tcW w:type="dxa" w:w="3058"/>
          </w:tcPr>
          <w:p>
            <w:pPr>
              <w:spacing w:after="40" w:before="40"/>
            </w:pPr>
            <w:r>
              <w:rPr>
                <w:sz w:val="18"/>
              </w:rPr>
              <w:t>Business warranty software</w:t>
            </w:r>
          </w:p>
        </w:tc>
        <w:tc>
          <w:tcPr>
            <w:tcW w:type="dxa" w:w="3058"/>
          </w:tcPr>
          <w:p>
            <w:pPr>
              <w:spacing w:after="40" w:before="40"/>
            </w:pPr>
            <w:r>
              <w:rPr>
                <w:sz w:val="18"/>
              </w:rPr>
              <w:t>Claim processing for manufacturers and retailers</w:t>
            </w:r>
          </w:p>
        </w:tc>
        <w:tc>
          <w:tcPr>
            <w:tcW w:type="dxa" w:w="3058"/>
          </w:tcPr>
          <w:p>
            <w:pPr>
              <w:spacing w:after="40" w:before="40"/>
            </w:pPr>
            <w:r>
              <w:rPr>
                <w:sz w:val="18"/>
              </w:rPr>
              <w:t>Built for the business side, not the consumer</w:t>
            </w:r>
          </w:p>
        </w:tc>
      </w:tr>
      <w:tr>
        <w:tc>
          <w:tcPr>
            <w:tcW w:type="dxa" w:w="3058"/>
          </w:tcPr>
          <w:p>
            <w:pPr>
              <w:spacing w:after="40" w:before="40"/>
            </w:pPr>
            <w:r>
              <w:rPr>
                <w:sz w:val="18"/>
              </w:rPr>
              <w:t>Ad-hoc (email, WhatsApp, gallery, notes)</w:t>
            </w:r>
          </w:p>
        </w:tc>
        <w:tc>
          <w:tcPr>
            <w:tcW w:type="dxa" w:w="3058"/>
          </w:tcPr>
          <w:p>
            <w:pPr>
              <w:spacing w:after="40" w:before="40"/>
            </w:pPr>
            <w:r>
              <w:rPr>
                <w:sz w:val="18"/>
              </w:rPr>
              <w:t>Free and familiar</w:t>
            </w:r>
          </w:p>
        </w:tc>
        <w:tc>
          <w:tcPr>
            <w:tcW w:type="dxa" w:w="3058"/>
          </w:tcPr>
          <w:p>
            <w:pPr>
              <w:spacing w:after="40" w:before="40"/>
            </w:pPr>
            <w:r>
              <w:rPr>
                <w:sz w:val="18"/>
              </w:rPr>
              <w:t>Evidence scattered, no deadlines, no chronology, nothing to hand over</w:t>
            </w:r>
          </w:p>
        </w:tc>
      </w:tr>
    </w:tbl>
    <w:p>
      <w:pPr>
        <w:spacing w:after="120"/>
      </w:pPr>
    </w:p>
    <w:p>
      <w:r>
        <w:rPr>
          <w:b/>
        </w:rPr>
        <w:t>Finding.</w:t>
      </w:r>
      <w:r>
        <w:t xml:space="preserve"> Storing receipts, reminding about warranty expiry, tracking maintenance and keeping a home inventory are already common features, so none of them is a defensible point of difference. Keeply's difference is the part that comes </w:t>
      </w:r>
      <w:r>
        <w:rPr>
          <w:i/>
        </w:rPr>
        <w:t>after</w:t>
      </w:r>
      <w:r>
        <w:t xml:space="preserve"> the failure: coverage reasoning, a chronology, an evidence check and a factual request pack. This is still a </w:t>
      </w:r>
      <w:r>
        <w:rPr>
          <w:b/>
        </w:rPr>
        <w:t>hypothesis</w:t>
      </w:r>
      <w:r>
        <w:t>: the Phase 0 interview kit is ready, but no user interviews have been done yet (backlog item K-001). This report doesn't claim the market need has been validated.</w:t>
      </w:r>
    </w:p>
    <w:p>
      <w:pPr>
        <w:pStyle w:val="Heading1"/>
      </w:pPr>
      <w:r>
        <w:t>5. Requirements Specification</w:t>
      </w:r>
    </w:p>
    <w:p>
      <w:pPr>
        <w:pStyle w:val="Heading2"/>
      </w:pPr>
      <w:r>
        <w:t>5.1 Functional requirements</w:t>
      </w:r>
    </w:p>
    <w:tbl>
      <w:tblPr>
        <w:tblStyle w:val="TableGrid"/>
        <w:tblW w:type="auto" w:w="0"/>
        <w:jc w:val="center"/>
        <w:tblLayout w:type="autofit"/>
        <w:tblLook w:firstColumn="1" w:firstRow="1" w:lastColumn="0" w:lastRow="0" w:noHBand="0" w:noVBand="1" w:val="04A0"/>
      </w:tblPr>
      <w:tblGrid>
        <w:gridCol w:w="4586"/>
        <w:gridCol w:w="4586"/>
      </w:tblGrid>
      <w:tr>
        <w:tc>
          <w:tcPr>
            <w:tcW w:type="dxa" w:w="4586"/>
            <w:shd w:val="clear" w:color="auto" w:fill="EEF0F4"/>
          </w:tcPr>
          <w:p>
            <w:pPr>
              <w:spacing w:after="40" w:before="40"/>
            </w:pPr>
            <w:r>
              <w:rPr>
                <w:b/>
                <w:sz w:val="18"/>
              </w:rPr>
              <w:t>ID</w:t>
            </w:r>
          </w:p>
        </w:tc>
        <w:tc>
          <w:tcPr>
            <w:tcW w:type="dxa" w:w="4586"/>
            <w:shd w:val="clear" w:color="auto" w:fill="EEF0F4"/>
          </w:tcPr>
          <w:p>
            <w:pPr>
              <w:spacing w:after="40" w:before="40"/>
            </w:pPr>
            <w:r>
              <w:rPr>
                <w:b/>
                <w:sz w:val="18"/>
              </w:rPr>
              <w:t>Requirement</w:t>
            </w:r>
          </w:p>
        </w:tc>
      </w:tr>
      <w:tr>
        <w:tc>
          <w:tcPr>
            <w:tcW w:type="dxa" w:w="4586"/>
          </w:tcPr>
          <w:p>
            <w:pPr>
              <w:spacing w:after="40" w:before="40"/>
            </w:pPr>
            <w:r>
              <w:rPr>
                <w:sz w:val="18"/>
              </w:rPr>
              <w:t>FR-01</w:t>
            </w:r>
          </w:p>
        </w:tc>
        <w:tc>
          <w:tcPr>
            <w:tcW w:type="dxa" w:w="4586"/>
          </w:tcPr>
          <w:p>
            <w:pPr>
              <w:spacing w:after="40" w:before="40"/>
            </w:pPr>
            <w:r>
              <w:rPr>
                <w:sz w:val="18"/>
              </w:rPr>
              <w:t>A visitor can register; registration creates the user, a personal workspace and an owner membership in one transaction.</w:t>
            </w:r>
          </w:p>
        </w:tc>
      </w:tr>
      <w:tr>
        <w:tc>
          <w:tcPr>
            <w:tcW w:type="dxa" w:w="4586"/>
          </w:tcPr>
          <w:p>
            <w:pPr>
              <w:spacing w:after="40" w:before="40"/>
            </w:pPr>
            <w:r>
              <w:rPr>
                <w:sz w:val="18"/>
              </w:rPr>
              <w:t>FR-02</w:t>
            </w:r>
          </w:p>
        </w:tc>
        <w:tc>
          <w:tcPr>
            <w:tcW w:type="dxa" w:w="4586"/>
          </w:tcPr>
          <w:p>
            <w:pPr>
              <w:spacing w:after="40" w:before="40"/>
            </w:pPr>
            <w:r>
              <w:rPr>
                <w:sz w:val="18"/>
              </w:rPr>
              <w:t>A user must verify their email before reaching any workspace page (signed, expiring link).</w:t>
            </w:r>
          </w:p>
        </w:tc>
      </w:tr>
      <w:tr>
        <w:tc>
          <w:tcPr>
            <w:tcW w:type="dxa" w:w="4586"/>
          </w:tcPr>
          <w:p>
            <w:pPr>
              <w:spacing w:after="40" w:before="40"/>
            </w:pPr>
            <w:r>
              <w:rPr>
                <w:sz w:val="18"/>
              </w:rPr>
              <w:t>FR-03</w:t>
            </w:r>
          </w:p>
        </w:tc>
        <w:tc>
          <w:tcPr>
            <w:tcW w:type="dxa" w:w="4586"/>
          </w:tcPr>
          <w:p>
            <w:pPr>
              <w:spacing w:after="40" w:before="40"/>
            </w:pPr>
            <w:r>
              <w:rPr>
                <w:sz w:val="18"/>
              </w:rPr>
              <w:t>A user can log in (rate-limited), log out, and reset a forgotten password.</w:t>
            </w:r>
          </w:p>
        </w:tc>
      </w:tr>
      <w:tr>
        <w:tc>
          <w:tcPr>
            <w:tcW w:type="dxa" w:w="4586"/>
          </w:tcPr>
          <w:p>
            <w:pPr>
              <w:spacing w:after="40" w:before="40"/>
            </w:pPr>
            <w:r>
              <w:rPr>
                <w:sz w:val="18"/>
              </w:rPr>
              <w:t>FR-04</w:t>
            </w:r>
          </w:p>
        </w:tc>
        <w:tc>
          <w:tcPr>
            <w:tcW w:type="dxa" w:w="4586"/>
          </w:tcPr>
          <w:p>
            <w:pPr>
              <w:spacing w:after="40" w:before="40"/>
            </w:pPr>
            <w:r>
              <w:rPr>
                <w:sz w:val="18"/>
              </w:rPr>
              <w:t>A user can add a product by choosing a category; the form fields, types and rules come from the database.</w:t>
            </w:r>
          </w:p>
        </w:tc>
      </w:tr>
      <w:tr>
        <w:tc>
          <w:tcPr>
            <w:tcW w:type="dxa" w:w="4586"/>
          </w:tcPr>
          <w:p>
            <w:pPr>
              <w:spacing w:after="40" w:before="40"/>
            </w:pPr>
            <w:r>
              <w:rPr>
                <w:sz w:val="18"/>
              </w:rPr>
              <w:t>FR-05</w:t>
            </w:r>
          </w:p>
        </w:tc>
        <w:tc>
          <w:tcPr>
            <w:tcW w:type="dxa" w:w="4586"/>
          </w:tcPr>
          <w:p>
            <w:pPr>
              <w:spacing w:after="40" w:before="40"/>
            </w:pPr>
            <w:r>
              <w:rPr>
                <w:sz w:val="18"/>
              </w:rPr>
              <w:t>A user can attach a receipt, warranty, manual, product photo or other evidence (PDF/JPG/PNG/WebP, ≤ 10 MB) and download it again.</w:t>
            </w:r>
          </w:p>
        </w:tc>
      </w:tr>
      <w:tr>
        <w:tc>
          <w:tcPr>
            <w:tcW w:type="dxa" w:w="4586"/>
          </w:tcPr>
          <w:p>
            <w:pPr>
              <w:spacing w:after="40" w:before="40"/>
            </w:pPr>
            <w:r>
              <w:rPr>
                <w:sz w:val="18"/>
              </w:rPr>
              <w:t>FR-06</w:t>
            </w:r>
          </w:p>
        </w:tc>
        <w:tc>
          <w:tcPr>
            <w:tcW w:type="dxa" w:w="4586"/>
          </w:tcPr>
          <w:p>
            <w:pPr>
              <w:spacing w:after="40" w:before="40"/>
            </w:pPr>
            <w:r>
              <w:rPr>
                <w:sz w:val="18"/>
              </w:rPr>
              <w:t>A user can open a case for a product with title, description, date noticed, desired outcome (repair, replacement, refund, return, diagnosis, other) and priority (low, normal, high).</w:t>
            </w:r>
          </w:p>
        </w:tc>
      </w:tr>
      <w:tr>
        <w:tc>
          <w:tcPr>
            <w:tcW w:type="dxa" w:w="4586"/>
          </w:tcPr>
          <w:p>
            <w:pPr>
              <w:spacing w:after="40" w:before="40"/>
            </w:pPr>
            <w:r>
              <w:rPr>
                <w:sz w:val="18"/>
              </w:rPr>
              <w:t>FR-07</w:t>
            </w:r>
          </w:p>
        </w:tc>
        <w:tc>
          <w:tcPr>
            <w:tcW w:type="dxa" w:w="4586"/>
          </w:tcPr>
          <w:p>
            <w:pPr>
              <w:spacing w:after="40" w:before="40"/>
            </w:pPr>
            <w:r>
              <w:rPr>
                <w:sz w:val="18"/>
              </w:rPr>
              <w:t>A case moves only through allowed status transitions; "Resolved" can only be reached by recording an outcome.</w:t>
            </w:r>
          </w:p>
        </w:tc>
      </w:tr>
      <w:tr>
        <w:tc>
          <w:tcPr>
            <w:tcW w:type="dxa" w:w="4586"/>
          </w:tcPr>
          <w:p>
            <w:pPr>
              <w:spacing w:after="40" w:before="40"/>
            </w:pPr>
            <w:r>
              <w:rPr>
                <w:sz w:val="18"/>
              </w:rPr>
              <w:t>FR-08</w:t>
            </w:r>
          </w:p>
        </w:tc>
        <w:tc>
          <w:tcPr>
            <w:tcW w:type="dxa" w:w="4586"/>
          </w:tcPr>
          <w:p>
            <w:pPr>
              <w:spacing w:after="40" w:before="40"/>
            </w:pPr>
            <w:r>
              <w:rPr>
                <w:sz w:val="18"/>
              </w:rPr>
              <w:t>A user can add and edit timeline entries of 11 types across 7 channels, with optional reference, expense and promised follow-up date; entries always display in date order.</w:t>
            </w:r>
          </w:p>
        </w:tc>
      </w:tr>
      <w:tr>
        <w:tc>
          <w:tcPr>
            <w:tcW w:type="dxa" w:w="4586"/>
          </w:tcPr>
          <w:p>
            <w:pPr>
              <w:spacing w:after="40" w:before="40"/>
            </w:pPr>
            <w:r>
              <w:rPr>
                <w:sz w:val="18"/>
              </w:rPr>
              <w:t>FR-09</w:t>
            </w:r>
          </w:p>
        </w:tc>
        <w:tc>
          <w:tcPr>
            <w:tcW w:type="dxa" w:w="4586"/>
          </w:tcPr>
          <w:p>
            <w:pPr>
              <w:spacing w:after="40" w:before="40"/>
            </w:pPr>
            <w:r>
              <w:rPr>
                <w:sz w:val="18"/>
              </w:rPr>
              <w:t>A promised follow-up creates exactly one reminder, which stays in step with edits, shows on Today when due, and can be completed.</w:t>
            </w:r>
          </w:p>
        </w:tc>
      </w:tr>
      <w:tr>
        <w:tc>
          <w:tcPr>
            <w:tcW w:type="dxa" w:w="4586"/>
          </w:tcPr>
          <w:p>
            <w:pPr>
              <w:spacing w:after="40" w:before="40"/>
            </w:pPr>
            <w:r>
              <w:rPr>
                <w:sz w:val="18"/>
              </w:rPr>
              <w:t>FR-10</w:t>
            </w:r>
          </w:p>
        </w:tc>
        <w:tc>
          <w:tcPr>
            <w:tcW w:type="dxa" w:w="4586"/>
          </w:tcPr>
          <w:p>
            <w:pPr>
              <w:spacing w:after="40" w:before="40"/>
            </w:pPr>
            <w:r>
              <w:rPr>
                <w:sz w:val="18"/>
              </w:rPr>
              <w:t>Due reminders are emailed once, through a queue, with duplicate-send protection.</w:t>
            </w:r>
          </w:p>
        </w:tc>
      </w:tr>
      <w:tr>
        <w:tc>
          <w:tcPr>
            <w:tcW w:type="dxa" w:w="4586"/>
          </w:tcPr>
          <w:p>
            <w:pPr>
              <w:spacing w:after="40" w:before="40"/>
            </w:pPr>
            <w:r>
              <w:rPr>
                <w:sz w:val="18"/>
              </w:rPr>
              <w:t>FR-11</w:t>
            </w:r>
          </w:p>
        </w:tc>
        <w:tc>
          <w:tcPr>
            <w:tcW w:type="dxa" w:w="4586"/>
          </w:tcPr>
          <w:p>
            <w:pPr>
              <w:spacing w:after="40" w:before="40"/>
            </w:pPr>
            <w:r>
              <w:rPr>
                <w:sz w:val="18"/>
              </w:rPr>
              <w:t>Each case shows return and warranty positions as Active / Expired / Unknown with deadline and explanation.</w:t>
            </w:r>
          </w:p>
        </w:tc>
      </w:tr>
      <w:tr>
        <w:tc>
          <w:tcPr>
            <w:tcW w:type="dxa" w:w="4586"/>
          </w:tcPr>
          <w:p>
            <w:pPr>
              <w:spacing w:after="40" w:before="40"/>
            </w:pPr>
            <w:r>
              <w:rPr>
                <w:sz w:val="18"/>
              </w:rPr>
              <w:t>FR-12</w:t>
            </w:r>
          </w:p>
        </w:tc>
        <w:tc>
          <w:tcPr>
            <w:tcW w:type="dxa" w:w="4586"/>
          </w:tcPr>
          <w:p>
            <w:pPr>
              <w:spacing w:after="40" w:before="40"/>
            </w:pPr>
            <w:r>
              <w:rPr>
                <w:sz w:val="18"/>
              </w:rPr>
              <w:t>A user can save a numbered, immutable assessment snapshot.</w:t>
            </w:r>
          </w:p>
        </w:tc>
      </w:tr>
      <w:tr>
        <w:tc>
          <w:tcPr>
            <w:tcW w:type="dxa" w:w="4586"/>
          </w:tcPr>
          <w:p>
            <w:pPr>
              <w:spacing w:after="40" w:before="40"/>
            </w:pPr>
            <w:r>
              <w:rPr>
                <w:sz w:val="18"/>
              </w:rPr>
              <w:t>FR-13</w:t>
            </w:r>
          </w:p>
        </w:tc>
        <w:tc>
          <w:tcPr>
            <w:tcW w:type="dxa" w:w="4586"/>
          </w:tcPr>
          <w:p>
            <w:pPr>
              <w:spacing w:after="40" w:before="40"/>
            </w:pPr>
            <w:r>
              <w:rPr>
                <w:sz w:val="18"/>
              </w:rPr>
              <w:t>Each case shows an evidence checklist (Present / Missing / Optional / Not applicable) based on the latest snapshot.</w:t>
            </w:r>
          </w:p>
        </w:tc>
      </w:tr>
      <w:tr>
        <w:tc>
          <w:tcPr>
            <w:tcW w:type="dxa" w:w="4586"/>
          </w:tcPr>
          <w:p>
            <w:pPr>
              <w:spacing w:after="40" w:before="40"/>
            </w:pPr>
            <w:r>
              <w:rPr>
                <w:sz w:val="18"/>
              </w:rPr>
              <w:t>FR-14</w:t>
            </w:r>
          </w:p>
        </w:tc>
        <w:tc>
          <w:tcPr>
            <w:tcW w:type="dxa" w:w="4586"/>
          </w:tcPr>
          <w:p>
            <w:pPr>
              <w:spacing w:after="40" w:before="40"/>
            </w:pPr>
            <w:r>
              <w:rPr>
                <w:sz w:val="18"/>
              </w:rPr>
              <w:t>A user can preview an Action Pack choosing assessment version, evidence and letter text, then generate an immutable private PDF version.</w:t>
            </w:r>
          </w:p>
        </w:tc>
      </w:tr>
      <w:tr>
        <w:tc>
          <w:tcPr>
            <w:tcW w:type="dxa" w:w="4586"/>
          </w:tcPr>
          <w:p>
            <w:pPr>
              <w:spacing w:after="40" w:before="40"/>
            </w:pPr>
            <w:r>
              <w:rPr>
                <w:sz w:val="18"/>
              </w:rPr>
              <w:t>FR-15</w:t>
            </w:r>
          </w:p>
        </w:tc>
        <w:tc>
          <w:tcPr>
            <w:tcW w:type="dxa" w:w="4586"/>
          </w:tcPr>
          <w:p>
            <w:pPr>
              <w:spacing w:after="40" w:before="40"/>
            </w:pPr>
            <w:r>
              <w:rPr>
                <w:sz w:val="18"/>
              </w:rPr>
              <w:t>A user can record one final outcome, with date, summary and optional recovered value.</w:t>
            </w:r>
          </w:p>
        </w:tc>
      </w:tr>
      <w:tr>
        <w:tc>
          <w:tcPr>
            <w:tcW w:type="dxa" w:w="4586"/>
          </w:tcPr>
          <w:p>
            <w:pPr>
              <w:spacing w:after="40" w:before="40"/>
            </w:pPr>
            <w:r>
              <w:rPr>
                <w:sz w:val="18"/>
              </w:rPr>
              <w:t>FR-16</w:t>
            </w:r>
          </w:p>
        </w:tc>
        <w:tc>
          <w:tcPr>
            <w:tcW w:type="dxa" w:w="4586"/>
          </w:tcPr>
          <w:p>
            <w:pPr>
              <w:spacing w:after="40" w:before="40"/>
            </w:pPr>
            <w:r>
              <w:rPr>
                <w:sz w:val="18"/>
              </w:rPr>
              <w:t>A user can export their data as JSON and request account deletion with password and confirmation phrase.</w:t>
            </w:r>
          </w:p>
        </w:tc>
      </w:tr>
    </w:tbl>
    <w:p>
      <w:pPr>
        <w:spacing w:after="120"/>
      </w:pPr>
    </w:p>
    <w:p>
      <w:pPr>
        <w:pStyle w:val="Heading2"/>
      </w:pPr>
      <w:r>
        <w:t>5.2 Non-functional requirements</w:t>
      </w:r>
    </w:p>
    <w:tbl>
      <w:tblPr>
        <w:tblStyle w:val="TableGrid"/>
        <w:tblW w:type="auto" w:w="0"/>
        <w:jc w:val="center"/>
        <w:tblLayout w:type="autofit"/>
        <w:tblLook w:firstColumn="1" w:firstRow="1" w:lastColumn="0" w:lastRow="0" w:noHBand="0" w:noVBand="1" w:val="04A0"/>
      </w:tblPr>
      <w:tblGrid>
        <w:gridCol w:w="4586"/>
        <w:gridCol w:w="4586"/>
      </w:tblGrid>
      <w:tr>
        <w:tc>
          <w:tcPr>
            <w:tcW w:type="dxa" w:w="4586"/>
            <w:shd w:val="clear" w:color="auto" w:fill="EEF0F4"/>
          </w:tcPr>
          <w:p>
            <w:pPr>
              <w:spacing w:after="40" w:before="40"/>
            </w:pPr>
            <w:r>
              <w:rPr>
                <w:b/>
                <w:sz w:val="18"/>
              </w:rPr>
              <w:t>Category</w:t>
            </w:r>
          </w:p>
        </w:tc>
        <w:tc>
          <w:tcPr>
            <w:tcW w:type="dxa" w:w="4586"/>
            <w:shd w:val="clear" w:color="auto" w:fill="EEF0F4"/>
          </w:tcPr>
          <w:p>
            <w:pPr>
              <w:spacing w:after="40" w:before="40"/>
            </w:pPr>
            <w:r>
              <w:rPr>
                <w:b/>
                <w:sz w:val="18"/>
              </w:rPr>
              <w:t>Requirement</w:t>
            </w:r>
          </w:p>
        </w:tc>
      </w:tr>
      <w:tr>
        <w:tc>
          <w:tcPr>
            <w:tcW w:type="dxa" w:w="4586"/>
          </w:tcPr>
          <w:p>
            <w:pPr>
              <w:spacing w:after="40" w:before="40"/>
            </w:pPr>
            <w:r>
              <w:rPr>
                <w:sz w:val="18"/>
              </w:rPr>
              <w:t>Security</w:t>
            </w:r>
          </w:p>
        </w:tc>
        <w:tc>
          <w:tcPr>
            <w:tcW w:type="dxa" w:w="4586"/>
          </w:tcPr>
          <w:p>
            <w:pPr>
              <w:spacing w:after="40" w:before="40"/>
            </w:pPr>
            <w:r>
              <w:rPr>
                <w:sz w:val="18"/>
              </w:rPr>
              <w:t>Every private route needs an authenticated, verified user; every record access is checked by a policy; CSRF on all state changes.</w:t>
            </w:r>
          </w:p>
        </w:tc>
      </w:tr>
      <w:tr>
        <w:tc>
          <w:tcPr>
            <w:tcW w:type="dxa" w:w="4586"/>
          </w:tcPr>
          <w:p>
            <w:pPr>
              <w:spacing w:after="40" w:before="40"/>
            </w:pPr>
            <w:r>
              <w:rPr>
                <w:sz w:val="18"/>
              </w:rPr>
              <w:t>Privacy</w:t>
            </w:r>
          </w:p>
        </w:tc>
        <w:tc>
          <w:tcPr>
            <w:tcW w:type="dxa" w:w="4586"/>
          </w:tcPr>
          <w:p>
            <w:pPr>
              <w:spacing w:after="40" w:before="40"/>
            </w:pPr>
            <w:r>
              <w:rPr>
                <w:sz w:val="18"/>
              </w:rPr>
              <w:t>Evidence and PDFs stored outside the public directory; serial numbers encrypted; export excludes secrets and internal paths.</w:t>
            </w:r>
          </w:p>
        </w:tc>
      </w:tr>
      <w:tr>
        <w:tc>
          <w:tcPr>
            <w:tcW w:type="dxa" w:w="4586"/>
          </w:tcPr>
          <w:p>
            <w:pPr>
              <w:spacing w:after="40" w:before="40"/>
            </w:pPr>
            <w:r>
              <w:rPr>
                <w:sz w:val="18"/>
              </w:rPr>
              <w:t>Integrity</w:t>
            </w:r>
          </w:p>
        </w:tc>
        <w:tc>
          <w:tcPr>
            <w:tcW w:type="dxa" w:w="4586"/>
          </w:tcPr>
          <w:p>
            <w:pPr>
              <w:spacing w:after="40" w:before="40"/>
            </w:pPr>
            <w:r>
              <w:rPr>
                <w:sz w:val="18"/>
              </w:rPr>
              <w:t>SHA-256 hash for every stored file; assessments and Action Packs cannot be updated or deleted through the model.</w:t>
            </w:r>
          </w:p>
        </w:tc>
      </w:tr>
      <w:tr>
        <w:tc>
          <w:tcPr>
            <w:tcW w:type="dxa" w:w="4586"/>
          </w:tcPr>
          <w:p>
            <w:pPr>
              <w:spacing w:after="40" w:before="40"/>
            </w:pPr>
            <w:r>
              <w:rPr>
                <w:sz w:val="18"/>
              </w:rPr>
              <w:t>Correctness</w:t>
            </w:r>
          </w:p>
        </w:tc>
        <w:tc>
          <w:tcPr>
            <w:tcW w:type="dxa" w:w="4586"/>
          </w:tcPr>
          <w:p>
            <w:pPr>
              <w:spacing w:after="40" w:before="40"/>
            </w:pPr>
            <w:r>
              <w:rPr>
                <w:sz w:val="18"/>
              </w:rPr>
              <w:t>Date boundaries are inclusive; month-end warranties do not overflow; money stored as integer minor units.</w:t>
            </w:r>
          </w:p>
        </w:tc>
      </w:tr>
      <w:tr>
        <w:tc>
          <w:tcPr>
            <w:tcW w:type="dxa" w:w="4586"/>
          </w:tcPr>
          <w:p>
            <w:pPr>
              <w:spacing w:after="40" w:before="40"/>
            </w:pPr>
            <w:r>
              <w:rPr>
                <w:sz w:val="18"/>
              </w:rPr>
              <w:t>Accessibility</w:t>
            </w:r>
          </w:p>
        </w:tc>
        <w:tc>
          <w:tcPr>
            <w:tcW w:type="dxa" w:w="4586"/>
          </w:tcPr>
          <w:p>
            <w:pPr>
              <w:spacing w:after="40" w:before="40"/>
            </w:pPr>
            <w:r>
              <w:rPr>
                <w:sz w:val="18"/>
              </w:rPr>
              <w:t xml:space="preserve">Labelled controls, visible focus, errors linked to fields, usable at 320 px width, </w:t>
            </w:r>
            <w:r>
              <w:rPr>
                <w:rFonts w:ascii="Consolas" w:hAnsi="Consolas"/>
                <w:sz w:val="16"/>
              </w:rPr>
              <w:t>aria-current</w:t>
            </w:r>
            <w:r>
              <w:rPr>
                <w:sz w:val="18"/>
              </w:rPr>
              <w:t xml:space="preserve"> navigation.</w:t>
            </w:r>
          </w:p>
        </w:tc>
      </w:tr>
      <w:tr>
        <w:tc>
          <w:tcPr>
            <w:tcW w:type="dxa" w:w="4586"/>
          </w:tcPr>
          <w:p>
            <w:pPr>
              <w:spacing w:after="40" w:before="40"/>
            </w:pPr>
            <w:r>
              <w:rPr>
                <w:sz w:val="18"/>
              </w:rPr>
              <w:t>Maintainability</w:t>
            </w:r>
          </w:p>
        </w:tc>
        <w:tc>
          <w:tcPr>
            <w:tcW w:type="dxa" w:w="4586"/>
          </w:tcPr>
          <w:p>
            <w:pPr>
              <w:spacing w:after="40" w:before="40"/>
            </w:pPr>
            <w:r>
              <w:rPr>
                <w:sz w:val="18"/>
              </w:rPr>
              <w:t>Business rules in small, tested service classes; thin controllers; validation in Form Request classes.</w:t>
            </w:r>
          </w:p>
        </w:tc>
      </w:tr>
      <w:tr>
        <w:tc>
          <w:tcPr>
            <w:tcW w:type="dxa" w:w="4586"/>
          </w:tcPr>
          <w:p>
            <w:pPr>
              <w:spacing w:after="40" w:before="40"/>
            </w:pPr>
            <w:r>
              <w:rPr>
                <w:sz w:val="18"/>
              </w:rPr>
              <w:t>Portability</w:t>
            </w:r>
          </w:p>
        </w:tc>
        <w:tc>
          <w:tcPr>
            <w:tcW w:type="dxa" w:w="4586"/>
          </w:tcPr>
          <w:p>
            <w:pPr>
              <w:spacing w:after="40" w:before="40"/>
            </w:pPr>
            <w:r>
              <w:rPr>
                <w:sz w:val="18"/>
              </w:rPr>
              <w:t>Runs on SQLite locally and MySQL 8 in production with no code change.</w:t>
            </w:r>
          </w:p>
        </w:tc>
      </w:tr>
    </w:tbl>
    <w:p>
      <w:pPr>
        <w:spacing w:after="120"/>
      </w:pPr>
    </w:p>
    <w:p>
      <w:pPr>
        <w:pStyle w:val="Heading1"/>
      </w:pPr>
      <w:r>
        <w:t>6. Technology Stack</w:t>
      </w:r>
    </w:p>
    <w:tbl>
      <w:tblPr>
        <w:tblStyle w:val="TableGrid"/>
        <w:tblW w:type="auto" w:w="0"/>
        <w:jc w:val="center"/>
        <w:tblLayout w:type="autofit"/>
        <w:tblLook w:firstColumn="1" w:firstRow="1" w:lastColumn="0" w:lastRow="0" w:noHBand="0" w:noVBand="1" w:val="04A0"/>
      </w:tblPr>
      <w:tblGrid>
        <w:gridCol w:w="2293"/>
        <w:gridCol w:w="2293"/>
        <w:gridCol w:w="2293"/>
        <w:gridCol w:w="2293"/>
      </w:tblGrid>
      <w:tr>
        <w:tc>
          <w:tcPr>
            <w:tcW w:type="dxa" w:w="2293"/>
            <w:shd w:val="clear" w:color="auto" w:fill="EEF0F4"/>
          </w:tcPr>
          <w:p>
            <w:pPr>
              <w:spacing w:after="40" w:before="40"/>
            </w:pPr>
            <w:r>
              <w:rPr>
                <w:b/>
                <w:sz w:val="18"/>
              </w:rPr>
              <w:t>Layer</w:t>
            </w:r>
          </w:p>
        </w:tc>
        <w:tc>
          <w:tcPr>
            <w:tcW w:type="dxa" w:w="2293"/>
            <w:shd w:val="clear" w:color="auto" w:fill="EEF0F4"/>
          </w:tcPr>
          <w:p>
            <w:pPr>
              <w:spacing w:after="40" w:before="40"/>
            </w:pPr>
            <w:r>
              <w:rPr>
                <w:b/>
                <w:sz w:val="18"/>
              </w:rPr>
              <w:t>Technology</w:t>
            </w:r>
          </w:p>
        </w:tc>
        <w:tc>
          <w:tcPr>
            <w:tcW w:type="dxa" w:w="2293"/>
            <w:shd w:val="clear" w:color="auto" w:fill="EEF0F4"/>
          </w:tcPr>
          <w:p>
            <w:pPr>
              <w:spacing w:after="40" w:before="40"/>
            </w:pPr>
            <w:r>
              <w:rPr>
                <w:b/>
                <w:sz w:val="18"/>
              </w:rPr>
              <w:t>Version</w:t>
            </w:r>
          </w:p>
        </w:tc>
        <w:tc>
          <w:tcPr>
            <w:tcW w:type="dxa" w:w="2293"/>
            <w:shd w:val="clear" w:color="auto" w:fill="EEF0F4"/>
          </w:tcPr>
          <w:p>
            <w:pPr>
              <w:spacing w:after="40" w:before="40"/>
            </w:pPr>
            <w:r>
              <w:rPr>
                <w:b/>
                <w:sz w:val="18"/>
              </w:rPr>
              <w:t>Why</w:t>
            </w:r>
          </w:p>
        </w:tc>
      </w:tr>
      <w:tr>
        <w:tc>
          <w:tcPr>
            <w:tcW w:type="dxa" w:w="2293"/>
          </w:tcPr>
          <w:p>
            <w:pPr>
              <w:spacing w:after="40" w:before="40"/>
            </w:pPr>
            <w:r>
              <w:rPr>
                <w:sz w:val="18"/>
              </w:rPr>
              <w:t>Language</w:t>
            </w:r>
          </w:p>
        </w:tc>
        <w:tc>
          <w:tcPr>
            <w:tcW w:type="dxa" w:w="2293"/>
          </w:tcPr>
          <w:p>
            <w:pPr>
              <w:spacing w:after="40" w:before="40"/>
            </w:pPr>
            <w:r>
              <w:rPr>
                <w:sz w:val="18"/>
              </w:rPr>
              <w:t>PHP</w:t>
            </w:r>
          </w:p>
        </w:tc>
        <w:tc>
          <w:tcPr>
            <w:tcW w:type="dxa" w:w="2293"/>
          </w:tcPr>
          <w:p>
            <w:pPr>
              <w:spacing w:after="40" w:before="40"/>
            </w:pPr>
            <w:r>
              <w:rPr>
                <w:sz w:val="18"/>
              </w:rPr>
              <w:t>8.3.33</w:t>
            </w:r>
          </w:p>
        </w:tc>
        <w:tc>
          <w:tcPr>
            <w:tcW w:type="dxa" w:w="2293"/>
          </w:tcPr>
          <w:p>
            <w:pPr>
              <w:spacing w:after="40" w:before="40"/>
            </w:pPr>
            <w:r>
              <w:rPr>
                <w:sz w:val="18"/>
              </w:rPr>
              <w:t>Typed properties, enums, readonly value objects, named arguments</w:t>
            </w:r>
          </w:p>
        </w:tc>
      </w:tr>
      <w:tr>
        <w:tc>
          <w:tcPr>
            <w:tcW w:type="dxa" w:w="2293"/>
          </w:tcPr>
          <w:p>
            <w:pPr>
              <w:spacing w:after="40" w:before="40"/>
            </w:pPr>
            <w:r>
              <w:rPr>
                <w:sz w:val="18"/>
              </w:rPr>
              <w:t>Framework</w:t>
            </w:r>
          </w:p>
        </w:tc>
        <w:tc>
          <w:tcPr>
            <w:tcW w:type="dxa" w:w="2293"/>
          </w:tcPr>
          <w:p>
            <w:pPr>
              <w:spacing w:after="40" w:before="40"/>
            </w:pPr>
            <w:r>
              <w:rPr>
                <w:sz w:val="18"/>
              </w:rPr>
              <w:t>Laravel</w:t>
            </w:r>
          </w:p>
        </w:tc>
        <w:tc>
          <w:tcPr>
            <w:tcW w:type="dxa" w:w="2293"/>
          </w:tcPr>
          <w:p>
            <w:pPr>
              <w:spacing w:after="40" w:before="40"/>
            </w:pPr>
            <w:r>
              <w:rPr>
                <w:sz w:val="18"/>
              </w:rPr>
              <w:t>12.69.3 (skeleton v12.12.2)</w:t>
            </w:r>
          </w:p>
        </w:tc>
        <w:tc>
          <w:tcPr>
            <w:tcW w:type="dxa" w:w="2293"/>
          </w:tcPr>
          <w:p>
            <w:pPr>
              <w:spacing w:after="40" w:before="40"/>
            </w:pPr>
            <w:r>
              <w:rPr>
                <w:sz w:val="18"/>
              </w:rPr>
              <w:t>Routing, Eloquent ORM, policies, queues, scheduler, mail, signed URLs</w:t>
            </w:r>
          </w:p>
        </w:tc>
      </w:tr>
      <w:tr>
        <w:tc>
          <w:tcPr>
            <w:tcW w:type="dxa" w:w="2293"/>
          </w:tcPr>
          <w:p>
            <w:pPr>
              <w:spacing w:after="40" w:before="40"/>
            </w:pPr>
            <w:r>
              <w:rPr>
                <w:sz w:val="18"/>
              </w:rPr>
              <w:t>Dependency manager</w:t>
            </w:r>
          </w:p>
        </w:tc>
        <w:tc>
          <w:tcPr>
            <w:tcW w:type="dxa" w:w="2293"/>
          </w:tcPr>
          <w:p>
            <w:pPr>
              <w:spacing w:after="40" w:before="40"/>
            </w:pPr>
            <w:r>
              <w:rPr>
                <w:sz w:val="18"/>
              </w:rPr>
              <w:t>Composer</w:t>
            </w:r>
          </w:p>
        </w:tc>
        <w:tc>
          <w:tcPr>
            <w:tcW w:type="dxa" w:w="2293"/>
          </w:tcPr>
          <w:p>
            <w:pPr>
              <w:spacing w:after="40" w:before="40"/>
            </w:pPr>
            <w:r>
              <w:rPr>
                <w:sz w:val="18"/>
              </w:rPr>
              <w:t>2.10.3</w:t>
            </w:r>
          </w:p>
        </w:tc>
        <w:tc>
          <w:tcPr>
            <w:tcW w:type="dxa" w:w="2293"/>
          </w:tcPr>
          <w:p>
            <w:pPr>
              <w:spacing w:after="40" w:before="40"/>
            </w:pPr>
            <w:r>
              <w:rPr>
                <w:sz w:val="18"/>
              </w:rPr>
              <w:t>Locked, checksum-verified install</w:t>
            </w:r>
          </w:p>
        </w:tc>
      </w:tr>
      <w:tr>
        <w:tc>
          <w:tcPr>
            <w:tcW w:type="dxa" w:w="2293"/>
          </w:tcPr>
          <w:p>
            <w:pPr>
              <w:spacing w:after="40" w:before="40"/>
            </w:pPr>
            <w:r>
              <w:rPr>
                <w:sz w:val="18"/>
              </w:rPr>
              <w:t>PDF</w:t>
            </w:r>
          </w:p>
        </w:tc>
        <w:tc>
          <w:tcPr>
            <w:tcW w:type="dxa" w:w="2293"/>
          </w:tcPr>
          <w:p>
            <w:pPr>
              <w:spacing w:after="40" w:before="40"/>
            </w:pPr>
            <w:r>
              <w:rPr>
                <w:sz w:val="18"/>
              </w:rPr>
              <w:t>dompdf/dompdf</w:t>
            </w:r>
          </w:p>
        </w:tc>
        <w:tc>
          <w:tcPr>
            <w:tcW w:type="dxa" w:w="2293"/>
          </w:tcPr>
          <w:p>
            <w:pPr>
              <w:spacing w:after="40" w:before="40"/>
            </w:pPr>
            <w:r>
              <w:rPr>
                <w:sz w:val="18"/>
              </w:rPr>
              <w:t>3.1.6</w:t>
            </w:r>
          </w:p>
        </w:tc>
        <w:tc>
          <w:tcPr>
            <w:tcW w:type="dxa" w:w="2293"/>
          </w:tcPr>
          <w:p>
            <w:pPr>
              <w:spacing w:after="40" w:before="40"/>
            </w:pPr>
            <w:r>
              <w:rPr>
                <w:sz w:val="18"/>
              </w:rPr>
              <w:t>Pure-PHP HTML-to-PDF, remote loading and PHP execution disabled</w:t>
            </w:r>
          </w:p>
        </w:tc>
      </w:tr>
      <w:tr>
        <w:tc>
          <w:tcPr>
            <w:tcW w:type="dxa" w:w="2293"/>
          </w:tcPr>
          <w:p>
            <w:pPr>
              <w:spacing w:after="40" w:before="40"/>
            </w:pPr>
            <w:r>
              <w:rPr>
                <w:sz w:val="18"/>
              </w:rPr>
              <w:t>Database</w:t>
            </w:r>
          </w:p>
        </w:tc>
        <w:tc>
          <w:tcPr>
            <w:tcW w:type="dxa" w:w="2293"/>
          </w:tcPr>
          <w:p>
            <w:pPr>
              <w:spacing w:after="40" w:before="40"/>
            </w:pPr>
            <w:r>
              <w:rPr>
                <w:sz w:val="18"/>
              </w:rPr>
              <w:t>SQLite (local) / MySQL 8 (target)</w:t>
            </w:r>
          </w:p>
        </w:tc>
        <w:tc>
          <w:tcPr>
            <w:tcW w:type="dxa" w:w="2293"/>
          </w:tcPr>
          <w:p>
            <w:pPr>
              <w:spacing w:after="40" w:before="40"/>
            </w:pPr>
            <w:r>
              <w:rPr>
                <w:sz w:val="18"/>
              </w:rPr>
              <w:t>—</w:t>
            </w:r>
          </w:p>
        </w:tc>
        <w:tc>
          <w:tcPr>
            <w:tcW w:type="dxa" w:w="2293"/>
          </w:tcPr>
          <w:p>
            <w:pPr>
              <w:spacing w:after="40" w:before="40"/>
            </w:pPr>
            <w:r>
              <w:rPr>
                <w:sz w:val="18"/>
              </w:rPr>
              <w:t>Zero-setup pilot; relational production target</w:t>
            </w:r>
          </w:p>
        </w:tc>
      </w:tr>
      <w:tr>
        <w:tc>
          <w:tcPr>
            <w:tcW w:type="dxa" w:w="2293"/>
          </w:tcPr>
          <w:p>
            <w:pPr>
              <w:spacing w:after="40" w:before="40"/>
            </w:pPr>
            <w:r>
              <w:rPr>
                <w:sz w:val="18"/>
              </w:rPr>
              <w:t>Views</w:t>
            </w:r>
          </w:p>
        </w:tc>
        <w:tc>
          <w:tcPr>
            <w:tcW w:type="dxa" w:w="2293"/>
          </w:tcPr>
          <w:p>
            <w:pPr>
              <w:spacing w:after="40" w:before="40"/>
            </w:pPr>
            <w:r>
              <w:rPr>
                <w:sz w:val="18"/>
              </w:rPr>
              <w:t>Blade templates</w:t>
            </w:r>
          </w:p>
        </w:tc>
        <w:tc>
          <w:tcPr>
            <w:tcW w:type="dxa" w:w="2293"/>
          </w:tcPr>
          <w:p>
            <w:pPr>
              <w:spacing w:after="40" w:before="40"/>
            </w:pPr>
            <w:r>
              <w:rPr>
                <w:sz w:val="18"/>
              </w:rPr>
              <w:t>—</w:t>
            </w:r>
          </w:p>
        </w:tc>
        <w:tc>
          <w:tcPr>
            <w:tcW w:type="dxa" w:w="2293"/>
          </w:tcPr>
          <w:p>
            <w:pPr>
              <w:spacing w:after="40" w:before="40"/>
            </w:pPr>
            <w:r>
              <w:rPr>
                <w:sz w:val="18"/>
              </w:rPr>
              <w:t>Server-rendered HTML, escaped output by default</w:t>
            </w:r>
          </w:p>
        </w:tc>
      </w:tr>
      <w:tr>
        <w:tc>
          <w:tcPr>
            <w:tcW w:type="dxa" w:w="2293"/>
          </w:tcPr>
          <w:p>
            <w:pPr>
              <w:spacing w:after="40" w:before="40"/>
            </w:pPr>
            <w:r>
              <w:rPr>
                <w:sz w:val="18"/>
              </w:rPr>
              <w:t>Styling</w:t>
            </w:r>
          </w:p>
        </w:tc>
        <w:tc>
          <w:tcPr>
            <w:tcW w:type="dxa" w:w="2293"/>
          </w:tcPr>
          <w:p>
            <w:pPr>
              <w:spacing w:after="40" w:before="40"/>
            </w:pPr>
            <w:r>
              <w:rPr>
                <w:sz w:val="18"/>
              </w:rPr>
              <w:t>Hand-written CSS (</w:t>
            </w:r>
            <w:r>
              <w:rPr>
                <w:rFonts w:ascii="Consolas" w:hAnsi="Consolas"/>
                <w:sz w:val="16"/>
              </w:rPr>
              <w:t>public/css/keeply.css</w:t>
            </w:r>
            <w:r>
              <w:rPr>
                <w:sz w:val="18"/>
              </w:rPr>
              <w:t>, 2,865 lines)</w:t>
            </w:r>
          </w:p>
        </w:tc>
        <w:tc>
          <w:tcPr>
            <w:tcW w:type="dxa" w:w="2293"/>
          </w:tcPr>
          <w:p>
            <w:pPr>
              <w:spacing w:after="40" w:before="40"/>
            </w:pPr>
            <w:r>
              <w:rPr>
                <w:sz w:val="18"/>
              </w:rPr>
              <w:t>—</w:t>
            </w:r>
          </w:p>
        </w:tc>
        <w:tc>
          <w:tcPr>
            <w:tcW w:type="dxa" w:w="2293"/>
          </w:tcPr>
          <w:p>
            <w:pPr>
              <w:spacing w:after="40" w:before="40"/>
            </w:pPr>
            <w:r>
              <w:rPr>
                <w:sz w:val="18"/>
              </w:rPr>
              <w:t>Custom "Personal Cabinet" design, no CSS framework</w:t>
            </w:r>
          </w:p>
        </w:tc>
      </w:tr>
      <w:tr>
        <w:tc>
          <w:tcPr>
            <w:tcW w:type="dxa" w:w="2293"/>
          </w:tcPr>
          <w:p>
            <w:pPr>
              <w:spacing w:after="40" w:before="40"/>
            </w:pPr>
            <w:r>
              <w:rPr>
                <w:sz w:val="18"/>
              </w:rPr>
              <w:t>Scripting</w:t>
            </w:r>
          </w:p>
        </w:tc>
        <w:tc>
          <w:tcPr>
            <w:tcW w:type="dxa" w:w="2293"/>
          </w:tcPr>
          <w:p>
            <w:pPr>
              <w:spacing w:after="40" w:before="40"/>
            </w:pPr>
            <w:r>
              <w:rPr>
                <w:sz w:val="18"/>
              </w:rPr>
              <w:t>One 3-line same-origin script</w:t>
            </w:r>
          </w:p>
        </w:tc>
        <w:tc>
          <w:tcPr>
            <w:tcW w:type="dxa" w:w="2293"/>
          </w:tcPr>
          <w:p>
            <w:pPr>
              <w:spacing w:after="40" w:before="40"/>
            </w:pPr>
            <w:r>
              <w:rPr>
                <w:sz w:val="18"/>
              </w:rPr>
              <w:t>—</w:t>
            </w:r>
          </w:p>
        </w:tc>
        <w:tc>
          <w:tcPr>
            <w:tcW w:type="dxa" w:w="2293"/>
          </w:tcPr>
          <w:p>
            <w:pPr>
              <w:spacing w:after="40" w:before="40"/>
            </w:pPr>
            <w:r>
              <w:rPr>
                <w:sz w:val="18"/>
              </w:rPr>
              <w:t>Print button compatible with a strict CSP</w:t>
            </w:r>
          </w:p>
        </w:tc>
      </w:tr>
      <w:tr>
        <w:tc>
          <w:tcPr>
            <w:tcW w:type="dxa" w:w="2293"/>
          </w:tcPr>
          <w:p>
            <w:pPr>
              <w:spacing w:after="40" w:before="40"/>
            </w:pPr>
            <w:r>
              <w:rPr>
                <w:sz w:val="18"/>
              </w:rPr>
              <w:t>Testing</w:t>
            </w:r>
          </w:p>
        </w:tc>
        <w:tc>
          <w:tcPr>
            <w:tcW w:type="dxa" w:w="2293"/>
          </w:tcPr>
          <w:p>
            <w:pPr>
              <w:spacing w:after="40" w:before="40"/>
            </w:pPr>
            <w:r>
              <w:rPr>
                <w:sz w:val="18"/>
              </w:rPr>
              <w:t xml:space="preserve">PHPUnit via </w:t>
            </w:r>
            <w:r>
              <w:rPr>
                <w:rFonts w:ascii="Consolas" w:hAnsi="Consolas"/>
                <w:sz w:val="16"/>
              </w:rPr>
              <w:t>php artisan test</w:t>
            </w:r>
          </w:p>
        </w:tc>
        <w:tc>
          <w:tcPr>
            <w:tcW w:type="dxa" w:w="2293"/>
          </w:tcPr>
          <w:p>
            <w:pPr>
              <w:spacing w:after="40" w:before="40"/>
            </w:pPr>
            <w:r>
              <w:rPr>
                <w:sz w:val="18"/>
              </w:rPr>
              <w:t>—</w:t>
            </w:r>
          </w:p>
        </w:tc>
        <w:tc>
          <w:tcPr>
            <w:tcW w:type="dxa" w:w="2293"/>
          </w:tcPr>
          <w:p>
            <w:pPr>
              <w:spacing w:after="40" w:before="40"/>
            </w:pPr>
            <w:r>
              <w:rPr>
                <w:sz w:val="18"/>
              </w:rPr>
              <w:t>Feature and unit tests on an isolated database</w:t>
            </w:r>
          </w:p>
        </w:tc>
      </w:tr>
      <w:tr>
        <w:tc>
          <w:tcPr>
            <w:tcW w:type="dxa" w:w="2293"/>
          </w:tcPr>
          <w:p>
            <w:pPr>
              <w:spacing w:after="40" w:before="40"/>
            </w:pPr>
            <w:r>
              <w:rPr>
                <w:sz w:val="18"/>
              </w:rPr>
              <w:t>Formatting</w:t>
            </w:r>
          </w:p>
        </w:tc>
        <w:tc>
          <w:tcPr>
            <w:tcW w:type="dxa" w:w="2293"/>
          </w:tcPr>
          <w:p>
            <w:pPr>
              <w:spacing w:after="40" w:before="40"/>
            </w:pPr>
            <w:r>
              <w:rPr>
                <w:sz w:val="18"/>
              </w:rPr>
              <w:t>Laravel Pint</w:t>
            </w:r>
          </w:p>
        </w:tc>
        <w:tc>
          <w:tcPr>
            <w:tcW w:type="dxa" w:w="2293"/>
          </w:tcPr>
          <w:p>
            <w:pPr>
              <w:spacing w:after="40" w:before="40"/>
            </w:pPr>
            <w:r>
              <w:rPr>
                <w:sz w:val="18"/>
              </w:rPr>
              <w:t>—</w:t>
            </w:r>
          </w:p>
        </w:tc>
        <w:tc>
          <w:tcPr>
            <w:tcW w:type="dxa" w:w="2293"/>
          </w:tcPr>
          <w:p>
            <w:pPr>
              <w:spacing w:after="40" w:before="40"/>
            </w:pPr>
            <w:r>
              <w:rPr>
                <w:sz w:val="18"/>
              </w:rPr>
              <w:t>Consistent PSR-12-based code style</w:t>
            </w:r>
          </w:p>
        </w:tc>
      </w:tr>
    </w:tbl>
    <w:p>
      <w:pPr>
        <w:spacing w:after="120"/>
      </w:pPr>
    </w:p>
    <w:p>
      <w:r>
        <w:rPr>
          <w:b/>
        </w:rPr>
        <w:t>Code size (measured):</w:t>
      </w:r>
      <w:r>
        <w:t xml:space="preserve"> 3,228 lines of PHP in </w:t>
      </w:r>
      <w:r>
        <w:rPr>
          <w:rFonts w:ascii="Consolas" w:hAnsi="Consolas"/>
          <w:sz w:val="19"/>
        </w:rPr>
        <w:t>app/</w:t>
      </w:r>
      <w:r>
        <w:t>, 1,993 lines of Blade templates, 14 migrations, 22 test files.</w:t>
      </w:r>
    </w:p>
    <w:p>
      <w:pPr>
        <w:pStyle w:val="Heading1"/>
      </w:pPr>
      <w:r>
        <w:t>7. System Design</w:t>
      </w:r>
    </w:p>
    <w:p>
      <w:pPr>
        <w:pStyle w:val="Heading2"/>
      </w:pPr>
      <w:r>
        <w:t>7.1 Architecture</w:t>
      </w:r>
    </w:p>
    <w:p>
      <w:r>
        <w:t xml:space="preserve">Keeply is a </w:t>
      </w:r>
      <w:r>
        <w:rPr>
          <w:b/>
        </w:rPr>
        <w:t>modular monolith</w:t>
      </w:r>
      <w:r>
        <w:t>: one deployable Laravel application with clear internal layers. Controllers only receive the request, check authorisation and pass work on. Form Request classes validate input. Services hold the business rules. Eloquent models handle persistence.</w:t>
      </w:r>
    </w:p>
    <w:p>
      <w:pPr>
        <w:spacing w:before="160" w:after="40"/>
        <w:jc w:val="center"/>
      </w:pPr>
      <w:r>
        <w:drawing>
          <wp:inline xmlns:a="http://schemas.openxmlformats.org/drawingml/2006/main" xmlns:pic="http://schemas.openxmlformats.org/drawingml/2006/picture">
            <wp:extent cx="5669280" cy="4043049"/>
            <wp:docPr id="1" name="Picture 1"/>
            <wp:cNvGraphicFramePr>
              <a:graphicFrameLocks noChangeAspect="1"/>
            </wp:cNvGraphicFramePr>
            <a:graphic>
              <a:graphicData uri="http://schemas.openxmlformats.org/drawingml/2006/picture">
                <pic:pic>
                  <pic:nvPicPr>
                    <pic:cNvPr id="0" name="diagram-1.png"/>
                    <pic:cNvPicPr/>
                  </pic:nvPicPr>
                  <pic:blipFill>
                    <a:blip r:embed="rId10"/>
                    <a:stretch>
                      <a:fillRect/>
                    </a:stretch>
                  </pic:blipFill>
                  <pic:spPr>
                    <a:xfrm>
                      <a:off x="0" y="0"/>
                      <a:ext cx="5669280" cy="4043049"/>
                    </a:xfrm>
                    <a:prstGeom prst="rect"/>
                  </pic:spPr>
                </pic:pic>
              </a:graphicData>
            </a:graphic>
          </wp:inline>
        </w:drawing>
      </w:r>
    </w:p>
    <w:p>
      <w:pPr>
        <w:spacing w:after="240"/>
        <w:jc w:val="center"/>
      </w:pPr>
      <w:r>
        <w:rPr>
          <w:i/>
          <w:color w:val="5B6471"/>
          <w:sz w:val="18"/>
        </w:rPr>
        <w:t>Figure 1</w:t>
      </w:r>
    </w:p>
    <w:p>
      <w:pPr>
        <w:pStyle w:val="Heading2"/>
      </w:pPr>
      <w:r>
        <w:t>7.2 Use case diagram</w:t>
      </w:r>
    </w:p>
    <w:p>
      <w:pPr>
        <w:spacing w:before="160" w:after="40"/>
        <w:jc w:val="center"/>
      </w:pPr>
      <w:r>
        <w:drawing>
          <wp:inline xmlns:a="http://schemas.openxmlformats.org/drawingml/2006/main" xmlns:pic="http://schemas.openxmlformats.org/drawingml/2006/picture">
            <wp:extent cx="5669280" cy="6301803"/>
            <wp:docPr id="2" name="Picture 2"/>
            <wp:cNvGraphicFramePr>
              <a:graphicFrameLocks noChangeAspect="1"/>
            </wp:cNvGraphicFramePr>
            <a:graphic>
              <a:graphicData uri="http://schemas.openxmlformats.org/drawingml/2006/picture">
                <pic:pic>
                  <pic:nvPicPr>
                    <pic:cNvPr id="0" name="diagram-2.png"/>
                    <pic:cNvPicPr/>
                  </pic:nvPicPr>
                  <pic:blipFill>
                    <a:blip r:embed="rId11"/>
                    <a:stretch>
                      <a:fillRect/>
                    </a:stretch>
                  </pic:blipFill>
                  <pic:spPr>
                    <a:xfrm>
                      <a:off x="0" y="0"/>
                      <a:ext cx="5669280" cy="6301803"/>
                    </a:xfrm>
                    <a:prstGeom prst="rect"/>
                  </pic:spPr>
                </pic:pic>
              </a:graphicData>
            </a:graphic>
          </wp:inline>
        </w:drawing>
      </w:r>
    </w:p>
    <w:p>
      <w:pPr>
        <w:spacing w:after="240"/>
        <w:jc w:val="center"/>
      </w:pPr>
      <w:r>
        <w:rPr>
          <w:i/>
          <w:color w:val="5B6471"/>
          <w:sz w:val="18"/>
        </w:rPr>
        <w:t>Figure 2</w:t>
      </w:r>
    </w:p>
    <w:p>
      <w:pPr>
        <w:pStyle w:val="Heading2"/>
      </w:pPr>
      <w:r>
        <w:t>7.3 Activity diagram: the core user journey</w:t>
      </w:r>
    </w:p>
    <w:p>
      <w:pPr>
        <w:spacing w:before="160" w:after="40"/>
        <w:jc w:val="center"/>
      </w:pPr>
      <w:r>
        <w:drawing>
          <wp:inline xmlns:a="http://schemas.openxmlformats.org/drawingml/2006/main" xmlns:pic="http://schemas.openxmlformats.org/drawingml/2006/picture">
            <wp:extent cx="2130565" cy="7680960"/>
            <wp:docPr id="3" name="Picture 3"/>
            <wp:cNvGraphicFramePr>
              <a:graphicFrameLocks noChangeAspect="1"/>
            </wp:cNvGraphicFramePr>
            <a:graphic>
              <a:graphicData uri="http://schemas.openxmlformats.org/drawingml/2006/picture">
                <pic:pic>
                  <pic:nvPicPr>
                    <pic:cNvPr id="0" name="diagram-3.png"/>
                    <pic:cNvPicPr/>
                  </pic:nvPicPr>
                  <pic:blipFill>
                    <a:blip r:embed="rId12"/>
                    <a:stretch>
                      <a:fillRect/>
                    </a:stretch>
                  </pic:blipFill>
                  <pic:spPr>
                    <a:xfrm>
                      <a:off x="0" y="0"/>
                      <a:ext cx="2130565" cy="7680960"/>
                    </a:xfrm>
                    <a:prstGeom prst="rect"/>
                  </pic:spPr>
                </pic:pic>
              </a:graphicData>
            </a:graphic>
          </wp:inline>
        </w:drawing>
      </w:r>
    </w:p>
    <w:p>
      <w:pPr>
        <w:spacing w:after="240"/>
        <w:jc w:val="center"/>
      </w:pPr>
      <w:r>
        <w:rPr>
          <w:i/>
          <w:color w:val="5B6471"/>
          <w:sz w:val="18"/>
        </w:rPr>
        <w:t>Figure 3</w:t>
      </w:r>
    </w:p>
    <w:p>
      <w:pPr>
        <w:pStyle w:val="Heading2"/>
      </w:pPr>
      <w:r>
        <w:t>7.4 Class diagram: domain model</w:t>
      </w:r>
    </w:p>
    <w:p>
      <w:pPr>
        <w:spacing w:before="160" w:after="40"/>
        <w:jc w:val="center"/>
      </w:pPr>
      <w:r>
        <w:drawing>
          <wp:inline xmlns:a="http://schemas.openxmlformats.org/drawingml/2006/main" xmlns:pic="http://schemas.openxmlformats.org/drawingml/2006/picture">
            <wp:extent cx="5669280" cy="2543803"/>
            <wp:docPr id="4" name="Picture 4"/>
            <wp:cNvGraphicFramePr>
              <a:graphicFrameLocks noChangeAspect="1"/>
            </wp:cNvGraphicFramePr>
            <a:graphic>
              <a:graphicData uri="http://schemas.openxmlformats.org/drawingml/2006/picture">
                <pic:pic>
                  <pic:nvPicPr>
                    <pic:cNvPr id="0" name="diagram-4.png"/>
                    <pic:cNvPicPr/>
                  </pic:nvPicPr>
                  <pic:blipFill>
                    <a:blip r:embed="rId13"/>
                    <a:stretch>
                      <a:fillRect/>
                    </a:stretch>
                  </pic:blipFill>
                  <pic:spPr>
                    <a:xfrm>
                      <a:off x="0" y="0"/>
                      <a:ext cx="5669280" cy="2543803"/>
                    </a:xfrm>
                    <a:prstGeom prst="rect"/>
                  </pic:spPr>
                </pic:pic>
              </a:graphicData>
            </a:graphic>
          </wp:inline>
        </w:drawing>
      </w:r>
    </w:p>
    <w:p>
      <w:pPr>
        <w:spacing w:after="240"/>
        <w:jc w:val="center"/>
      </w:pPr>
      <w:r>
        <w:rPr>
          <w:i/>
          <w:color w:val="5B6471"/>
          <w:sz w:val="18"/>
        </w:rPr>
        <w:t>Figure 4</w:t>
      </w:r>
    </w:p>
    <w:p>
      <w:pPr>
        <w:pStyle w:val="Heading2"/>
      </w:pPr>
      <w:r>
        <w:t>7.5 Class diagram: service layer</w:t>
      </w:r>
    </w:p>
    <w:p>
      <w:pPr>
        <w:spacing w:before="160" w:after="40"/>
        <w:jc w:val="center"/>
      </w:pPr>
      <w:r>
        <w:drawing>
          <wp:inline xmlns:a="http://schemas.openxmlformats.org/drawingml/2006/main" xmlns:pic="http://schemas.openxmlformats.org/drawingml/2006/picture">
            <wp:extent cx="5669280" cy="1286238"/>
            <wp:docPr id="5" name="Picture 5"/>
            <wp:cNvGraphicFramePr>
              <a:graphicFrameLocks noChangeAspect="1"/>
            </wp:cNvGraphicFramePr>
            <a:graphic>
              <a:graphicData uri="http://schemas.openxmlformats.org/drawingml/2006/picture">
                <pic:pic>
                  <pic:nvPicPr>
                    <pic:cNvPr id="0" name="diagram-5.png"/>
                    <pic:cNvPicPr/>
                  </pic:nvPicPr>
                  <pic:blipFill>
                    <a:blip r:embed="rId14"/>
                    <a:stretch>
                      <a:fillRect/>
                    </a:stretch>
                  </pic:blipFill>
                  <pic:spPr>
                    <a:xfrm>
                      <a:off x="0" y="0"/>
                      <a:ext cx="5669280" cy="1286238"/>
                    </a:xfrm>
                    <a:prstGeom prst="rect"/>
                  </pic:spPr>
                </pic:pic>
              </a:graphicData>
            </a:graphic>
          </wp:inline>
        </w:drawing>
      </w:r>
    </w:p>
    <w:p>
      <w:pPr>
        <w:spacing w:after="240"/>
        <w:jc w:val="center"/>
      </w:pPr>
      <w:r>
        <w:rPr>
          <w:i/>
          <w:color w:val="5B6471"/>
          <w:sz w:val="18"/>
        </w:rPr>
        <w:t>Figure 5</w:t>
      </w:r>
    </w:p>
    <w:p>
      <w:r>
        <w:rPr>
          <w:i/>
        </w:rPr>
        <w:t>Method signatures in the service diagram are simplified to show responsibilities; see the source files in `app/Services` for exact parameters.</w:t>
      </w:r>
    </w:p>
    <w:p>
      <w:pPr>
        <w:pStyle w:val="Heading2"/>
      </w:pPr>
      <w:r>
        <w:t>7.6 State diagram: resolution case lifecycle</w:t>
      </w:r>
    </w:p>
    <w:p>
      <w:pPr>
        <w:spacing w:before="160" w:after="40"/>
        <w:jc w:val="center"/>
      </w:pPr>
      <w:r>
        <w:drawing>
          <wp:inline xmlns:a="http://schemas.openxmlformats.org/drawingml/2006/main" xmlns:pic="http://schemas.openxmlformats.org/drawingml/2006/picture">
            <wp:extent cx="5669280" cy="4068861"/>
            <wp:docPr id="6" name="Picture 6"/>
            <wp:cNvGraphicFramePr>
              <a:graphicFrameLocks noChangeAspect="1"/>
            </wp:cNvGraphicFramePr>
            <a:graphic>
              <a:graphicData uri="http://schemas.openxmlformats.org/drawingml/2006/picture">
                <pic:pic>
                  <pic:nvPicPr>
                    <pic:cNvPr id="0" name="diagram-6.png"/>
                    <pic:cNvPicPr/>
                  </pic:nvPicPr>
                  <pic:blipFill>
                    <a:blip r:embed="rId15"/>
                    <a:stretch>
                      <a:fillRect/>
                    </a:stretch>
                  </pic:blipFill>
                  <pic:spPr>
                    <a:xfrm>
                      <a:off x="0" y="0"/>
                      <a:ext cx="5669280" cy="4068861"/>
                    </a:xfrm>
                    <a:prstGeom prst="rect"/>
                  </pic:spPr>
                </pic:pic>
              </a:graphicData>
            </a:graphic>
          </wp:inline>
        </w:drawing>
      </w:r>
    </w:p>
    <w:p>
      <w:pPr>
        <w:spacing w:after="240"/>
        <w:jc w:val="center"/>
      </w:pPr>
      <w:r>
        <w:rPr>
          <w:i/>
          <w:color w:val="5B6471"/>
          <w:sz w:val="18"/>
        </w:rPr>
        <w:t>Figure 6</w:t>
      </w:r>
    </w:p>
    <w:p>
      <w:r>
        <w:t xml:space="preserve">The transition table lives in one constant in </w:t>
      </w:r>
      <w:r>
        <w:rPr>
          <w:rFonts w:ascii="Consolas" w:hAnsi="Consolas"/>
          <w:sz w:val="19"/>
        </w:rPr>
        <w:t>CaseStatusService</w:t>
      </w:r>
      <w:r>
        <w:t xml:space="preserve">; any other move is rejected with a validation message. </w:t>
      </w:r>
      <w:r>
        <w:rPr>
          <w:rFonts w:ascii="Consolas" w:hAnsi="Consolas"/>
          <w:sz w:val="19"/>
        </w:rPr>
        <w:t>resolved</w:t>
      </w:r>
      <w:r>
        <w:t xml:space="preserve"> can't be chosen from the status menu. It is reached only through </w:t>
      </w:r>
      <w:r>
        <w:rPr>
          <w:rFonts w:ascii="Consolas" w:hAnsi="Consolas"/>
          <w:sz w:val="19"/>
        </w:rPr>
        <w:t>ResolutionOutcomeService</w:t>
      </w:r>
      <w:r>
        <w:t xml:space="preserve">, so a case can never be marked resolved without saying what happened. A </w:t>
      </w:r>
      <w:r>
        <w:rPr>
          <w:rFonts w:ascii="Consolas" w:hAnsi="Consolas"/>
          <w:sz w:val="19"/>
        </w:rPr>
        <w:t>rejected</w:t>
      </w:r>
      <w:r>
        <w:t xml:space="preserve"> or </w:t>
      </w:r>
      <w:r>
        <w:rPr>
          <w:rFonts w:ascii="Consolas" w:hAnsi="Consolas"/>
          <w:sz w:val="19"/>
        </w:rPr>
        <w:t>abandoned</w:t>
      </w:r>
      <w:r>
        <w:t xml:space="preserve"> outcome ends in </w:t>
      </w:r>
      <w:r>
        <w:rPr>
          <w:rFonts w:ascii="Consolas" w:hAnsi="Consolas"/>
          <w:sz w:val="19"/>
        </w:rPr>
        <w:t>closed_unresolved</w:t>
      </w:r>
      <w:r>
        <w:t>.</w:t>
      </w:r>
    </w:p>
    <w:p>
      <w:pPr>
        <w:pStyle w:val="Heading2"/>
      </w:pPr>
      <w:r>
        <w:t>7.7 Sequence diagram: generating an Action Pack PDF</w:t>
      </w:r>
    </w:p>
    <w:p>
      <w:pPr>
        <w:spacing w:before="160" w:after="40"/>
        <w:jc w:val="center"/>
      </w:pPr>
      <w:r>
        <w:drawing>
          <wp:inline xmlns:a="http://schemas.openxmlformats.org/drawingml/2006/main" xmlns:pic="http://schemas.openxmlformats.org/drawingml/2006/picture">
            <wp:extent cx="5669280" cy="2269351"/>
            <wp:docPr id="7" name="Picture 7"/>
            <wp:cNvGraphicFramePr>
              <a:graphicFrameLocks noChangeAspect="1"/>
            </wp:cNvGraphicFramePr>
            <a:graphic>
              <a:graphicData uri="http://schemas.openxmlformats.org/drawingml/2006/picture">
                <pic:pic>
                  <pic:nvPicPr>
                    <pic:cNvPr id="0" name="diagram-7.png"/>
                    <pic:cNvPicPr/>
                  </pic:nvPicPr>
                  <pic:blipFill>
                    <a:blip r:embed="rId16"/>
                    <a:stretch>
                      <a:fillRect/>
                    </a:stretch>
                  </pic:blipFill>
                  <pic:spPr>
                    <a:xfrm>
                      <a:off x="0" y="0"/>
                      <a:ext cx="5669280" cy="2269351"/>
                    </a:xfrm>
                    <a:prstGeom prst="rect"/>
                  </pic:spPr>
                </pic:pic>
              </a:graphicData>
            </a:graphic>
          </wp:inline>
        </w:drawing>
      </w:r>
    </w:p>
    <w:p>
      <w:pPr>
        <w:spacing w:after="240"/>
        <w:jc w:val="center"/>
      </w:pPr>
      <w:r>
        <w:rPr>
          <w:i/>
          <w:color w:val="5B6471"/>
          <w:sz w:val="18"/>
        </w:rPr>
        <w:t>Figure 7</w:t>
      </w:r>
    </w:p>
    <w:p>
      <w:pPr>
        <w:pStyle w:val="Heading2"/>
      </w:pPr>
      <w:r>
        <w:t>7.8 Sequence diagram: queued reminder email</w:t>
      </w:r>
    </w:p>
    <w:p>
      <w:pPr>
        <w:spacing w:before="160" w:after="40"/>
        <w:jc w:val="center"/>
      </w:pPr>
      <w:r>
        <w:drawing>
          <wp:inline xmlns:a="http://schemas.openxmlformats.org/drawingml/2006/main" xmlns:pic="http://schemas.openxmlformats.org/drawingml/2006/picture">
            <wp:extent cx="5669280" cy="2363565"/>
            <wp:docPr id="8" name="Picture 8"/>
            <wp:cNvGraphicFramePr>
              <a:graphicFrameLocks noChangeAspect="1"/>
            </wp:cNvGraphicFramePr>
            <a:graphic>
              <a:graphicData uri="http://schemas.openxmlformats.org/drawingml/2006/picture">
                <pic:pic>
                  <pic:nvPicPr>
                    <pic:cNvPr id="0" name="diagram-8.png"/>
                    <pic:cNvPicPr/>
                  </pic:nvPicPr>
                  <pic:blipFill>
                    <a:blip r:embed="rId17"/>
                    <a:stretch>
                      <a:fillRect/>
                    </a:stretch>
                  </pic:blipFill>
                  <pic:spPr>
                    <a:xfrm>
                      <a:off x="0" y="0"/>
                      <a:ext cx="5669280" cy="2363565"/>
                    </a:xfrm>
                    <a:prstGeom prst="rect"/>
                  </pic:spPr>
                </pic:pic>
              </a:graphicData>
            </a:graphic>
          </wp:inline>
        </w:drawing>
      </w:r>
    </w:p>
    <w:p>
      <w:pPr>
        <w:spacing w:after="240"/>
        <w:jc w:val="center"/>
      </w:pPr>
      <w:r>
        <w:rPr>
          <w:i/>
          <w:color w:val="5B6471"/>
          <w:sz w:val="18"/>
        </w:rPr>
        <w:t>Figure 8</w:t>
      </w:r>
    </w:p>
    <w:p>
      <w:pPr>
        <w:pStyle w:val="Heading2"/>
      </w:pPr>
      <w:r>
        <w:t>7.9 Deployment diagram: local Windows pilot</w:t>
      </w:r>
    </w:p>
    <w:p>
      <w:pPr>
        <w:spacing w:before="160" w:after="40"/>
        <w:jc w:val="center"/>
      </w:pPr>
      <w:r>
        <w:drawing>
          <wp:inline xmlns:a="http://schemas.openxmlformats.org/drawingml/2006/main" xmlns:pic="http://schemas.openxmlformats.org/drawingml/2006/picture">
            <wp:extent cx="5669280" cy="2956731"/>
            <wp:docPr id="9" name="Picture 9"/>
            <wp:cNvGraphicFramePr>
              <a:graphicFrameLocks noChangeAspect="1"/>
            </wp:cNvGraphicFramePr>
            <a:graphic>
              <a:graphicData uri="http://schemas.openxmlformats.org/drawingml/2006/picture">
                <pic:pic>
                  <pic:nvPicPr>
                    <pic:cNvPr id="0" name="diagram-9.png"/>
                    <pic:cNvPicPr/>
                  </pic:nvPicPr>
                  <pic:blipFill>
                    <a:blip r:embed="rId18"/>
                    <a:stretch>
                      <a:fillRect/>
                    </a:stretch>
                  </pic:blipFill>
                  <pic:spPr>
                    <a:xfrm>
                      <a:off x="0" y="0"/>
                      <a:ext cx="5669280" cy="2956731"/>
                    </a:xfrm>
                    <a:prstGeom prst="rect"/>
                  </pic:spPr>
                </pic:pic>
              </a:graphicData>
            </a:graphic>
          </wp:inline>
        </w:drawing>
      </w:r>
    </w:p>
    <w:p>
      <w:pPr>
        <w:spacing w:after="240"/>
        <w:jc w:val="center"/>
      </w:pPr>
      <w:r>
        <w:rPr>
          <w:i/>
          <w:color w:val="5B6471"/>
          <w:sz w:val="18"/>
        </w:rPr>
        <w:t>Figure 9</w:t>
      </w:r>
    </w:p>
    <w:p>
      <w:pPr>
        <w:pStyle w:val="Heading1"/>
      </w:pPr>
      <w:r>
        <w:t>8. Database Design</w:t>
      </w:r>
    </w:p>
    <w:p>
      <w:pPr>
        <w:pStyle w:val="Heading2"/>
      </w:pPr>
      <w:r>
        <w:t>8.1 Entity-relationship diagram</w:t>
      </w:r>
    </w:p>
    <w:p>
      <w:pPr>
        <w:spacing w:before="160" w:after="40"/>
        <w:jc w:val="center"/>
      </w:pPr>
      <w:r>
        <w:drawing>
          <wp:inline xmlns:a="http://schemas.openxmlformats.org/drawingml/2006/main" xmlns:pic="http://schemas.openxmlformats.org/drawingml/2006/picture">
            <wp:extent cx="5669280" cy="7361052"/>
            <wp:docPr id="10" name="Picture 10"/>
            <wp:cNvGraphicFramePr>
              <a:graphicFrameLocks noChangeAspect="1"/>
            </wp:cNvGraphicFramePr>
            <a:graphic>
              <a:graphicData uri="http://schemas.openxmlformats.org/drawingml/2006/picture">
                <pic:pic>
                  <pic:nvPicPr>
                    <pic:cNvPr id="0" name="diagram-10.png"/>
                    <pic:cNvPicPr/>
                  </pic:nvPicPr>
                  <pic:blipFill>
                    <a:blip r:embed="rId19"/>
                    <a:stretch>
                      <a:fillRect/>
                    </a:stretch>
                  </pic:blipFill>
                  <pic:spPr>
                    <a:xfrm>
                      <a:off x="0" y="0"/>
                      <a:ext cx="5669280" cy="7361052"/>
                    </a:xfrm>
                    <a:prstGeom prst="rect"/>
                  </pic:spPr>
                </pic:pic>
              </a:graphicData>
            </a:graphic>
          </wp:inline>
        </w:drawing>
      </w:r>
    </w:p>
    <w:p>
      <w:pPr>
        <w:spacing w:after="240"/>
        <w:jc w:val="center"/>
      </w:pPr>
      <w:r>
        <w:rPr>
          <w:i/>
          <w:color w:val="5B6471"/>
          <w:sz w:val="18"/>
        </w:rPr>
        <w:t>Figure 10</w:t>
      </w:r>
    </w:p>
    <w:p>
      <w:pPr>
        <w:pStyle w:val="Heading2"/>
      </w:pPr>
      <w:r>
        <w:t>8.2 Table dictionary</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Table</w:t>
            </w:r>
          </w:p>
        </w:tc>
        <w:tc>
          <w:tcPr>
            <w:tcW w:type="dxa" w:w="3058"/>
            <w:shd w:val="clear" w:color="auto" w:fill="EEF0F4"/>
          </w:tcPr>
          <w:p>
            <w:pPr>
              <w:spacing w:after="40" w:before="40"/>
            </w:pPr>
            <w:r>
              <w:rPr>
                <w:b/>
                <w:sz w:val="18"/>
              </w:rPr>
              <w:t>Purpose</w:t>
            </w:r>
          </w:p>
        </w:tc>
        <w:tc>
          <w:tcPr>
            <w:tcW w:type="dxa" w:w="3058"/>
            <w:shd w:val="clear" w:color="auto" w:fill="EEF0F4"/>
          </w:tcPr>
          <w:p>
            <w:pPr>
              <w:spacing w:after="40" w:before="40"/>
            </w:pPr>
            <w:r>
              <w:rPr>
                <w:b/>
                <w:sz w:val="18"/>
              </w:rPr>
              <w:t>Key constraints</w:t>
            </w:r>
          </w:p>
        </w:tc>
      </w:tr>
      <w:tr>
        <w:tc>
          <w:tcPr>
            <w:tcW w:type="dxa" w:w="3058"/>
          </w:tcPr>
          <w:p>
            <w:pPr>
              <w:spacing w:after="40" w:before="40"/>
            </w:pPr>
            <w:r>
              <w:rPr>
                <w:rFonts w:ascii="Consolas" w:hAnsi="Consolas"/>
                <w:sz w:val="16"/>
              </w:rPr>
              <w:t>users</w:t>
            </w:r>
          </w:p>
        </w:tc>
        <w:tc>
          <w:tcPr>
            <w:tcW w:type="dxa" w:w="3058"/>
          </w:tcPr>
          <w:p>
            <w:pPr>
              <w:spacing w:after="40" w:before="40"/>
            </w:pPr>
            <w:r>
              <w:rPr>
                <w:sz w:val="18"/>
              </w:rPr>
              <w:t>Accounts</w:t>
            </w:r>
          </w:p>
        </w:tc>
        <w:tc>
          <w:tcPr>
            <w:tcW w:type="dxa" w:w="3058"/>
          </w:tcPr>
          <w:p>
            <w:pPr>
              <w:spacing w:after="40" w:before="40"/>
            </w:pPr>
            <w:r>
              <w:rPr>
                <w:sz w:val="18"/>
              </w:rPr>
              <w:t>Unique email; soft delete for the 30-day recovery window</w:t>
            </w:r>
          </w:p>
        </w:tc>
      </w:tr>
      <w:tr>
        <w:tc>
          <w:tcPr>
            <w:tcW w:type="dxa" w:w="3058"/>
          </w:tcPr>
          <w:p>
            <w:pPr>
              <w:spacing w:after="40" w:before="40"/>
            </w:pPr>
            <w:r>
              <w:rPr>
                <w:rFonts w:ascii="Consolas" w:hAnsi="Consolas"/>
                <w:sz w:val="16"/>
              </w:rPr>
              <w:t>workspaces</w:t>
            </w:r>
          </w:p>
        </w:tc>
        <w:tc>
          <w:tcPr>
            <w:tcW w:type="dxa" w:w="3058"/>
          </w:tcPr>
          <w:p>
            <w:pPr>
              <w:spacing w:after="40" w:before="40"/>
            </w:pPr>
            <w:r>
              <w:rPr>
                <w:sz w:val="18"/>
              </w:rPr>
              <w:t>Private data boundary</w:t>
            </w:r>
          </w:p>
        </w:tc>
        <w:tc>
          <w:tcPr>
            <w:tcW w:type="dxa" w:w="3058"/>
          </w:tcPr>
          <w:p>
            <w:pPr>
              <w:spacing w:after="40" w:before="40"/>
            </w:pPr>
            <w:r>
              <w:rPr>
                <w:sz w:val="18"/>
              </w:rPr>
              <w:t>Default currency INR, country IN</w:t>
            </w:r>
          </w:p>
        </w:tc>
      </w:tr>
      <w:tr>
        <w:tc>
          <w:tcPr>
            <w:tcW w:type="dxa" w:w="3058"/>
          </w:tcPr>
          <w:p>
            <w:pPr>
              <w:spacing w:after="40" w:before="40"/>
            </w:pPr>
            <w:r>
              <w:rPr>
                <w:rFonts w:ascii="Consolas" w:hAnsi="Consolas"/>
                <w:sz w:val="16"/>
              </w:rPr>
              <w:t>workspace_members</w:t>
            </w:r>
          </w:p>
        </w:tc>
        <w:tc>
          <w:tcPr>
            <w:tcW w:type="dxa" w:w="3058"/>
          </w:tcPr>
          <w:p>
            <w:pPr>
              <w:spacing w:after="40" w:before="40"/>
            </w:pPr>
            <w:r>
              <w:rPr>
                <w:sz w:val="18"/>
              </w:rPr>
              <w:t>Who may access a workspace</w:t>
            </w:r>
          </w:p>
        </w:tc>
        <w:tc>
          <w:tcPr>
            <w:tcW w:type="dxa" w:w="3058"/>
          </w:tcPr>
          <w:p>
            <w:pPr>
              <w:spacing w:after="40" w:before="40"/>
            </w:pPr>
            <w:r>
              <w:rPr>
                <w:sz w:val="18"/>
              </w:rPr>
              <w:t>Composite primary key (workspace, user); role</w:t>
            </w:r>
          </w:p>
        </w:tc>
      </w:tr>
      <w:tr>
        <w:tc>
          <w:tcPr>
            <w:tcW w:type="dxa" w:w="3058"/>
          </w:tcPr>
          <w:p>
            <w:pPr>
              <w:spacing w:after="40" w:before="40"/>
            </w:pPr>
            <w:r>
              <w:rPr>
                <w:rFonts w:ascii="Consolas" w:hAnsi="Consolas"/>
                <w:sz w:val="16"/>
              </w:rPr>
              <w:t>categories</w:t>
            </w:r>
          </w:p>
        </w:tc>
        <w:tc>
          <w:tcPr>
            <w:tcW w:type="dxa" w:w="3058"/>
          </w:tcPr>
          <w:p>
            <w:pPr>
              <w:spacing w:after="40" w:before="40"/>
            </w:pPr>
            <w:r>
              <w:rPr>
                <w:sz w:val="18"/>
              </w:rPr>
              <w:t>Product categories (Laptop, Other product)</w:t>
            </w:r>
          </w:p>
        </w:tc>
        <w:tc>
          <w:tcPr>
            <w:tcW w:type="dxa" w:w="3058"/>
          </w:tcPr>
          <w:p>
            <w:pPr>
              <w:spacing w:after="40" w:before="40"/>
            </w:pPr>
            <w:r>
              <w:rPr>
                <w:sz w:val="18"/>
              </w:rPr>
              <w:t xml:space="preserve">Unique </w:t>
            </w:r>
            <w:r>
              <w:rPr>
                <w:rFonts w:ascii="Consolas" w:hAnsi="Consolas"/>
                <w:sz w:val="16"/>
              </w:rPr>
              <w:t>key</w:t>
            </w:r>
          </w:p>
        </w:tc>
      </w:tr>
      <w:tr>
        <w:tc>
          <w:tcPr>
            <w:tcW w:type="dxa" w:w="3058"/>
          </w:tcPr>
          <w:p>
            <w:pPr>
              <w:spacing w:after="40" w:before="40"/>
            </w:pPr>
            <w:r>
              <w:rPr>
                <w:rFonts w:ascii="Consolas" w:hAnsi="Consolas"/>
                <w:sz w:val="16"/>
              </w:rPr>
              <w:t>category_fields</w:t>
            </w:r>
          </w:p>
        </w:tc>
        <w:tc>
          <w:tcPr>
            <w:tcW w:type="dxa" w:w="3058"/>
          </w:tcPr>
          <w:p>
            <w:pPr>
              <w:spacing w:after="40" w:before="40"/>
            </w:pPr>
            <w:r>
              <w:rPr>
                <w:sz w:val="18"/>
              </w:rPr>
              <w:t>Field definitions that generate the product form</w:t>
            </w:r>
          </w:p>
        </w:tc>
        <w:tc>
          <w:tcPr>
            <w:tcW w:type="dxa" w:w="3058"/>
          </w:tcPr>
          <w:p>
            <w:pPr>
              <w:spacing w:after="40" w:before="40"/>
            </w:pPr>
            <w:r>
              <w:rPr>
                <w:sz w:val="18"/>
              </w:rPr>
              <w:t>Unique (category, key); JSON rules and options</w:t>
            </w:r>
          </w:p>
        </w:tc>
      </w:tr>
      <w:tr>
        <w:tc>
          <w:tcPr>
            <w:tcW w:type="dxa" w:w="3058"/>
          </w:tcPr>
          <w:p>
            <w:pPr>
              <w:spacing w:after="40" w:before="40"/>
            </w:pPr>
            <w:r>
              <w:rPr>
                <w:rFonts w:ascii="Consolas" w:hAnsi="Consolas"/>
                <w:sz w:val="16"/>
              </w:rPr>
              <w:t>items</w:t>
            </w:r>
          </w:p>
        </w:tc>
        <w:tc>
          <w:tcPr>
            <w:tcW w:type="dxa" w:w="3058"/>
          </w:tcPr>
          <w:p>
            <w:pPr>
              <w:spacing w:after="40" w:before="40"/>
            </w:pPr>
            <w:r>
              <w:rPr>
                <w:sz w:val="18"/>
              </w:rPr>
              <w:t>Products</w:t>
            </w:r>
          </w:p>
        </w:tc>
        <w:tc>
          <w:tcPr>
            <w:tcW w:type="dxa" w:w="3058"/>
          </w:tcPr>
          <w:p>
            <w:pPr>
              <w:spacing w:after="40" w:before="40"/>
            </w:pPr>
            <w:r>
              <w:rPr>
                <w:sz w:val="18"/>
              </w:rPr>
              <w:t>Indexed by (workspace, status); soft delete</w:t>
            </w:r>
          </w:p>
        </w:tc>
      </w:tr>
      <w:tr>
        <w:tc>
          <w:tcPr>
            <w:tcW w:type="dxa" w:w="3058"/>
          </w:tcPr>
          <w:p>
            <w:pPr>
              <w:spacing w:after="40" w:before="40"/>
            </w:pPr>
            <w:r>
              <w:rPr>
                <w:rFonts w:ascii="Consolas" w:hAnsi="Consolas"/>
                <w:sz w:val="16"/>
              </w:rPr>
              <w:t>item_values</w:t>
            </w:r>
          </w:p>
        </w:tc>
        <w:tc>
          <w:tcPr>
            <w:tcW w:type="dxa" w:w="3058"/>
          </w:tcPr>
          <w:p>
            <w:pPr>
              <w:spacing w:after="40" w:before="40"/>
            </w:pPr>
            <w:r>
              <w:rPr>
                <w:sz w:val="18"/>
              </w:rPr>
              <w:t>Category-specific answers in typed columns</w:t>
            </w:r>
          </w:p>
        </w:tc>
        <w:tc>
          <w:tcPr>
            <w:tcW w:type="dxa" w:w="3058"/>
          </w:tcPr>
          <w:p>
            <w:pPr>
              <w:spacing w:after="40" w:before="40"/>
            </w:pPr>
            <w:r>
              <w:rPr>
                <w:sz w:val="18"/>
              </w:rPr>
              <w:t>Unique (item, field)</w:t>
            </w:r>
          </w:p>
        </w:tc>
      </w:tr>
      <w:tr>
        <w:tc>
          <w:tcPr>
            <w:tcW w:type="dxa" w:w="3058"/>
          </w:tcPr>
          <w:p>
            <w:pPr>
              <w:spacing w:after="40" w:before="40"/>
            </w:pPr>
            <w:r>
              <w:rPr>
                <w:rFonts w:ascii="Consolas" w:hAnsi="Consolas"/>
                <w:sz w:val="16"/>
              </w:rPr>
              <w:t>documents</w:t>
            </w:r>
          </w:p>
        </w:tc>
        <w:tc>
          <w:tcPr>
            <w:tcW w:type="dxa" w:w="3058"/>
          </w:tcPr>
          <w:p>
            <w:pPr>
              <w:spacing w:after="40" w:before="40"/>
            </w:pPr>
            <w:r>
              <w:rPr>
                <w:sz w:val="18"/>
              </w:rPr>
              <w:t>Private files and generated PDFs</w:t>
            </w:r>
          </w:p>
        </w:tc>
        <w:tc>
          <w:tcPr>
            <w:tcW w:type="dxa" w:w="3058"/>
          </w:tcPr>
          <w:p>
            <w:pPr>
              <w:spacing w:after="40" w:before="40"/>
            </w:pPr>
            <w:r>
              <w:rPr>
                <w:sz w:val="18"/>
              </w:rPr>
              <w:t>Unique storage path; SHA-256 indexed</w:t>
            </w:r>
          </w:p>
        </w:tc>
      </w:tr>
      <w:tr>
        <w:tc>
          <w:tcPr>
            <w:tcW w:type="dxa" w:w="3058"/>
          </w:tcPr>
          <w:p>
            <w:pPr>
              <w:spacing w:after="40" w:before="40"/>
            </w:pPr>
            <w:r>
              <w:rPr>
                <w:rFonts w:ascii="Consolas" w:hAnsi="Consolas"/>
                <w:sz w:val="16"/>
              </w:rPr>
              <w:t>item_documents</w:t>
            </w:r>
          </w:p>
        </w:tc>
        <w:tc>
          <w:tcPr>
            <w:tcW w:type="dxa" w:w="3058"/>
          </w:tcPr>
          <w:p>
            <w:pPr>
              <w:spacing w:after="40" w:before="40"/>
            </w:pPr>
            <w:r>
              <w:rPr>
                <w:sz w:val="18"/>
              </w:rPr>
              <w:t>Links a document to a product with a purpose</w:t>
            </w:r>
          </w:p>
        </w:tc>
        <w:tc>
          <w:tcPr>
            <w:tcW w:type="dxa" w:w="3058"/>
          </w:tcPr>
          <w:p>
            <w:pPr>
              <w:spacing w:after="40" w:before="40"/>
            </w:pPr>
            <w:r>
              <w:rPr>
                <w:sz w:val="18"/>
              </w:rPr>
              <w:t>Composite primary key</w:t>
            </w:r>
          </w:p>
        </w:tc>
      </w:tr>
      <w:tr>
        <w:tc>
          <w:tcPr>
            <w:tcW w:type="dxa" w:w="3058"/>
          </w:tcPr>
          <w:p>
            <w:pPr>
              <w:spacing w:after="40" w:before="40"/>
            </w:pPr>
            <w:r>
              <w:rPr>
                <w:rFonts w:ascii="Consolas" w:hAnsi="Consolas"/>
                <w:sz w:val="16"/>
              </w:rPr>
              <w:t>resolution_cases</w:t>
            </w:r>
          </w:p>
        </w:tc>
        <w:tc>
          <w:tcPr>
            <w:tcW w:type="dxa" w:w="3058"/>
          </w:tcPr>
          <w:p>
            <w:pPr>
              <w:spacing w:after="40" w:before="40"/>
            </w:pPr>
            <w:r>
              <w:rPr>
                <w:sz w:val="18"/>
              </w:rPr>
              <w:t>One product problem</w:t>
            </w:r>
          </w:p>
        </w:tc>
        <w:tc>
          <w:tcPr>
            <w:tcW w:type="dxa" w:w="3058"/>
          </w:tcPr>
          <w:p>
            <w:pPr>
              <w:spacing w:after="40" w:before="40"/>
            </w:pPr>
            <w:r>
              <w:rPr>
                <w:sz w:val="18"/>
              </w:rPr>
              <w:t>Indexed by (workspace, status) and (item, status)</w:t>
            </w:r>
          </w:p>
        </w:tc>
      </w:tr>
      <w:tr>
        <w:tc>
          <w:tcPr>
            <w:tcW w:type="dxa" w:w="3058"/>
          </w:tcPr>
          <w:p>
            <w:pPr>
              <w:spacing w:after="40" w:before="40"/>
            </w:pPr>
            <w:r>
              <w:rPr>
                <w:rFonts w:ascii="Consolas" w:hAnsi="Consolas"/>
                <w:sz w:val="16"/>
              </w:rPr>
              <w:t>case_events</w:t>
            </w:r>
          </w:p>
        </w:tc>
        <w:tc>
          <w:tcPr>
            <w:tcW w:type="dxa" w:w="3058"/>
          </w:tcPr>
          <w:p>
            <w:pPr>
              <w:spacing w:after="40" w:before="40"/>
            </w:pPr>
            <w:r>
              <w:rPr>
                <w:sz w:val="18"/>
              </w:rPr>
              <w:t>Timeline entries</w:t>
            </w:r>
          </w:p>
        </w:tc>
        <w:tc>
          <w:tcPr>
            <w:tcW w:type="dxa" w:w="3058"/>
          </w:tcPr>
          <w:p>
            <w:pPr>
              <w:spacing w:after="40" w:before="40"/>
            </w:pPr>
            <w:r>
              <w:rPr>
                <w:sz w:val="18"/>
              </w:rPr>
              <w:t>Indexed by (case, occurred_at)</w:t>
            </w:r>
          </w:p>
        </w:tc>
      </w:tr>
      <w:tr>
        <w:tc>
          <w:tcPr>
            <w:tcW w:type="dxa" w:w="3058"/>
          </w:tcPr>
          <w:p>
            <w:pPr>
              <w:spacing w:after="40" w:before="40"/>
            </w:pPr>
            <w:r>
              <w:rPr>
                <w:rFonts w:ascii="Consolas" w:hAnsi="Consolas"/>
                <w:sz w:val="16"/>
              </w:rPr>
              <w:t>reminders</w:t>
            </w:r>
          </w:p>
        </w:tc>
        <w:tc>
          <w:tcPr>
            <w:tcW w:type="dxa" w:w="3058"/>
          </w:tcPr>
          <w:p>
            <w:pPr>
              <w:spacing w:after="40" w:before="40"/>
            </w:pPr>
            <w:r>
              <w:rPr>
                <w:sz w:val="18"/>
              </w:rPr>
              <w:t>Follow-up actions</w:t>
            </w:r>
          </w:p>
        </w:tc>
        <w:tc>
          <w:tcPr>
            <w:tcW w:type="dxa" w:w="3058"/>
          </w:tcPr>
          <w:p>
            <w:pPr>
              <w:spacing w:after="40" w:before="40"/>
            </w:pPr>
            <w:r>
              <w:rPr>
                <w:sz w:val="18"/>
              </w:rPr>
              <w:t xml:space="preserve">One reminder per event (unique </w:t>
            </w:r>
            <w:r>
              <w:rPr>
                <w:rFonts w:ascii="Consolas" w:hAnsi="Consolas"/>
                <w:sz w:val="16"/>
              </w:rPr>
              <w:t>case_event_id</w:t>
            </w:r>
            <w:r>
              <w:rPr>
                <w:sz w:val="18"/>
              </w:rPr>
              <w:t>); dispatch index (due, queued, sent)</w:t>
            </w:r>
          </w:p>
        </w:tc>
      </w:tr>
      <w:tr>
        <w:tc>
          <w:tcPr>
            <w:tcW w:type="dxa" w:w="3058"/>
          </w:tcPr>
          <w:p>
            <w:pPr>
              <w:spacing w:after="40" w:before="40"/>
            </w:pPr>
            <w:r>
              <w:rPr>
                <w:rFonts w:ascii="Consolas" w:hAnsi="Consolas"/>
                <w:sz w:val="16"/>
              </w:rPr>
              <w:t>case_assessments</w:t>
            </w:r>
          </w:p>
        </w:tc>
        <w:tc>
          <w:tcPr>
            <w:tcW w:type="dxa" w:w="3058"/>
          </w:tcPr>
          <w:p>
            <w:pPr>
              <w:spacing w:after="40" w:before="40"/>
            </w:pPr>
            <w:r>
              <w:rPr>
                <w:sz w:val="18"/>
              </w:rPr>
              <w:t>Immutable coverage snapshots</w:t>
            </w:r>
          </w:p>
        </w:tc>
        <w:tc>
          <w:tcPr>
            <w:tcW w:type="dxa" w:w="3058"/>
          </w:tcPr>
          <w:p>
            <w:pPr>
              <w:spacing w:after="40" w:before="40"/>
            </w:pPr>
            <w:r>
              <w:rPr>
                <w:sz w:val="18"/>
              </w:rPr>
              <w:t>Unique (case, version)</w:t>
            </w:r>
          </w:p>
        </w:tc>
      </w:tr>
      <w:tr>
        <w:tc>
          <w:tcPr>
            <w:tcW w:type="dxa" w:w="3058"/>
          </w:tcPr>
          <w:p>
            <w:pPr>
              <w:spacing w:after="40" w:before="40"/>
            </w:pPr>
            <w:r>
              <w:rPr>
                <w:rFonts w:ascii="Consolas" w:hAnsi="Consolas"/>
                <w:sz w:val="16"/>
              </w:rPr>
              <w:t>action_packs</w:t>
            </w:r>
          </w:p>
        </w:tc>
        <w:tc>
          <w:tcPr>
            <w:tcW w:type="dxa" w:w="3058"/>
          </w:tcPr>
          <w:p>
            <w:pPr>
              <w:spacing w:after="40" w:before="40"/>
            </w:pPr>
            <w:r>
              <w:rPr>
                <w:sz w:val="18"/>
              </w:rPr>
              <w:t>Immutable generated packs</w:t>
            </w:r>
          </w:p>
        </w:tc>
        <w:tc>
          <w:tcPr>
            <w:tcW w:type="dxa" w:w="3058"/>
          </w:tcPr>
          <w:p>
            <w:pPr>
              <w:spacing w:after="40" w:before="40"/>
            </w:pPr>
            <w:r>
              <w:rPr>
                <w:sz w:val="18"/>
              </w:rPr>
              <w:t>Unique (case, version); PDF document restricted from deletion</w:t>
            </w:r>
          </w:p>
        </w:tc>
      </w:tr>
    </w:tbl>
    <w:p>
      <w:pPr>
        <w:spacing w:after="120"/>
      </w:pPr>
    </w:p>
    <w:p>
      <w:pPr>
        <w:pStyle w:val="Heading2"/>
      </w:pPr>
      <w:r>
        <w:t>8.3 Design decisions</w:t>
      </w:r>
    </w:p>
    <w:p>
      <w:pPr>
        <w:pStyle w:val="ListBullet"/>
        <w:spacing w:after="60"/>
      </w:pPr>
      <w:r>
        <w:rPr>
          <w:b/>
        </w:rPr>
        <w:t>Hybrid schema for dynamic fields.</w:t>
      </w:r>
      <w:r>
        <w:t xml:space="preserve"> Common facts used in calculations and searches</w:t>
      </w:r>
    </w:p>
    <w:p>
      <w:r>
        <w:t xml:space="preserve">(purchase date, return days, warranty months) are real columns. Category-specific answers go in </w:t>
      </w:r>
      <w:r>
        <w:rPr>
          <w:rFonts w:ascii="Consolas" w:hAnsi="Consolas"/>
          <w:sz w:val="19"/>
        </w:rPr>
        <w:t>item_values</w:t>
      </w:r>
      <w:r>
        <w:t>, which has one column per data type (text, integer, decimal, boolean, date) instead of one string column. Values keep their type, can be compared, and are checked against the field's declared type.</w:t>
      </w:r>
    </w:p>
    <w:p>
      <w:pPr>
        <w:pStyle w:val="ListBullet"/>
        <w:spacing w:after="60"/>
      </w:pPr>
      <w:r>
        <w:rPr>
          <w:b/>
        </w:rPr>
        <w:t>Money as integers.</w:t>
      </w:r>
      <w:r>
        <w:t xml:space="preserve"> Prices, expenses and recovered values are stored in minor units</w:t>
      </w:r>
    </w:p>
    <w:p>
      <w:r>
        <w:t>(paise), so there is no floating-point rounding.</w:t>
      </w:r>
    </w:p>
    <w:p>
      <w:pPr>
        <w:pStyle w:val="ListBullet"/>
        <w:spacing w:after="60"/>
      </w:pPr>
      <w:r>
        <w:rPr>
          <w:b/>
        </w:rPr>
        <w:t>Snapshots as JSON.</w:t>
      </w:r>
      <w:r>
        <w:t xml:space="preserve"> An assessment or Action Pack stores the exact facts it was based on,</w:t>
      </w:r>
    </w:p>
    <w:p>
      <w:r>
        <w:t>so a later edit to the product leaves earlier versions unchanged.</w:t>
      </w:r>
    </w:p>
    <w:p>
      <w:pPr>
        <w:pStyle w:val="ListBullet"/>
        <w:spacing w:after="60"/>
      </w:pPr>
      <w:r>
        <w:rPr>
          <w:b/>
        </w:rPr>
        <w:t>Restrict, not cascade, on evidence of record.</w:t>
      </w:r>
      <w:r>
        <w:t xml:space="preserve"> An Action Pack's PDF document and its</w:t>
      </w:r>
    </w:p>
    <w:p>
      <w:r>
        <w:t xml:space="preserve">assessment are </w:t>
      </w:r>
      <w:r>
        <w:rPr>
          <w:rFonts w:ascii="Consolas" w:hAnsi="Consolas"/>
          <w:sz w:val="19"/>
        </w:rPr>
        <w:t>restrictOnDelete</w:t>
      </w:r>
      <w:r>
        <w:t>, so the database itself won't delete the basis of a generated pack while the pack still exists.</w:t>
      </w:r>
    </w:p>
    <w:p>
      <w:pPr>
        <w:pStyle w:val="Heading1"/>
      </w:pPr>
      <w:r>
        <w:t>9. Module Implementation</w:t>
      </w:r>
    </w:p>
    <w:p>
      <w:pPr>
        <w:pStyle w:val="Heading2"/>
      </w:pPr>
      <w:r>
        <w:t>9.1 Authentication and workspaces (K-011, K-012)</w:t>
      </w:r>
    </w:p>
    <w:p>
      <w:r>
        <w:t xml:space="preserve">Built with Laravel's own authentication, hashing, signed URLs and password broker, without a starter-kit dependency. </w:t>
      </w:r>
      <w:r>
        <w:rPr>
          <w:rFonts w:ascii="Consolas" w:hAnsi="Consolas"/>
          <w:sz w:val="19"/>
        </w:rPr>
        <w:t>RegisteredUserController</w:t>
      </w:r>
      <w:r>
        <w:t xml:space="preserve"> creates the user, the workspace and the owner membership inside one database transaction, so a user can never exist without a workspace. Email verification uses a signed link that expires after 30 minutes and is limited to 6 requests per minute. In local development, where no real mail is configured, the verification page offers </w:t>
      </w:r>
      <w:r>
        <w:rPr>
          <w:b/>
        </w:rPr>
        <w:t>Verify and continue</w:t>
      </w:r>
      <w:r>
        <w:t xml:space="preserve">, which goes through the same signed link instead of promising an email that will never arrive. Login is rate-limited, and logout invalidates the session. </w:t>
      </w:r>
      <w:r>
        <w:rPr>
          <w:rFonts w:ascii="Consolas" w:hAnsi="Consolas"/>
          <w:sz w:val="19"/>
        </w:rPr>
        <w:t>WorkspacePolicy</w:t>
      </w:r>
      <w:r>
        <w:t xml:space="preserve"> checks membership positively.</w:t>
      </w:r>
    </w:p>
    <w:p>
      <w:pPr>
        <w:pStyle w:val="Heading2"/>
      </w:pPr>
      <w:r>
        <w:t>9.2 Dynamic product records (K-020 to K-022)</w:t>
      </w:r>
    </w:p>
    <w:p>
      <w:r>
        <w:rPr>
          <w:rFonts w:ascii="Consolas" w:hAnsi="Consolas"/>
          <w:sz w:val="19"/>
        </w:rPr>
        <w:t>categories</w:t>
      </w:r>
      <w:r>
        <w:t xml:space="preserve"> and </w:t>
      </w:r>
      <w:r>
        <w:rPr>
          <w:rFonts w:ascii="Consolas" w:hAnsi="Consolas"/>
          <w:sz w:val="19"/>
        </w:rPr>
        <w:t>category_fields</w:t>
      </w:r>
      <w:r>
        <w:t xml:space="preserve"> define the form. </w:t>
      </w:r>
      <w:r>
        <w:rPr>
          <w:rFonts w:ascii="Consolas" w:hAnsi="Consolas"/>
          <w:sz w:val="19"/>
        </w:rPr>
        <w:t>CategorySeeder</w:t>
      </w:r>
      <w:r>
        <w:t xml:space="preserve"> defines </w:t>
      </w:r>
      <w:r>
        <w:rPr>
          <w:b/>
        </w:rPr>
        <w:t>Laptop</w:t>
      </w:r>
      <w:r>
        <w:t xml:space="preserve"> (processor, memory GB, storage GB, storage type, screen size, operating system, charger included) and </w:t>
      </w:r>
      <w:r>
        <w:rPr>
          <w:b/>
        </w:rPr>
        <w:t>Other product</w:t>
      </w:r>
      <w:r>
        <w:t xml:space="preserve"> (variant, condition at purchase). </w:t>
      </w:r>
      <w:r>
        <w:rPr>
          <w:rFonts w:ascii="Consolas" w:hAnsi="Consolas"/>
          <w:sz w:val="19"/>
        </w:rPr>
        <w:t>DynamicFieldService</w:t>
      </w:r>
      <w:r>
        <w:t xml:space="preserve"> turns each field definition into Laravel validation rules (required, type, min/max, max length, decimal places, allowed options) and saves each answer into the matching typed column. Adding a new category or field takes data, not code. Serial numbers use Laravel's </w:t>
      </w:r>
      <w:r>
        <w:rPr>
          <w:rFonts w:ascii="Consolas" w:hAnsi="Consolas"/>
          <w:sz w:val="19"/>
        </w:rPr>
        <w:t>encrypted</w:t>
      </w:r>
      <w:r>
        <w:t xml:space="preserve"> cast, so the database only ever holds ciphertext.</w:t>
      </w:r>
    </w:p>
    <w:p>
      <w:pPr>
        <w:pStyle w:val="Heading2"/>
      </w:pPr>
      <w:r>
        <w:t>9.3 Private documents (K-023)</w:t>
      </w:r>
    </w:p>
    <w:p>
      <w:r>
        <w:rPr>
          <w:rFonts w:ascii="Consolas" w:hAnsi="Consolas"/>
          <w:sz w:val="19"/>
        </w:rPr>
        <w:t>StoreDocumentRequest</w:t>
      </w:r>
      <w:r>
        <w:t xml:space="preserve"> accepts PDF, JPG, PNG and WebP up to 10 MB, for a purpose of receipt, warranty, manual, product photo or other. Besides the file-extension rule, the request reads the </w:t>
      </w:r>
      <w:r>
        <w:rPr>
          <w:b/>
        </w:rPr>
        <w:t>actual uploaded bytes</w:t>
      </w:r>
      <w:r>
        <w:t xml:space="preserve"> with PHP's </w:t>
      </w:r>
      <w:r>
        <w:rPr>
          <w:rFonts w:ascii="Consolas" w:hAnsi="Consolas"/>
          <w:sz w:val="19"/>
        </w:rPr>
        <w:t>finfo</w:t>
      </w:r>
      <w:r>
        <w:t xml:space="preserve">, and the MIME type that gets stored comes from that check. Files are saved under a random path on the private disk with a SHA-256 hash. </w:t>
      </w:r>
      <w:r>
        <w:rPr>
          <w:rFonts w:ascii="Consolas" w:hAnsi="Consolas"/>
          <w:sz w:val="19"/>
        </w:rPr>
        <w:t>DocumentController::download</w:t>
      </w:r>
      <w:r>
        <w:t xml:space="preserve"> streams the file only after </w:t>
      </w:r>
      <w:r>
        <w:rPr>
          <w:rFonts w:ascii="Consolas" w:hAnsi="Consolas"/>
          <w:sz w:val="19"/>
        </w:rPr>
        <w:t>DocumentPolicy</w:t>
      </w:r>
      <w:r>
        <w:t xml:space="preserve"> confirms membership. Uploads are limited to 20 per minute.</w:t>
      </w:r>
    </w:p>
    <w:p>
      <w:pPr>
        <w:pStyle w:val="Heading2"/>
      </w:pPr>
      <w:r>
        <w:t>9.4 Resolution cases (K-030)</w:t>
      </w:r>
    </w:p>
    <w:p>
      <w:r>
        <w:t xml:space="preserve">A case belongs to a product and its workspace. </w:t>
      </w:r>
      <w:r>
        <w:rPr>
          <w:rFonts w:ascii="Consolas" w:hAnsi="Consolas"/>
          <w:sz w:val="19"/>
        </w:rPr>
        <w:t>CaseStatusService</w:t>
      </w:r>
      <w:r>
        <w:t xml:space="preserve"> holds the transition table shown in Section 7.6. The case page shows only the transitions allowed from the current status, and the server rejects anything else.</w:t>
      </w:r>
    </w:p>
    <w:p>
      <w:pPr>
        <w:pStyle w:val="Heading2"/>
      </w:pPr>
      <w:r>
        <w:t>9.5 Case timeline (K-031)</w:t>
      </w:r>
    </w:p>
    <w:p>
      <w:r>
        <w:rPr>
          <w:rFonts w:ascii="Consolas" w:hAnsi="Consolas"/>
          <w:sz w:val="19"/>
        </w:rPr>
        <w:t>case_events</w:t>
      </w:r>
      <w:r>
        <w:t xml:space="preserve"> supports 11 event types (issue observed, contact, response, visit, shipment, repair, expense, promise, escalation, note, outcome) and 7 channels (phone, email, chat, in person, web, post, other). One shared Blade partial is used for both adding and editing. Entries are always sorted by </w:t>
      </w:r>
      <w:r>
        <w:rPr>
          <w:rFonts w:ascii="Consolas" w:hAnsi="Consolas"/>
          <w:sz w:val="19"/>
        </w:rPr>
        <w:t>occurred_at</w:t>
      </w:r>
      <w:r>
        <w:t xml:space="preserve"> and then </w:t>
      </w:r>
      <w:r>
        <w:rPr>
          <w:rFonts w:ascii="Consolas" w:hAnsi="Consolas"/>
          <w:sz w:val="19"/>
        </w:rPr>
        <w:t>id</w:t>
      </w:r>
      <w:r>
        <w:t>, so correcting a date moves the entry to the right place. Expenses are validated to two decimal places and stored as minor units.</w:t>
      </w:r>
    </w:p>
    <w:p>
      <w:pPr>
        <w:pStyle w:val="Heading2"/>
      </w:pPr>
      <w:r>
        <w:t>9.6 Follow-up reminders (K-032, K-060)</w:t>
      </w:r>
    </w:p>
    <w:p>
      <w:r>
        <w:rPr>
          <w:rFonts w:ascii="Consolas" w:hAnsi="Consolas"/>
          <w:sz w:val="19"/>
        </w:rPr>
        <w:t>ReminderService::syncFromEvent</w:t>
      </w:r>
      <w:r>
        <w:t xml:space="preserve"> is called whenever an event is saved. It creates, updates or cancels the event's single reminder (a unique foreign key enforces one reminder per event). Due and overdue reminders appear on </w:t>
      </w:r>
      <w:r>
        <w:rPr>
          <w:b/>
        </w:rPr>
        <w:t>Today</w:t>
      </w:r>
      <w:r>
        <w:t xml:space="preserve">, and </w:t>
      </w:r>
      <w:r>
        <w:rPr>
          <w:b/>
        </w:rPr>
        <w:t>Mark complete</w:t>
      </w:r>
      <w:r>
        <w:t xml:space="preserve"> removes them. For email, the scheduled </w:t>
      </w:r>
      <w:r>
        <w:rPr>
          <w:rFonts w:ascii="Consolas" w:hAnsi="Consolas"/>
          <w:sz w:val="19"/>
        </w:rPr>
        <w:t>reminders:dispatch</w:t>
      </w:r>
      <w:r>
        <w:t xml:space="preserve"> command claims each due reminder by setting </w:t>
      </w:r>
      <w:r>
        <w:rPr>
          <w:rFonts w:ascii="Consolas" w:hAnsi="Consolas"/>
          <w:sz w:val="19"/>
        </w:rPr>
        <w:t>queued_at</w:t>
      </w:r>
      <w:r>
        <w:t xml:space="preserve"> before it dispatches a unique </w:t>
      </w:r>
      <w:r>
        <w:rPr>
          <w:rFonts w:ascii="Consolas" w:hAnsi="Consolas"/>
          <w:sz w:val="19"/>
        </w:rPr>
        <w:t>SendReminderEmail</w:t>
      </w:r>
      <w:r>
        <w:t xml:space="preserve"> job. The job checks the reminder again before sending and stamps </w:t>
      </w:r>
      <w:r>
        <w:rPr>
          <w:rFonts w:ascii="Consolas" w:hAnsi="Consolas"/>
          <w:sz w:val="19"/>
        </w:rPr>
        <w:t>sent_at</w:t>
      </w:r>
      <w:r>
        <w:t>. A retry after success sends nothing. Changing the promised date resets the delivery fields so the corrected reminder still gets sent.</w:t>
      </w:r>
    </w:p>
    <w:p>
      <w:pPr>
        <w:pStyle w:val="Heading2"/>
      </w:pPr>
      <w:r>
        <w:t>9.7 Coverage calculator (K-040)</w:t>
      </w:r>
    </w:p>
    <w:p>
      <w:r>
        <w:rPr>
          <w:rFonts w:ascii="Consolas" w:hAnsi="Consolas"/>
          <w:sz w:val="19"/>
        </w:rPr>
        <w:t>CoverageCalculator</w:t>
      </w:r>
      <w:r>
        <w:t xml:space="preserve"> returns two </w:t>
      </w:r>
      <w:r>
        <w:rPr>
          <w:rFonts w:ascii="Consolas" w:hAnsi="Consolas"/>
          <w:sz w:val="19"/>
        </w:rPr>
        <w:t>CoveragePosition</w:t>
      </w:r>
      <w:r>
        <w:t xml:space="preserve"> value objects (return, warranty) using these rules:</w:t>
      </w:r>
    </w:p>
    <w:p>
      <w:pPr>
        <w:pStyle w:val="ListBullet"/>
        <w:spacing w:after="60"/>
      </w:pPr>
      <w:r>
        <w:t>Evaluation date = the reported failure date if recorded, otherwise today. The source is</w:t>
      </w:r>
    </w:p>
    <w:p>
      <w:r>
        <w:t>saved too.</w:t>
      </w:r>
    </w:p>
    <w:p>
      <w:pPr>
        <w:pStyle w:val="ListBullet"/>
        <w:spacing w:after="60"/>
      </w:pPr>
      <w:r>
        <w:t xml:space="preserve">Return deadline = purchase date + </w:t>
      </w:r>
      <w:r>
        <w:rPr>
          <w:rFonts w:ascii="Consolas" w:hAnsi="Consolas"/>
          <w:sz w:val="19"/>
        </w:rPr>
        <w:t>return_days</w:t>
      </w:r>
      <w:r>
        <w:t>.</w:t>
      </w:r>
    </w:p>
    <w:p>
      <w:pPr>
        <w:pStyle w:val="ListBullet"/>
        <w:spacing w:after="60"/>
      </w:pPr>
      <w:r>
        <w:t xml:space="preserve">Warranty deadline = purchase date + </w:t>
      </w:r>
      <w:r>
        <w:rPr>
          <w:rFonts w:ascii="Consolas" w:hAnsi="Consolas"/>
          <w:sz w:val="19"/>
        </w:rPr>
        <w:t>warranty_months</w:t>
      </w:r>
      <w:r>
        <w:t xml:space="preserve"> using </w:t>
      </w:r>
      <w:r>
        <w:rPr>
          <w:rFonts w:ascii="Consolas" w:hAnsi="Consolas"/>
          <w:sz w:val="19"/>
        </w:rPr>
        <w:t>addMonthsNoOverflow</w:t>
      </w:r>
      <w:r>
        <w:t>, so</w:t>
      </w:r>
    </w:p>
    <w:p>
      <w:r>
        <w:t>31 January + 1 month = 28 February, not 3 March.</w:t>
      </w:r>
    </w:p>
    <w:p>
      <w:pPr>
        <w:pStyle w:val="ListBullet"/>
        <w:spacing w:after="60"/>
      </w:pPr>
      <w:r>
        <w:rPr>
          <w:rFonts w:ascii="Consolas" w:hAnsi="Consolas"/>
          <w:sz w:val="19"/>
        </w:rPr>
        <w:t>active</w:t>
      </w:r>
      <w:r>
        <w:t xml:space="preserve"> when the evaluation date is on or before the deadline (the deadline day counts as</w:t>
      </w:r>
    </w:p>
    <w:p>
      <w:r>
        <w:t xml:space="preserve">covered); otherwise </w:t>
      </w:r>
      <w:r>
        <w:rPr>
          <w:rFonts w:ascii="Consolas" w:hAnsi="Consolas"/>
          <w:sz w:val="19"/>
        </w:rPr>
        <w:t>expired</w:t>
      </w:r>
      <w:r>
        <w:t>.</w:t>
      </w:r>
    </w:p>
    <w:p>
      <w:pPr>
        <w:pStyle w:val="ListBullet"/>
        <w:spacing w:after="60"/>
      </w:pPr>
      <w:r>
        <w:rPr>
          <w:rFonts w:ascii="Consolas" w:hAnsi="Consolas"/>
          <w:sz w:val="19"/>
        </w:rPr>
        <w:t>unknown</w:t>
      </w:r>
      <w:r>
        <w:t xml:space="preserve"> when the purchase date or duration is missing, or the problem date is before the</w:t>
      </w:r>
    </w:p>
    <w:p>
      <w:r>
        <w:t>purchase date. Each missing fact is named.</w:t>
      </w:r>
    </w:p>
    <w:p>
      <w:pPr>
        <w:pStyle w:val="Heading2"/>
      </w:pPr>
      <w:r>
        <w:t>9.8 Assessment snapshots (K-041)</w:t>
      </w:r>
    </w:p>
    <w:p>
      <w:r>
        <w:rPr>
          <w:rFonts w:ascii="Consolas" w:hAnsi="Consolas"/>
          <w:sz w:val="19"/>
        </w:rPr>
        <w:t>AssessmentSnapshotService</w:t>
      </w:r>
      <w:r>
        <w:t xml:space="preserve"> serialises the calculator's exact inputs and outputs into </w:t>
      </w:r>
      <w:r>
        <w:rPr>
          <w:rFonts w:ascii="Consolas" w:hAnsi="Consolas"/>
          <w:sz w:val="19"/>
        </w:rPr>
        <w:t>case_assessments.snapshot</w:t>
      </w:r>
      <w:r>
        <w:t xml:space="preserve"> with the next version number. The </w:t>
      </w:r>
      <w:r>
        <w:rPr>
          <w:rFonts w:ascii="Consolas" w:hAnsi="Consolas"/>
          <w:sz w:val="19"/>
        </w:rPr>
        <w:t>CaseAssessment</w:t>
      </w:r>
      <w:r>
        <w:t xml:space="preserve"> model refuses updates and deletes. Every saved version is listed on the case page, newest first.</w:t>
      </w:r>
    </w:p>
    <w:p>
      <w:pPr>
        <w:pStyle w:val="Heading2"/>
      </w:pPr>
      <w:r>
        <w:t>9.9 Evidence checklist (K-042)</w:t>
      </w:r>
    </w:p>
    <w:p>
      <w:r>
        <w:rPr>
          <w:rFonts w:ascii="Consolas" w:hAnsi="Consolas"/>
          <w:sz w:val="19"/>
        </w:rPr>
        <w:t>EvidenceChecklistService</w:t>
      </w:r>
      <w:r>
        <w:t xml:space="preserve"> compares the latest (or a chosen) snapshot with the product's documents and the case timeline across six items: proof of purchase, product identifier, issue photo, warranty document, repair history and communication reference. Each gets one state, </w:t>
      </w:r>
      <w:r>
        <w:rPr>
          <w:b/>
        </w:rPr>
        <w:t>Present</w:t>
      </w:r>
      <w:r>
        <w:t xml:space="preserve">, </w:t>
      </w:r>
      <w:r>
        <w:rPr>
          <w:b/>
        </w:rPr>
        <w:t>Missing</w:t>
      </w:r>
      <w:r>
        <w:t xml:space="preserve">, </w:t>
      </w:r>
      <w:r>
        <w:rPr>
          <w:b/>
        </w:rPr>
        <w:t>Optional</w:t>
      </w:r>
      <w:r>
        <w:t xml:space="preserve"> or </w:t>
      </w:r>
      <w:r>
        <w:rPr>
          <w:b/>
        </w:rPr>
        <w:t>Not applicable</w:t>
      </w:r>
      <w:r>
        <w:t xml:space="preserve">, along with an explanation and the source fact. For example, a receipt becomes </w:t>
      </w:r>
      <w:r>
        <w:rPr>
          <w:i/>
        </w:rPr>
        <w:t>missing</w:t>
      </w:r>
      <w:r>
        <w:t xml:space="preserve"> only when the desired outcome is a repair, replacement, refund or return. A warranty document becomes </w:t>
      </w:r>
      <w:r>
        <w:rPr>
          <w:i/>
        </w:rPr>
        <w:t>not applicable</w:t>
      </w:r>
      <w:r>
        <w:t xml:space="preserve"> when the saved snapshot shows the warranty has expired. A communication reference becomes </w:t>
      </w:r>
      <w:r>
        <w:rPr>
          <w:i/>
        </w:rPr>
        <w:t>missing</w:t>
      </w:r>
      <w:r>
        <w:t xml:space="preserve"> only after a contact has actually been logged.</w:t>
      </w:r>
    </w:p>
    <w:p>
      <w:pPr>
        <w:pStyle w:val="Heading2"/>
      </w:pPr>
      <w:r>
        <w:t>9.10 Action Pack preview and PDF (K-050, K-051)</w:t>
      </w:r>
    </w:p>
    <w:p>
      <w:r>
        <w:rPr>
          <w:rFonts w:ascii="Consolas" w:hAnsi="Consolas"/>
          <w:sz w:val="19"/>
        </w:rPr>
        <w:t>ActionPackBuilder</w:t>
      </w:r>
      <w:r>
        <w:t xml:space="preserve"> prepares a default factual letter and assembles the pack: owner, product, seller, coverage position from the chosen assessment version, issue and desired outcome, the dated chronology, the selected evidence with SHA-256 hashes, and any missing or optional evidence. The preview is an HTML page that is not stored, with a print button. Generating the pack (Section 7.7) freezes everything into </w:t>
      </w:r>
      <w:r>
        <w:rPr>
          <w:rFonts w:ascii="Consolas" w:hAnsi="Consolas"/>
          <w:sz w:val="19"/>
        </w:rPr>
        <w:t>action_packs</w:t>
      </w:r>
      <w:r>
        <w:t xml:space="preserve"> and stores a real A4 PDF privately. The original evidence files are not merged or changed; the PDF carries their integrity manifest instead. Any user-written letter text is escaped.</w:t>
      </w:r>
    </w:p>
    <w:p>
      <w:pPr>
        <w:pStyle w:val="Heading2"/>
      </w:pPr>
      <w:r>
        <w:t>9.11 Final outcome (K-052)</w:t>
      </w:r>
    </w:p>
    <w:p>
      <w:r>
        <w:rPr>
          <w:rFonts w:ascii="Consolas" w:hAnsi="Consolas"/>
          <w:sz w:val="19"/>
        </w:rPr>
        <w:t>ResolutionOutcomeService::record</w:t>
      </w:r>
      <w:r>
        <w:t xml:space="preserve"> runs in one transaction with a row lock. It refuses a second outcome and refuses future dates. It sets </w:t>
      </w:r>
      <w:r>
        <w:rPr>
          <w:rFonts w:ascii="Consolas" w:hAnsi="Consolas"/>
          <w:sz w:val="19"/>
        </w:rPr>
        <w:t>resolved</w:t>
      </w:r>
      <w:r>
        <w:t xml:space="preserve"> (repaired, replaced, refunded, other) or </w:t>
      </w:r>
      <w:r>
        <w:rPr>
          <w:rFonts w:ascii="Consolas" w:hAnsi="Consolas"/>
          <w:sz w:val="19"/>
        </w:rPr>
        <w:t>closed_unresolved</w:t>
      </w:r>
      <w:r>
        <w:t xml:space="preserve"> (rejected, abandoned), stores the recovered value in minor units, adds an </w:t>
      </w:r>
      <w:r>
        <w:rPr>
          <w:rFonts w:ascii="Consolas" w:hAnsi="Consolas"/>
          <w:sz w:val="19"/>
        </w:rPr>
        <w:t>outcome</w:t>
      </w:r>
      <w:r>
        <w:t xml:space="preserve"> event to the timeline, and cancels pending reminders without deleting them.</w:t>
      </w:r>
    </w:p>
    <w:p>
      <w:pPr>
        <w:pStyle w:val="Heading2"/>
      </w:pPr>
      <w:r>
        <w:t>9.12 Account export and deletion (K-061)</w:t>
      </w:r>
    </w:p>
    <w:p>
      <w:r>
        <w:rPr>
          <w:rFonts w:ascii="Consolas" w:hAnsi="Consolas"/>
          <w:sz w:val="19"/>
        </w:rPr>
        <w:t>AccountExportService</w:t>
      </w:r>
      <w:r>
        <w:t xml:space="preserve"> produces a portable JSON file with products, dynamic values, cases, timelines, reminders, assessments, Action Pack snapshots and document metadata. It leaves out passwords, sessions, tokens, internal storage paths and the binary files themselves. Deletion needs the current password and the exact phrase </w:t>
      </w:r>
      <w:r>
        <w:rPr>
          <w:rFonts w:ascii="Consolas" w:hAnsi="Consolas"/>
          <w:sz w:val="19"/>
        </w:rPr>
        <w:t>DELETE MY ACCOUNT</w:t>
      </w:r>
      <w:r>
        <w:t xml:space="preserve">, is limited to 3 attempts per minute, and is blocked while another person belongs to the workspace. It soft-deletes the user straight away, which blocks login. The daily </w:t>
      </w:r>
      <w:r>
        <w:rPr>
          <w:rFonts w:ascii="Consolas" w:hAnsi="Consolas"/>
          <w:sz w:val="19"/>
        </w:rPr>
        <w:t>accounts:purge-deleted</w:t>
      </w:r>
      <w:r>
        <w:t xml:space="preserve"> job (02:30) permanently removes accounts older than 30 days. It deletes and verifies the private files </w:t>
      </w:r>
      <w:r>
        <w:rPr>
          <w:i/>
        </w:rPr>
        <w:t>first</w:t>
      </w:r>
      <w:r>
        <w:t>, and only then deletes the database rows (Section 12.4).</w:t>
      </w:r>
    </w:p>
    <w:p>
      <w:pPr>
        <w:pStyle w:val="Heading1"/>
      </w:pPr>
      <w:r>
        <w:t>10. Security and Privacy Design</w:t>
      </w:r>
    </w:p>
    <w:tbl>
      <w:tblPr>
        <w:tblStyle w:val="TableGrid"/>
        <w:tblW w:type="auto" w:w="0"/>
        <w:jc w:val="center"/>
        <w:tblLayout w:type="autofit"/>
        <w:tblLook w:firstColumn="1" w:firstRow="1" w:lastColumn="0" w:lastRow="0" w:noHBand="0" w:noVBand="1" w:val="04A0"/>
      </w:tblPr>
      <w:tblGrid>
        <w:gridCol w:w="4586"/>
        <w:gridCol w:w="4586"/>
      </w:tblGrid>
      <w:tr>
        <w:tc>
          <w:tcPr>
            <w:tcW w:type="dxa" w:w="4586"/>
            <w:shd w:val="clear" w:color="auto" w:fill="EEF0F4"/>
          </w:tcPr>
          <w:p>
            <w:pPr>
              <w:spacing w:after="40" w:before="40"/>
            </w:pPr>
            <w:r>
              <w:rPr>
                <w:b/>
                <w:sz w:val="18"/>
              </w:rPr>
              <w:t>Threat</w:t>
            </w:r>
          </w:p>
        </w:tc>
        <w:tc>
          <w:tcPr>
            <w:tcW w:type="dxa" w:w="4586"/>
            <w:shd w:val="clear" w:color="auto" w:fill="EEF0F4"/>
          </w:tcPr>
          <w:p>
            <w:pPr>
              <w:spacing w:after="40" w:before="40"/>
            </w:pPr>
            <w:r>
              <w:rPr>
                <w:b/>
                <w:sz w:val="18"/>
              </w:rPr>
              <w:t>Control</w:t>
            </w:r>
          </w:p>
        </w:tc>
      </w:tr>
      <w:tr>
        <w:tc>
          <w:tcPr>
            <w:tcW w:type="dxa" w:w="4586"/>
          </w:tcPr>
          <w:p>
            <w:pPr>
              <w:spacing w:after="40" w:before="40"/>
            </w:pPr>
            <w:r>
              <w:rPr>
                <w:sz w:val="18"/>
              </w:rPr>
              <w:t>Accessing another user's data by changing an ID in the URL</w:t>
            </w:r>
          </w:p>
        </w:tc>
        <w:tc>
          <w:tcPr>
            <w:tcW w:type="dxa" w:w="4586"/>
          </w:tcPr>
          <w:p>
            <w:pPr>
              <w:spacing w:after="40" w:before="40"/>
            </w:pPr>
            <w:r>
              <w:rPr>
                <w:sz w:val="18"/>
              </w:rPr>
              <w:t>Every model route goes through a policy that checks workspace membership; nested routes check that the child belongs to the parent (an event must belong to the case in the URL)</w:t>
            </w:r>
          </w:p>
        </w:tc>
      </w:tr>
      <w:tr>
        <w:tc>
          <w:tcPr>
            <w:tcW w:type="dxa" w:w="4586"/>
          </w:tcPr>
          <w:p>
            <w:pPr>
              <w:spacing w:after="40" w:before="40"/>
            </w:pPr>
            <w:r>
              <w:rPr>
                <w:sz w:val="18"/>
              </w:rPr>
              <w:t>Cross-site request forgery</w:t>
            </w:r>
          </w:p>
        </w:tc>
        <w:tc>
          <w:tcPr>
            <w:tcW w:type="dxa" w:w="4586"/>
          </w:tcPr>
          <w:p>
            <w:pPr>
              <w:spacing w:after="40" w:before="40"/>
            </w:pPr>
            <w:r>
              <w:rPr>
                <w:sz w:val="18"/>
              </w:rPr>
              <w:t>Laravel CSRF tokens on all POST/PATCH/DELETE forms</w:t>
            </w:r>
          </w:p>
        </w:tc>
      </w:tr>
      <w:tr>
        <w:tc>
          <w:tcPr>
            <w:tcW w:type="dxa" w:w="4586"/>
          </w:tcPr>
          <w:p>
            <w:pPr>
              <w:spacing w:after="40" w:before="40"/>
            </w:pPr>
            <w:r>
              <w:rPr>
                <w:sz w:val="18"/>
              </w:rPr>
              <w:t>Brute force</w:t>
            </w:r>
          </w:p>
        </w:tc>
        <w:tc>
          <w:tcPr>
            <w:tcW w:type="dxa" w:w="4586"/>
          </w:tcPr>
          <w:p>
            <w:pPr>
              <w:spacing w:after="40" w:before="40"/>
            </w:pPr>
            <w:r>
              <w:rPr>
                <w:sz w:val="18"/>
              </w:rPr>
              <w:t>Throttling on login, verification (6/min), uploads (20/min), account deletion (3/min)</w:t>
            </w:r>
          </w:p>
        </w:tc>
      </w:tr>
      <w:tr>
        <w:tc>
          <w:tcPr>
            <w:tcW w:type="dxa" w:w="4586"/>
          </w:tcPr>
          <w:p>
            <w:pPr>
              <w:spacing w:after="40" w:before="40"/>
            </w:pPr>
            <w:r>
              <w:rPr>
                <w:sz w:val="18"/>
              </w:rPr>
              <w:t>Malicious upload (e.g. PHP disguised as PDF)</w:t>
            </w:r>
          </w:p>
        </w:tc>
        <w:tc>
          <w:tcPr>
            <w:tcW w:type="dxa" w:w="4586"/>
          </w:tcPr>
          <w:p>
            <w:pPr>
              <w:spacing w:after="40" w:before="40"/>
            </w:pPr>
            <w:r>
              <w:rPr>
                <w:rFonts w:ascii="Consolas" w:hAnsi="Consolas"/>
                <w:sz w:val="16"/>
              </w:rPr>
              <w:t>finfo</w:t>
            </w:r>
            <w:r>
              <w:rPr>
                <w:sz w:val="18"/>
              </w:rPr>
              <w:t xml:space="preserve"> checks the actual bytes; storage outside the web root; random file names; downloads sent with </w:t>
            </w:r>
            <w:r>
              <w:rPr>
                <w:rFonts w:ascii="Consolas" w:hAnsi="Consolas"/>
                <w:sz w:val="16"/>
              </w:rPr>
              <w:t>nosniff</w:t>
            </w:r>
          </w:p>
        </w:tc>
      </w:tr>
      <w:tr>
        <w:tc>
          <w:tcPr>
            <w:tcW w:type="dxa" w:w="4586"/>
          </w:tcPr>
          <w:p>
            <w:pPr>
              <w:spacing w:after="40" w:before="40"/>
            </w:pPr>
            <w:r>
              <w:rPr>
                <w:sz w:val="18"/>
              </w:rPr>
              <w:t>Cross-site scripting</w:t>
            </w:r>
          </w:p>
        </w:tc>
        <w:tc>
          <w:tcPr>
            <w:tcW w:type="dxa" w:w="4586"/>
          </w:tcPr>
          <w:p>
            <w:pPr>
              <w:spacing w:after="40" w:before="40"/>
            </w:pPr>
            <w:r>
              <w:rPr>
                <w:sz w:val="18"/>
              </w:rPr>
              <w:t xml:space="preserve">Blade's escaped </w:t>
            </w:r>
            <w:r>
              <w:rPr>
                <w:rFonts w:ascii="Consolas" w:hAnsi="Consolas"/>
                <w:sz w:val="16"/>
              </w:rPr>
              <w:t>{{ }}</w:t>
            </w:r>
            <w:r>
              <w:rPr>
                <w:sz w:val="18"/>
              </w:rPr>
              <w:t xml:space="preserve"> output for all user text, including the Action Pack letter; strict Content Security Policy</w:t>
            </w:r>
          </w:p>
        </w:tc>
      </w:tr>
      <w:tr>
        <w:tc>
          <w:tcPr>
            <w:tcW w:type="dxa" w:w="4586"/>
          </w:tcPr>
          <w:p>
            <w:pPr>
              <w:spacing w:after="40" w:before="40"/>
            </w:pPr>
            <w:r>
              <w:rPr>
                <w:sz w:val="18"/>
              </w:rPr>
              <w:t>Clickjacking</w:t>
            </w:r>
          </w:p>
        </w:tc>
        <w:tc>
          <w:tcPr>
            <w:tcW w:type="dxa" w:w="4586"/>
          </w:tcPr>
          <w:p>
            <w:pPr>
              <w:spacing w:after="40" w:before="40"/>
            </w:pPr>
            <w:r>
              <w:rPr>
                <w:rFonts w:ascii="Consolas" w:hAnsi="Consolas"/>
                <w:sz w:val="16"/>
              </w:rPr>
              <w:t>frame-ancestors 'none'</w:t>
            </w:r>
            <w:r>
              <w:rPr>
                <w:sz w:val="18"/>
              </w:rPr>
              <w:t xml:space="preserve">, </w:t>
            </w:r>
            <w:r>
              <w:rPr>
                <w:rFonts w:ascii="Consolas" w:hAnsi="Consolas"/>
                <w:sz w:val="16"/>
              </w:rPr>
              <w:t>X-Frame-Options: DENY</w:t>
            </w:r>
          </w:p>
        </w:tc>
      </w:tr>
      <w:tr>
        <w:tc>
          <w:tcPr>
            <w:tcW w:type="dxa" w:w="4586"/>
          </w:tcPr>
          <w:p>
            <w:pPr>
              <w:spacing w:after="40" w:before="40"/>
            </w:pPr>
            <w:r>
              <w:rPr>
                <w:sz w:val="18"/>
              </w:rPr>
              <w:t>Data left in browser cache on shared PCs</w:t>
            </w:r>
          </w:p>
        </w:tc>
        <w:tc>
          <w:tcPr>
            <w:tcW w:type="dxa" w:w="4586"/>
          </w:tcPr>
          <w:p>
            <w:pPr>
              <w:spacing w:after="40" w:before="40"/>
            </w:pPr>
            <w:r>
              <w:rPr>
                <w:rFonts w:ascii="Consolas" w:hAnsi="Consolas"/>
                <w:sz w:val="16"/>
              </w:rPr>
              <w:t>Cache-Control: private, no-store</w:t>
            </w:r>
            <w:r>
              <w:rPr>
                <w:sz w:val="18"/>
              </w:rPr>
              <w:t xml:space="preserve"> on authenticated pages and downloads</w:t>
            </w:r>
          </w:p>
        </w:tc>
      </w:tr>
      <w:tr>
        <w:tc>
          <w:tcPr>
            <w:tcW w:type="dxa" w:w="4586"/>
          </w:tcPr>
          <w:p>
            <w:pPr>
              <w:spacing w:after="40" w:before="40"/>
            </w:pPr>
            <w:r>
              <w:rPr>
                <w:sz w:val="18"/>
              </w:rPr>
              <w:t>Server-side request forgery via PDF</w:t>
            </w:r>
          </w:p>
        </w:tc>
        <w:tc>
          <w:tcPr>
            <w:tcW w:type="dxa" w:w="4586"/>
          </w:tcPr>
          <w:p>
            <w:pPr>
              <w:spacing w:after="40" w:before="40"/>
            </w:pPr>
            <w:r>
              <w:rPr>
                <w:sz w:val="18"/>
              </w:rPr>
              <w:t>Dompdf remote loading and PHP execution disabled</w:t>
            </w:r>
          </w:p>
        </w:tc>
      </w:tr>
      <w:tr>
        <w:tc>
          <w:tcPr>
            <w:tcW w:type="dxa" w:w="4586"/>
          </w:tcPr>
          <w:p>
            <w:pPr>
              <w:spacing w:after="40" w:before="40"/>
            </w:pPr>
            <w:r>
              <w:rPr>
                <w:sz w:val="18"/>
              </w:rPr>
              <w:t>Database leak exposing serial numbers</w:t>
            </w:r>
          </w:p>
        </w:tc>
        <w:tc>
          <w:tcPr>
            <w:tcW w:type="dxa" w:w="4586"/>
          </w:tcPr>
          <w:p>
            <w:pPr>
              <w:spacing w:after="40" w:before="40"/>
            </w:pPr>
            <w:r>
              <w:rPr>
                <w:rFonts w:ascii="Consolas" w:hAnsi="Consolas"/>
                <w:sz w:val="16"/>
              </w:rPr>
              <w:t>encrypted</w:t>
            </w:r>
            <w:r>
              <w:rPr>
                <w:sz w:val="18"/>
              </w:rPr>
              <w:t xml:space="preserve"> cast on </w:t>
            </w:r>
            <w:r>
              <w:rPr>
                <w:rFonts w:ascii="Consolas" w:hAnsi="Consolas"/>
                <w:sz w:val="16"/>
              </w:rPr>
              <w:t>serial_number</w:t>
            </w:r>
          </w:p>
        </w:tc>
      </w:tr>
      <w:tr>
        <w:tc>
          <w:tcPr>
            <w:tcW w:type="dxa" w:w="4586"/>
          </w:tcPr>
          <w:p>
            <w:pPr>
              <w:spacing w:after="40" w:before="40"/>
            </w:pPr>
            <w:r>
              <w:rPr>
                <w:sz w:val="18"/>
              </w:rPr>
              <w:t>Tampering with past claims</w:t>
            </w:r>
          </w:p>
        </w:tc>
        <w:tc>
          <w:tcPr>
            <w:tcW w:type="dxa" w:w="4586"/>
          </w:tcPr>
          <w:p>
            <w:pPr>
              <w:spacing w:after="40" w:before="40"/>
            </w:pPr>
            <w:r>
              <w:rPr>
                <w:sz w:val="18"/>
              </w:rPr>
              <w:t>Immutable assessment and Action Pack models; unique version constraints; SHA-256 manifest</w:t>
            </w:r>
          </w:p>
        </w:tc>
      </w:tr>
      <w:tr>
        <w:tc>
          <w:tcPr>
            <w:tcW w:type="dxa" w:w="4586"/>
          </w:tcPr>
          <w:p>
            <w:pPr>
              <w:spacing w:after="40" w:before="40"/>
            </w:pPr>
            <w:r>
              <w:rPr>
                <w:sz w:val="18"/>
              </w:rPr>
              <w:t>Data kept after deletion</w:t>
            </w:r>
          </w:p>
        </w:tc>
        <w:tc>
          <w:tcPr>
            <w:tcW w:type="dxa" w:w="4586"/>
          </w:tcPr>
          <w:p>
            <w:pPr>
              <w:spacing w:after="40" w:before="40"/>
            </w:pPr>
            <w:r>
              <w:rPr>
                <w:sz w:val="18"/>
              </w:rPr>
              <w:t>Documented 30-day retention, retry-safe purge (</w:t>
            </w:r>
            <w:r>
              <w:rPr>
                <w:rFonts w:ascii="Consolas" w:hAnsi="Consolas"/>
                <w:sz w:val="16"/>
              </w:rPr>
              <w:t>docs/DATA_RETENTION.md</w:t>
            </w:r>
            <w:r>
              <w:rPr>
                <w:sz w:val="18"/>
              </w:rPr>
              <w:t>)</w:t>
            </w:r>
          </w:p>
        </w:tc>
      </w:tr>
    </w:tbl>
    <w:p>
      <w:pPr>
        <w:spacing w:after="120"/>
      </w:pPr>
    </w:p>
    <w:p>
      <w:r>
        <w:t xml:space="preserve">The full pre-pilot review, with four findings found and fixed, is in </w:t>
      </w:r>
      <w:r>
        <w:rPr>
          <w:rFonts w:ascii="Consolas" w:hAnsi="Consolas"/>
          <w:sz w:val="19"/>
        </w:rPr>
        <w:t>docs/PILOT_READINESS_REVIEW.md</w:t>
      </w:r>
      <w:r>
        <w:t>.</w:t>
      </w:r>
    </w:p>
    <w:p>
      <w:pPr>
        <w:pStyle w:val="Heading1"/>
      </w:pPr>
      <w:r>
        <w:t>11. User Interface and Accessibility</w:t>
      </w:r>
    </w:p>
    <w:p>
      <w:r>
        <w:t xml:space="preserve">The visual direction, </w:t>
      </w:r>
      <w:r>
        <w:rPr>
          <w:b/>
        </w:rPr>
        <w:t>Personal Cabinet</w:t>
      </w:r>
      <w:r>
        <w:t>, was picked from three full-page mockups. It looks like tactile folders with cream archival surfaces, blue index tabs and yellow summary slips, written in plain household language. The interface is server-rendered Blade with one hand-written stylesheet. Empty states are honest and show no fake data.</w:t>
      </w:r>
    </w:p>
    <w:p>
      <w:r>
        <w:t>Accessibility measures:</w:t>
      </w:r>
    </w:p>
    <w:p>
      <w:pPr>
        <w:pStyle w:val="ListBullet"/>
        <w:spacing w:after="60"/>
      </w:pPr>
      <w:r>
        <w:t>Semantic landmarks (</w:t>
      </w:r>
      <w:r>
        <w:rPr>
          <w:rFonts w:ascii="Consolas" w:hAnsi="Consolas"/>
          <w:sz w:val="19"/>
        </w:rPr>
        <w:t>header</w:t>
      </w:r>
      <w:r>
        <w:t xml:space="preserve">, </w:t>
      </w:r>
      <w:r>
        <w:rPr>
          <w:rFonts w:ascii="Consolas" w:hAnsi="Consolas"/>
          <w:sz w:val="19"/>
        </w:rPr>
        <w:t>nav</w:t>
      </w:r>
      <w:r>
        <w:t xml:space="preserve">, </w:t>
      </w:r>
      <w:r>
        <w:rPr>
          <w:rFonts w:ascii="Consolas" w:hAnsi="Consolas"/>
          <w:sz w:val="19"/>
        </w:rPr>
        <w:t>main</w:t>
      </w:r>
      <w:r>
        <w:t xml:space="preserve">) and a single </w:t>
      </w:r>
      <w:r>
        <w:rPr>
          <w:rFonts w:ascii="Consolas" w:hAnsi="Consolas"/>
          <w:sz w:val="19"/>
        </w:rPr>
        <w:t>h1</w:t>
      </w:r>
      <w:r>
        <w:t xml:space="preserve"> per page.</w:t>
      </w:r>
    </w:p>
    <w:p>
      <w:pPr>
        <w:pStyle w:val="ListBullet"/>
        <w:spacing w:after="60"/>
      </w:pPr>
      <w:r>
        <w:t xml:space="preserve">Every input has a visible </w:t>
      </w:r>
      <w:r>
        <w:rPr>
          <w:rFonts w:ascii="Consolas" w:hAnsi="Consolas"/>
          <w:sz w:val="19"/>
        </w:rPr>
        <w:t>&lt;label&gt;</w:t>
      </w:r>
      <w:r>
        <w:t>. Errors are linked to their field through</w:t>
      </w:r>
    </w:p>
    <w:p>
      <w:r>
        <w:rPr>
          <w:rFonts w:ascii="Consolas" w:hAnsi="Consolas"/>
          <w:sz w:val="19"/>
        </w:rPr>
        <w:t>aria-describedby</w:t>
      </w:r>
      <w:r>
        <w:t xml:space="preserve"> and marked with </w:t>
      </w:r>
      <w:r>
        <w:rPr>
          <w:rFonts w:ascii="Consolas" w:hAnsi="Consolas"/>
          <w:sz w:val="19"/>
        </w:rPr>
        <w:t>aria-invalid</w:t>
      </w:r>
      <w:r>
        <w:t>.</w:t>
      </w:r>
    </w:p>
    <w:p>
      <w:pPr>
        <w:pStyle w:val="ListBullet"/>
        <w:spacing w:after="60"/>
      </w:pPr>
      <w:r>
        <w:t>Visible keyboard focus styles.</w:t>
      </w:r>
    </w:p>
    <w:p>
      <w:pPr>
        <w:pStyle w:val="ListBullet"/>
        <w:spacing w:after="60"/>
      </w:pPr>
      <w:r>
        <w:rPr>
          <w:rFonts w:ascii="Consolas" w:hAnsi="Consolas"/>
          <w:sz w:val="19"/>
        </w:rPr>
        <w:t>aria-current="page"</w:t>
      </w:r>
      <w:r>
        <w:t xml:space="preserve"> on the active navigation link.</w:t>
      </w:r>
    </w:p>
    <w:p>
      <w:pPr>
        <w:pStyle w:val="ListBullet"/>
        <w:spacing w:after="60"/>
      </w:pPr>
      <w:r>
        <w:t>Navigation stays reachable at 320–640 px widths. Hiding it was a real defect found in</w:t>
      </w:r>
    </w:p>
    <w:p>
      <w:r>
        <w:t>review and fixed (Section 12.4).</w:t>
      </w:r>
    </w:p>
    <w:p>
      <w:pPr>
        <w:pStyle w:val="ListBullet"/>
        <w:spacing w:after="60"/>
      </w:pPr>
      <w:r>
        <w:t>Status values use text labels, not colour alone.</w:t>
      </w:r>
    </w:p>
    <w:p>
      <w:pPr>
        <w:pStyle w:val="Heading1"/>
      </w:pPr>
      <w:r>
        <w:t>12. Testing</w:t>
      </w:r>
    </w:p>
    <w:p>
      <w:pPr>
        <w:pStyle w:val="Heading2"/>
      </w:pPr>
      <w:r>
        <w:t>12.1 Strategy</w:t>
      </w:r>
    </w:p>
    <w:p>
      <w:r>
        <w:t>Each backlog item had a written acceptance gate (for example "Later item edits do not alter old assessments"). Each one was implemented together with a feature test file that proves the gate through real HTTP requests against an isolated test database. Pure date logic is unit tested on its own. Every test file includes a cross-workspace denial case.</w:t>
      </w:r>
    </w:p>
    <w:p>
      <w:pPr>
        <w:pStyle w:val="Heading2"/>
      </w:pPr>
      <w:r>
        <w:t>12.2 Test inventory</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Test file</w:t>
            </w:r>
          </w:p>
        </w:tc>
        <w:tc>
          <w:tcPr>
            <w:tcW w:type="dxa" w:w="3058"/>
            <w:shd w:val="clear" w:color="auto" w:fill="EEF0F4"/>
          </w:tcPr>
          <w:p>
            <w:pPr>
              <w:spacing w:after="40" w:before="40"/>
            </w:pPr>
            <w:r>
              <w:rPr>
                <w:b/>
                <w:sz w:val="18"/>
              </w:rPr>
              <w:t>Tests</w:t>
            </w:r>
          </w:p>
        </w:tc>
        <w:tc>
          <w:tcPr>
            <w:tcW w:type="dxa" w:w="3058"/>
            <w:shd w:val="clear" w:color="auto" w:fill="EEF0F4"/>
          </w:tcPr>
          <w:p>
            <w:pPr>
              <w:spacing w:after="40" w:before="40"/>
            </w:pPr>
            <w:r>
              <w:rPr>
                <w:b/>
                <w:sz w:val="18"/>
              </w:rPr>
              <w:t>What it proves</w:t>
            </w:r>
          </w:p>
        </w:tc>
      </w:tr>
      <w:tr>
        <w:tc>
          <w:tcPr>
            <w:tcW w:type="dxa" w:w="3058"/>
          </w:tcPr>
          <w:p>
            <w:pPr>
              <w:spacing w:after="40" w:before="40"/>
            </w:pPr>
            <w:r>
              <w:rPr>
                <w:sz w:val="18"/>
              </w:rPr>
              <w:t>AuthenticationTest</w:t>
            </w:r>
          </w:p>
        </w:tc>
        <w:tc>
          <w:tcPr>
            <w:tcW w:type="dxa" w:w="3058"/>
          </w:tcPr>
          <w:p>
            <w:pPr>
              <w:spacing w:after="40" w:before="40"/>
            </w:pPr>
            <w:r>
              <w:rPr>
                <w:sz w:val="18"/>
              </w:rPr>
              <w:t>6</w:t>
            </w:r>
          </w:p>
        </w:tc>
        <w:tc>
          <w:tcPr>
            <w:tcW w:type="dxa" w:w="3058"/>
          </w:tcPr>
          <w:p>
            <w:pPr>
              <w:spacing w:after="40" w:before="40"/>
            </w:pPr>
            <w:r>
              <w:rPr>
                <w:sz w:val="18"/>
              </w:rPr>
              <w:t>Register, verify, login, logout, reset, local verify-and-continue</w:t>
            </w:r>
          </w:p>
        </w:tc>
      </w:tr>
      <w:tr>
        <w:tc>
          <w:tcPr>
            <w:tcW w:type="dxa" w:w="3058"/>
          </w:tcPr>
          <w:p>
            <w:pPr>
              <w:spacing w:after="40" w:before="40"/>
            </w:pPr>
            <w:r>
              <w:rPr>
                <w:sz w:val="18"/>
              </w:rPr>
              <w:t>WorkspaceAuthorizationTest</w:t>
            </w:r>
          </w:p>
        </w:tc>
        <w:tc>
          <w:tcPr>
            <w:tcW w:type="dxa" w:w="3058"/>
          </w:tcPr>
          <w:p>
            <w:pPr>
              <w:spacing w:after="40" w:before="40"/>
            </w:pPr>
            <w:r>
              <w:rPr>
                <w:sz w:val="18"/>
              </w:rPr>
              <w:t>4</w:t>
            </w:r>
          </w:p>
        </w:tc>
        <w:tc>
          <w:tcPr>
            <w:tcW w:type="dxa" w:w="3058"/>
          </w:tcPr>
          <w:p>
            <w:pPr>
              <w:spacing w:after="40" w:before="40"/>
            </w:pPr>
            <w:r>
              <w:rPr>
                <w:sz w:val="18"/>
              </w:rPr>
              <w:t>Guest, unverified, member and foreign-user access</w:t>
            </w:r>
          </w:p>
        </w:tc>
      </w:tr>
      <w:tr>
        <w:tc>
          <w:tcPr>
            <w:tcW w:type="dxa" w:w="3058"/>
          </w:tcPr>
          <w:p>
            <w:pPr>
              <w:spacing w:after="40" w:before="40"/>
            </w:pPr>
            <w:r>
              <w:rPr>
                <w:sz w:val="18"/>
              </w:rPr>
              <w:t>FrontendRenderingTest</w:t>
            </w:r>
          </w:p>
        </w:tc>
        <w:tc>
          <w:tcPr>
            <w:tcW w:type="dxa" w:w="3058"/>
          </w:tcPr>
          <w:p>
            <w:pPr>
              <w:spacing w:after="40" w:before="40"/>
            </w:pPr>
            <w:r>
              <w:rPr>
                <w:sz w:val="18"/>
              </w:rPr>
              <w:t>2</w:t>
            </w:r>
          </w:p>
        </w:tc>
        <w:tc>
          <w:tcPr>
            <w:tcW w:type="dxa" w:w="3058"/>
          </w:tcPr>
          <w:p>
            <w:pPr>
              <w:spacing w:after="40" w:before="40"/>
            </w:pPr>
            <w:r>
              <w:rPr>
                <w:sz w:val="18"/>
              </w:rPr>
              <w:t>Landing, auth and empty-workspace pages render</w:t>
            </w:r>
          </w:p>
        </w:tc>
      </w:tr>
      <w:tr>
        <w:tc>
          <w:tcPr>
            <w:tcW w:type="dxa" w:w="3058"/>
          </w:tcPr>
          <w:p>
            <w:pPr>
              <w:spacing w:after="40" w:before="40"/>
            </w:pPr>
            <w:r>
              <w:rPr>
                <w:sz w:val="18"/>
              </w:rPr>
              <w:t>CategoryMetadataTest</w:t>
            </w:r>
          </w:p>
        </w:tc>
        <w:tc>
          <w:tcPr>
            <w:tcW w:type="dxa" w:w="3058"/>
          </w:tcPr>
          <w:p>
            <w:pPr>
              <w:spacing w:after="40" w:before="40"/>
            </w:pPr>
            <w:r>
              <w:rPr>
                <w:sz w:val="18"/>
              </w:rPr>
              <w:t>2</w:t>
            </w:r>
          </w:p>
        </w:tc>
        <w:tc>
          <w:tcPr>
            <w:tcW w:type="dxa" w:w="3058"/>
          </w:tcPr>
          <w:p>
            <w:pPr>
              <w:spacing w:after="40" w:before="40"/>
            </w:pPr>
            <w:r>
              <w:rPr>
                <w:sz w:val="18"/>
              </w:rPr>
              <w:t>Categories and fields seed and load correctly</w:t>
            </w:r>
          </w:p>
        </w:tc>
      </w:tr>
      <w:tr>
        <w:tc>
          <w:tcPr>
            <w:tcW w:type="dxa" w:w="3058"/>
          </w:tcPr>
          <w:p>
            <w:pPr>
              <w:spacing w:after="40" w:before="40"/>
            </w:pPr>
            <w:r>
              <w:rPr>
                <w:sz w:val="18"/>
              </w:rPr>
              <w:t>DynamicItemTest</w:t>
            </w:r>
          </w:p>
        </w:tc>
        <w:tc>
          <w:tcPr>
            <w:tcW w:type="dxa" w:w="3058"/>
          </w:tcPr>
          <w:p>
            <w:pPr>
              <w:spacing w:after="40" w:before="40"/>
            </w:pPr>
            <w:r>
              <w:rPr>
                <w:sz w:val="18"/>
              </w:rPr>
              <w:t>4</w:t>
            </w:r>
          </w:p>
        </w:tc>
        <w:tc>
          <w:tcPr>
            <w:tcW w:type="dxa" w:w="3058"/>
          </w:tcPr>
          <w:p>
            <w:pPr>
              <w:spacing w:after="40" w:before="40"/>
            </w:pPr>
            <w:r>
              <w:rPr>
                <w:sz w:val="18"/>
              </w:rPr>
              <w:t>Generated validation, typed values, encryption, isolation</w:t>
            </w:r>
          </w:p>
        </w:tc>
      </w:tr>
      <w:tr>
        <w:tc>
          <w:tcPr>
            <w:tcW w:type="dxa" w:w="3058"/>
          </w:tcPr>
          <w:p>
            <w:pPr>
              <w:spacing w:after="40" w:before="40"/>
            </w:pPr>
            <w:r>
              <w:rPr>
                <w:sz w:val="18"/>
              </w:rPr>
              <w:t>PrivateDocumentTest</w:t>
            </w:r>
          </w:p>
        </w:tc>
        <w:tc>
          <w:tcPr>
            <w:tcW w:type="dxa" w:w="3058"/>
          </w:tcPr>
          <w:p>
            <w:pPr>
              <w:spacing w:after="40" w:before="40"/>
            </w:pPr>
            <w:r>
              <w:rPr>
                <w:sz w:val="18"/>
              </w:rPr>
              <w:t>3</w:t>
            </w:r>
          </w:p>
        </w:tc>
        <w:tc>
          <w:tcPr>
            <w:tcW w:type="dxa" w:w="3058"/>
          </w:tcPr>
          <w:p>
            <w:pPr>
              <w:spacing w:after="40" w:before="40"/>
            </w:pPr>
            <w:r>
              <w:rPr>
                <w:sz w:val="18"/>
              </w:rPr>
              <w:t>Upload/download, disguised file rejected, foreign 403</w:t>
            </w:r>
          </w:p>
        </w:tc>
      </w:tr>
      <w:tr>
        <w:tc>
          <w:tcPr>
            <w:tcW w:type="dxa" w:w="3058"/>
          </w:tcPr>
          <w:p>
            <w:pPr>
              <w:spacing w:after="40" w:before="40"/>
            </w:pPr>
            <w:r>
              <w:rPr>
                <w:sz w:val="18"/>
              </w:rPr>
              <w:t>ResolutionCaseTest</w:t>
            </w:r>
          </w:p>
        </w:tc>
        <w:tc>
          <w:tcPr>
            <w:tcW w:type="dxa" w:w="3058"/>
          </w:tcPr>
          <w:p>
            <w:pPr>
              <w:spacing w:after="40" w:before="40"/>
            </w:pPr>
            <w:r>
              <w:rPr>
                <w:sz w:val="18"/>
              </w:rPr>
              <w:t>4</w:t>
            </w:r>
          </w:p>
        </w:tc>
        <w:tc>
          <w:tcPr>
            <w:tcW w:type="dxa" w:w="3058"/>
          </w:tcPr>
          <w:p>
            <w:pPr>
              <w:spacing w:after="40" w:before="40"/>
            </w:pPr>
            <w:r>
              <w:rPr>
                <w:sz w:val="18"/>
              </w:rPr>
              <w:t>Case creation, future-date rejection, transitions, isolation</w:t>
            </w:r>
          </w:p>
        </w:tc>
      </w:tr>
      <w:tr>
        <w:tc>
          <w:tcPr>
            <w:tcW w:type="dxa" w:w="3058"/>
          </w:tcPr>
          <w:p>
            <w:pPr>
              <w:spacing w:after="40" w:before="40"/>
            </w:pPr>
            <w:r>
              <w:rPr>
                <w:sz w:val="18"/>
              </w:rPr>
              <w:t>CaseTimelineTest</w:t>
            </w:r>
          </w:p>
        </w:tc>
        <w:tc>
          <w:tcPr>
            <w:tcW w:type="dxa" w:w="3058"/>
          </w:tcPr>
          <w:p>
            <w:pPr>
              <w:spacing w:after="40" w:before="40"/>
            </w:pPr>
            <w:r>
              <w:rPr>
                <w:sz w:val="18"/>
              </w:rPr>
              <w:t>4</w:t>
            </w:r>
          </w:p>
        </w:tc>
        <w:tc>
          <w:tcPr>
            <w:tcW w:type="dxa" w:w="3058"/>
          </w:tcPr>
          <w:p>
            <w:pPr>
              <w:spacing w:after="40" w:before="40"/>
            </w:pPr>
            <w:r>
              <w:rPr>
                <w:sz w:val="18"/>
              </w:rPr>
              <w:t>Chronology after edits, expenses, authorisation</w:t>
            </w:r>
          </w:p>
        </w:tc>
      </w:tr>
      <w:tr>
        <w:tc>
          <w:tcPr>
            <w:tcW w:type="dxa" w:w="3058"/>
          </w:tcPr>
          <w:p>
            <w:pPr>
              <w:spacing w:after="40" w:before="40"/>
            </w:pPr>
            <w:r>
              <w:rPr>
                <w:sz w:val="18"/>
              </w:rPr>
              <w:t>FollowUpReminderTest</w:t>
            </w:r>
          </w:p>
        </w:tc>
        <w:tc>
          <w:tcPr>
            <w:tcW w:type="dxa" w:w="3058"/>
          </w:tcPr>
          <w:p>
            <w:pPr>
              <w:spacing w:after="40" w:before="40"/>
            </w:pPr>
            <w:r>
              <w:rPr>
                <w:sz w:val="18"/>
              </w:rPr>
              <w:t>4</w:t>
            </w:r>
          </w:p>
        </w:tc>
        <w:tc>
          <w:tcPr>
            <w:tcW w:type="dxa" w:w="3058"/>
          </w:tcPr>
          <w:p>
            <w:pPr>
              <w:spacing w:after="40" w:before="40"/>
            </w:pPr>
            <w:r>
              <w:rPr>
                <w:sz w:val="18"/>
              </w:rPr>
              <w:t>Reminder sync, cancellation, Today visibility, completion</w:t>
            </w:r>
          </w:p>
        </w:tc>
      </w:tr>
      <w:tr>
        <w:tc>
          <w:tcPr>
            <w:tcW w:type="dxa" w:w="3058"/>
          </w:tcPr>
          <w:p>
            <w:pPr>
              <w:spacing w:after="40" w:before="40"/>
            </w:pPr>
            <w:r>
              <w:rPr>
                <w:sz w:val="18"/>
              </w:rPr>
              <w:t>CoverageCalculatorTest (unit)</w:t>
            </w:r>
          </w:p>
        </w:tc>
        <w:tc>
          <w:tcPr>
            <w:tcW w:type="dxa" w:w="3058"/>
          </w:tcPr>
          <w:p>
            <w:pPr>
              <w:spacing w:after="40" w:before="40"/>
            </w:pPr>
            <w:r>
              <w:rPr>
                <w:sz w:val="18"/>
              </w:rPr>
              <w:t>6</w:t>
            </w:r>
          </w:p>
        </w:tc>
        <w:tc>
          <w:tcPr>
            <w:tcW w:type="dxa" w:w="3058"/>
          </w:tcPr>
          <w:p>
            <w:pPr>
              <w:spacing w:after="40" w:before="40"/>
            </w:pPr>
            <w:r>
              <w:rPr>
                <w:sz w:val="18"/>
              </w:rPr>
              <w:t>Boundary day, month-end, unknown states, inconsistent dates</w:t>
            </w:r>
          </w:p>
        </w:tc>
      </w:tr>
      <w:tr>
        <w:tc>
          <w:tcPr>
            <w:tcW w:type="dxa" w:w="3058"/>
          </w:tcPr>
          <w:p>
            <w:pPr>
              <w:spacing w:after="40" w:before="40"/>
            </w:pPr>
            <w:r>
              <w:rPr>
                <w:sz w:val="18"/>
              </w:rPr>
              <w:t>CoverageDisplayTest</w:t>
            </w:r>
          </w:p>
        </w:tc>
        <w:tc>
          <w:tcPr>
            <w:tcW w:type="dxa" w:w="3058"/>
          </w:tcPr>
          <w:p>
            <w:pPr>
              <w:spacing w:after="40" w:before="40"/>
            </w:pPr>
            <w:r>
              <w:rPr>
                <w:sz w:val="18"/>
              </w:rPr>
              <w:t>2</w:t>
            </w:r>
          </w:p>
        </w:tc>
        <w:tc>
          <w:tcPr>
            <w:tcW w:type="dxa" w:w="3058"/>
          </w:tcPr>
          <w:p>
            <w:pPr>
              <w:spacing w:after="40" w:before="40"/>
            </w:pPr>
            <w:r>
              <w:rPr>
                <w:sz w:val="18"/>
              </w:rPr>
              <w:t>Coverage section rendering on the case</w:t>
            </w:r>
          </w:p>
        </w:tc>
      </w:tr>
      <w:tr>
        <w:tc>
          <w:tcPr>
            <w:tcW w:type="dxa" w:w="3058"/>
          </w:tcPr>
          <w:p>
            <w:pPr>
              <w:spacing w:after="40" w:before="40"/>
            </w:pPr>
            <w:r>
              <w:rPr>
                <w:sz w:val="18"/>
              </w:rPr>
              <w:t>AssessmentSnapshotTest</w:t>
            </w:r>
          </w:p>
        </w:tc>
        <w:tc>
          <w:tcPr>
            <w:tcW w:type="dxa" w:w="3058"/>
          </w:tcPr>
          <w:p>
            <w:pPr>
              <w:spacing w:after="40" w:before="40"/>
            </w:pPr>
            <w:r>
              <w:rPr>
                <w:sz w:val="18"/>
              </w:rPr>
              <w:t>3</w:t>
            </w:r>
          </w:p>
        </w:tc>
        <w:tc>
          <w:tcPr>
            <w:tcW w:type="dxa" w:w="3058"/>
          </w:tcPr>
          <w:p>
            <w:pPr>
              <w:spacing w:after="40" w:before="40"/>
            </w:pPr>
            <w:r>
              <w:rPr>
                <w:sz w:val="18"/>
              </w:rPr>
              <w:t>Frozen values after edits, versioning, isolation</w:t>
            </w:r>
          </w:p>
        </w:tc>
      </w:tr>
      <w:tr>
        <w:tc>
          <w:tcPr>
            <w:tcW w:type="dxa" w:w="3058"/>
          </w:tcPr>
          <w:p>
            <w:pPr>
              <w:spacing w:after="40" w:before="40"/>
            </w:pPr>
            <w:r>
              <w:rPr>
                <w:sz w:val="18"/>
              </w:rPr>
              <w:t>EvidenceChecklistTest</w:t>
            </w:r>
          </w:p>
        </w:tc>
        <w:tc>
          <w:tcPr>
            <w:tcW w:type="dxa" w:w="3058"/>
          </w:tcPr>
          <w:p>
            <w:pPr>
              <w:spacing w:after="40" w:before="40"/>
            </w:pPr>
            <w:r>
              <w:rPr>
                <w:sz w:val="18"/>
              </w:rPr>
              <w:t>4</w:t>
            </w:r>
          </w:p>
        </w:tc>
        <w:tc>
          <w:tcPr>
            <w:tcW w:type="dxa" w:w="3058"/>
          </w:tcPr>
          <w:p>
            <w:pPr>
              <w:spacing w:after="40" w:before="40"/>
            </w:pPr>
            <w:r>
              <w:rPr>
                <w:sz w:val="18"/>
              </w:rPr>
              <w:t>All four states, explanations, expired warranty</w:t>
            </w:r>
          </w:p>
        </w:tc>
      </w:tr>
      <w:tr>
        <w:tc>
          <w:tcPr>
            <w:tcW w:type="dxa" w:w="3058"/>
          </w:tcPr>
          <w:p>
            <w:pPr>
              <w:spacing w:after="40" w:before="40"/>
            </w:pPr>
            <w:r>
              <w:rPr>
                <w:sz w:val="18"/>
              </w:rPr>
              <w:t>ActionPackPreviewTest</w:t>
            </w:r>
          </w:p>
        </w:tc>
        <w:tc>
          <w:tcPr>
            <w:tcW w:type="dxa" w:w="3058"/>
          </w:tcPr>
          <w:p>
            <w:pPr>
              <w:spacing w:after="40" w:before="40"/>
            </w:pPr>
            <w:r>
              <w:rPr>
                <w:sz w:val="18"/>
              </w:rPr>
              <w:t>4</w:t>
            </w:r>
          </w:p>
        </w:tc>
        <w:tc>
          <w:tcPr>
            <w:tcW w:type="dxa" w:w="3058"/>
          </w:tcPr>
          <w:p>
            <w:pPr>
              <w:spacing w:after="40" w:before="40"/>
            </w:pPr>
            <w:r>
              <w:rPr>
                <w:sz w:val="18"/>
              </w:rPr>
              <w:t>Prerequisite, evidence selection, letter, scoping</w:t>
            </w:r>
          </w:p>
        </w:tc>
      </w:tr>
      <w:tr>
        <w:tc>
          <w:tcPr>
            <w:tcW w:type="dxa" w:w="3058"/>
          </w:tcPr>
          <w:p>
            <w:pPr>
              <w:spacing w:after="40" w:before="40"/>
            </w:pPr>
            <w:r>
              <w:rPr>
                <w:sz w:val="18"/>
              </w:rPr>
              <w:t>ActionPackPdfTest</w:t>
            </w:r>
          </w:p>
        </w:tc>
        <w:tc>
          <w:tcPr>
            <w:tcW w:type="dxa" w:w="3058"/>
          </w:tcPr>
          <w:p>
            <w:pPr>
              <w:spacing w:after="40" w:before="40"/>
            </w:pPr>
            <w:r>
              <w:rPr>
                <w:sz w:val="18"/>
              </w:rPr>
              <w:t>3</w:t>
            </w:r>
          </w:p>
        </w:tc>
        <w:tc>
          <w:tcPr>
            <w:tcW w:type="dxa" w:w="3058"/>
          </w:tcPr>
          <w:p>
            <w:pPr>
              <w:spacing w:after="40" w:before="40"/>
            </w:pPr>
            <w:r>
              <w:rPr>
                <w:sz w:val="18"/>
              </w:rPr>
              <w:t xml:space="preserve">Valid </w:t>
            </w:r>
            <w:r>
              <w:rPr>
                <w:rFonts w:ascii="Consolas" w:hAnsi="Consolas"/>
                <w:sz w:val="16"/>
              </w:rPr>
              <w:t>%PDF-</w:t>
            </w:r>
            <w:r>
              <w:rPr>
                <w:sz w:val="18"/>
              </w:rPr>
              <w:t xml:space="preserve"> bytes, private storage, frozen versions, 403</w:t>
            </w:r>
          </w:p>
        </w:tc>
      </w:tr>
      <w:tr>
        <w:tc>
          <w:tcPr>
            <w:tcW w:type="dxa" w:w="3058"/>
          </w:tcPr>
          <w:p>
            <w:pPr>
              <w:spacing w:after="40" w:before="40"/>
            </w:pPr>
            <w:r>
              <w:rPr>
                <w:sz w:val="18"/>
              </w:rPr>
              <w:t>ResolutionOutcomeTest</w:t>
            </w:r>
          </w:p>
        </w:tc>
        <w:tc>
          <w:tcPr>
            <w:tcW w:type="dxa" w:w="3058"/>
          </w:tcPr>
          <w:p>
            <w:pPr>
              <w:spacing w:after="40" w:before="40"/>
            </w:pPr>
            <w:r>
              <w:rPr>
                <w:sz w:val="18"/>
              </w:rPr>
              <w:t>4</w:t>
            </w:r>
          </w:p>
        </w:tc>
        <w:tc>
          <w:tcPr>
            <w:tcW w:type="dxa" w:w="3058"/>
          </w:tcPr>
          <w:p>
            <w:pPr>
              <w:spacing w:after="40" w:before="40"/>
            </w:pPr>
            <w:r>
              <w:rPr>
                <w:sz w:val="18"/>
              </w:rPr>
              <w:t>Terminal states, history kept, finality, isolation</w:t>
            </w:r>
          </w:p>
        </w:tc>
      </w:tr>
      <w:tr>
        <w:tc>
          <w:tcPr>
            <w:tcW w:type="dxa" w:w="3058"/>
          </w:tcPr>
          <w:p>
            <w:pPr>
              <w:spacing w:after="40" w:before="40"/>
            </w:pPr>
            <w:r>
              <w:rPr>
                <w:sz w:val="18"/>
              </w:rPr>
              <w:t>QueuedReminderEmailTest</w:t>
            </w:r>
          </w:p>
        </w:tc>
        <w:tc>
          <w:tcPr>
            <w:tcW w:type="dxa" w:w="3058"/>
          </w:tcPr>
          <w:p>
            <w:pPr>
              <w:spacing w:after="40" w:before="40"/>
            </w:pPr>
            <w:r>
              <w:rPr>
                <w:sz w:val="18"/>
              </w:rPr>
              <w:t>4</w:t>
            </w:r>
          </w:p>
        </w:tc>
        <w:tc>
          <w:tcPr>
            <w:tcW w:type="dxa" w:w="3058"/>
          </w:tcPr>
          <w:p>
            <w:pPr>
              <w:spacing w:after="40" w:before="40"/>
            </w:pPr>
            <w:r>
              <w:rPr>
                <w:sz w:val="18"/>
              </w:rPr>
              <w:t>Claimed once, no duplicate on retry, eligibility, re-delivery</w:t>
            </w:r>
          </w:p>
        </w:tc>
      </w:tr>
      <w:tr>
        <w:tc>
          <w:tcPr>
            <w:tcW w:type="dxa" w:w="3058"/>
          </w:tcPr>
          <w:p>
            <w:pPr>
              <w:spacing w:after="40" w:before="40"/>
            </w:pPr>
            <w:r>
              <w:rPr>
                <w:sz w:val="18"/>
              </w:rPr>
              <w:t>AccountDataControlTest</w:t>
            </w:r>
          </w:p>
        </w:tc>
        <w:tc>
          <w:tcPr>
            <w:tcW w:type="dxa" w:w="3058"/>
          </w:tcPr>
          <w:p>
            <w:pPr>
              <w:spacing w:after="40" w:before="40"/>
            </w:pPr>
            <w:r>
              <w:rPr>
                <w:sz w:val="18"/>
              </w:rPr>
              <w:t>5</w:t>
            </w:r>
          </w:p>
        </w:tc>
        <w:tc>
          <w:tcPr>
            <w:tcW w:type="dxa" w:w="3058"/>
          </w:tcPr>
          <w:p>
            <w:pPr>
              <w:spacing w:after="40" w:before="40"/>
            </w:pPr>
            <w:r>
              <w:rPr>
                <w:sz w:val="18"/>
              </w:rPr>
              <w:t>Export privacy, wrong password, 30-day window, purge, shared block</w:t>
            </w:r>
          </w:p>
        </w:tc>
      </w:tr>
      <w:tr>
        <w:tc>
          <w:tcPr>
            <w:tcW w:type="dxa" w:w="3058"/>
          </w:tcPr>
          <w:p>
            <w:pPr>
              <w:spacing w:after="40" w:before="40"/>
            </w:pPr>
            <w:r>
              <w:rPr>
                <w:sz w:val="18"/>
              </w:rPr>
              <w:t>AccountPurgeSafetyTest</w:t>
            </w:r>
          </w:p>
        </w:tc>
        <w:tc>
          <w:tcPr>
            <w:tcW w:type="dxa" w:w="3058"/>
          </w:tcPr>
          <w:p>
            <w:pPr>
              <w:spacing w:after="40" w:before="40"/>
            </w:pPr>
            <w:r>
              <w:rPr>
                <w:sz w:val="18"/>
              </w:rPr>
              <w:t>1</w:t>
            </w:r>
          </w:p>
        </w:tc>
        <w:tc>
          <w:tcPr>
            <w:tcW w:type="dxa" w:w="3058"/>
          </w:tcPr>
          <w:p>
            <w:pPr>
              <w:spacing w:after="40" w:before="40"/>
            </w:pPr>
            <w:r>
              <w:rPr>
                <w:sz w:val="18"/>
              </w:rPr>
              <w:t>Storage failure preserves records for retry</w:t>
            </w:r>
          </w:p>
        </w:tc>
      </w:tr>
      <w:tr>
        <w:tc>
          <w:tcPr>
            <w:tcW w:type="dxa" w:w="3058"/>
          </w:tcPr>
          <w:p>
            <w:pPr>
              <w:spacing w:after="40" w:before="40"/>
            </w:pPr>
            <w:r>
              <w:rPr>
                <w:sz w:val="18"/>
              </w:rPr>
              <w:t>PilotReadinessTest</w:t>
            </w:r>
          </w:p>
        </w:tc>
        <w:tc>
          <w:tcPr>
            <w:tcW w:type="dxa" w:w="3058"/>
          </w:tcPr>
          <w:p>
            <w:pPr>
              <w:spacing w:after="40" w:before="40"/>
            </w:pPr>
            <w:r>
              <w:rPr>
                <w:sz w:val="18"/>
              </w:rPr>
              <w:t>4</w:t>
            </w:r>
          </w:p>
        </w:tc>
        <w:tc>
          <w:tcPr>
            <w:tcW w:type="dxa" w:w="3058"/>
          </w:tcPr>
          <w:p>
            <w:pPr>
              <w:spacing w:after="40" w:before="40"/>
            </w:pPr>
            <w:r>
              <w:rPr>
                <w:sz w:val="18"/>
              </w:rPr>
              <w:t>Security headers, no-store, ARIA errors, print script, mobile nav</w:t>
            </w:r>
          </w:p>
        </w:tc>
      </w:tr>
      <w:tr>
        <w:tc>
          <w:tcPr>
            <w:tcW w:type="dxa" w:w="3058"/>
          </w:tcPr>
          <w:p>
            <w:pPr>
              <w:spacing w:after="40" w:before="40"/>
            </w:pPr>
            <w:r>
              <w:rPr>
                <w:sz w:val="18"/>
              </w:rPr>
              <w:t>ExampleTest (feature + unit)</w:t>
            </w:r>
          </w:p>
        </w:tc>
        <w:tc>
          <w:tcPr>
            <w:tcW w:type="dxa" w:w="3058"/>
          </w:tcPr>
          <w:p>
            <w:pPr>
              <w:spacing w:after="40" w:before="40"/>
            </w:pPr>
            <w:r>
              <w:rPr>
                <w:sz w:val="18"/>
              </w:rPr>
              <w:t>2</w:t>
            </w:r>
          </w:p>
        </w:tc>
        <w:tc>
          <w:tcPr>
            <w:tcW w:type="dxa" w:w="3058"/>
          </w:tcPr>
          <w:p>
            <w:pPr>
              <w:spacing w:after="40" w:before="40"/>
            </w:pPr>
            <w:r>
              <w:rPr>
                <w:sz w:val="18"/>
              </w:rPr>
              <w:t>Framework smoke tests</w:t>
            </w:r>
          </w:p>
        </w:tc>
      </w:tr>
      <w:tr>
        <w:tc>
          <w:tcPr>
            <w:tcW w:type="dxa" w:w="3058"/>
          </w:tcPr>
          <w:p>
            <w:pPr>
              <w:spacing w:after="40" w:before="40"/>
            </w:pPr>
            <w:r>
              <w:rPr>
                <w:b/>
                <w:sz w:val="18"/>
              </w:rPr>
              <w:t>Total</w:t>
            </w:r>
          </w:p>
        </w:tc>
        <w:tc>
          <w:tcPr>
            <w:tcW w:type="dxa" w:w="3058"/>
          </w:tcPr>
          <w:p>
            <w:pPr>
              <w:spacing w:after="40" w:before="40"/>
            </w:pPr>
            <w:r>
              <w:rPr>
                <w:b/>
                <w:sz w:val="18"/>
              </w:rPr>
              <w:t>75</w:t>
            </w:r>
          </w:p>
        </w:tc>
        <w:tc>
          <w:tcPr>
            <w:tcW w:type="dxa" w:w="3058"/>
          </w:tcPr>
          <w:p>
            <w:pPr>
              <w:spacing w:after="40" w:before="40"/>
            </w:pPr>
          </w:p>
        </w:tc>
      </w:tr>
    </w:tbl>
    <w:p>
      <w:pPr>
        <w:spacing w:after="120"/>
      </w:pPr>
    </w:p>
    <w:p>
      <w:pPr>
        <w:pStyle w:val="Heading2"/>
      </w:pPr>
      <w:r>
        <w:t>12.3 Consolidated result</w:t>
      </w:r>
    </w:p>
    <w:p>
      <w:pPr>
        <w:spacing w:before="120" w:after="200" w:line="240" w:lineRule="auto"/>
        <w:ind w:left="173"/>
        <w:shd w:val="clear" w:color="auto" w:fill="F2F3F5"/>
      </w:pPr>
      <w:r>
        <w:rPr>
          <w:rFonts w:ascii="Consolas" w:hAnsi="Consolas"/>
          <w:sz w:val="17"/>
        </w:rPr>
        <w:t>&gt; php artisan test</w:t>
      </w:r>
      <w:r>
        <w:br/>
      </w:r>
      <w:r>
        <w:rPr>
          <w:rFonts w:ascii="Consolas" w:hAnsi="Consolas"/>
          <w:sz w:val="17"/>
        </w:rPr>
        <w:t xml:space="preserve">  ...</w:t>
      </w:r>
      <w:r>
        <w:br/>
      </w:r>
      <w:r>
        <w:rPr>
          <w:rFonts w:ascii="Consolas" w:hAnsi="Consolas"/>
          <w:sz w:val="17"/>
        </w:rPr>
        <w:t xml:space="preserve">  Tests:    75 passed (399 assertions)</w:t>
      </w:r>
      <w:r>
        <w:br/>
      </w:r>
      <w:r>
        <w:rPr>
          <w:rFonts w:ascii="Consolas" w:hAnsi="Consolas"/>
          <w:sz w:val="17"/>
        </w:rPr>
        <w:t xml:space="preserve">  Duration: 38.65s</w:t>
      </w:r>
    </w:p>
    <w:p>
      <w:r>
        <w:t>The full suite was run once on 15 October 2026 with PHP 8.3.33 and Laravel 12.69.3, and everything passed.</w:t>
      </w:r>
    </w:p>
    <w:p>
      <w:pPr>
        <w:pStyle w:val="Heading2"/>
      </w:pPr>
      <w:r>
        <w:t>12.4 Defects found by testing and review</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Defect</w:t>
            </w:r>
          </w:p>
        </w:tc>
        <w:tc>
          <w:tcPr>
            <w:tcW w:type="dxa" w:w="3058"/>
            <w:shd w:val="clear" w:color="auto" w:fill="EEF0F4"/>
          </w:tcPr>
          <w:p>
            <w:pPr>
              <w:spacing w:after="40" w:before="40"/>
            </w:pPr>
            <w:r>
              <w:rPr>
                <w:b/>
                <w:sz w:val="18"/>
              </w:rPr>
              <w:t>How it was found</w:t>
            </w:r>
          </w:p>
        </w:tc>
        <w:tc>
          <w:tcPr>
            <w:tcW w:type="dxa" w:w="3058"/>
            <w:shd w:val="clear" w:color="auto" w:fill="EEF0F4"/>
          </w:tcPr>
          <w:p>
            <w:pPr>
              <w:spacing w:after="40" w:before="40"/>
            </w:pPr>
            <w:r>
              <w:rPr>
                <w:b/>
                <w:sz w:val="18"/>
              </w:rPr>
              <w:t>Fix</w:t>
            </w:r>
          </w:p>
        </w:tc>
      </w:tr>
      <w:tr>
        <w:tc>
          <w:tcPr>
            <w:tcW w:type="dxa" w:w="3058"/>
          </w:tcPr>
          <w:p>
            <w:pPr>
              <w:spacing w:after="40" w:before="40"/>
            </w:pPr>
            <w:r>
              <w:rPr>
                <w:sz w:val="18"/>
              </w:rPr>
              <w:t xml:space="preserve">A </w:t>
            </w:r>
            <w:r>
              <w:rPr>
                <w:rFonts w:ascii="Consolas" w:hAnsi="Consolas"/>
                <w:sz w:val="16"/>
              </w:rPr>
              <w:t>.pdf</w:t>
            </w:r>
            <w:r>
              <w:rPr>
                <w:sz w:val="18"/>
              </w:rPr>
              <w:t xml:space="preserve"> file containing PHP source passed Laravel's file-type rule</w:t>
            </w:r>
          </w:p>
        </w:tc>
        <w:tc>
          <w:tcPr>
            <w:tcW w:type="dxa" w:w="3058"/>
          </w:tcPr>
          <w:p>
            <w:pPr>
              <w:spacing w:after="40" w:before="40"/>
            </w:pPr>
            <w:r>
              <w:rPr>
                <w:rFonts w:ascii="Consolas" w:hAnsi="Consolas"/>
                <w:sz w:val="16"/>
              </w:rPr>
              <w:t>PrivateDocumentTest</w:t>
            </w:r>
            <w:r>
              <w:rPr>
                <w:sz w:val="18"/>
              </w:rPr>
              <w:t xml:space="preserve"> security case failed</w:t>
            </w:r>
          </w:p>
        </w:tc>
        <w:tc>
          <w:tcPr>
            <w:tcW w:type="dxa" w:w="3058"/>
          </w:tcPr>
          <w:p>
            <w:pPr>
              <w:spacing w:after="40" w:before="40"/>
            </w:pPr>
            <w:r>
              <w:rPr>
                <w:sz w:val="18"/>
              </w:rPr>
              <w:t xml:space="preserve">Direct </w:t>
            </w:r>
            <w:r>
              <w:rPr>
                <w:rFonts w:ascii="Consolas" w:hAnsi="Consolas"/>
                <w:sz w:val="16"/>
              </w:rPr>
              <w:t>finfo</w:t>
            </w:r>
            <w:r>
              <w:rPr>
                <w:sz w:val="18"/>
              </w:rPr>
              <w:t xml:space="preserve"> check on the uploaded bytes; stored MIME type taken from it</w:t>
            </w:r>
          </w:p>
        </w:tc>
      </w:tr>
      <w:tr>
        <w:tc>
          <w:tcPr>
            <w:tcW w:type="dxa" w:w="3058"/>
          </w:tcPr>
          <w:p>
            <w:pPr>
              <w:spacing w:after="40" w:before="40"/>
            </w:pPr>
            <w:r>
              <w:rPr>
                <w:sz w:val="18"/>
              </w:rPr>
              <w:t>No browser security-header baseline</w:t>
            </w:r>
          </w:p>
        </w:tc>
        <w:tc>
          <w:tcPr>
            <w:tcW w:type="dxa" w:w="3058"/>
          </w:tcPr>
          <w:p>
            <w:pPr>
              <w:spacing w:after="40" w:before="40"/>
            </w:pPr>
            <w:r>
              <w:rPr>
                <w:sz w:val="18"/>
              </w:rPr>
              <w:t>K-062 review</w:t>
            </w:r>
          </w:p>
        </w:tc>
        <w:tc>
          <w:tcPr>
            <w:tcW w:type="dxa" w:w="3058"/>
          </w:tcPr>
          <w:p>
            <w:pPr>
              <w:spacing w:after="40" w:before="40"/>
            </w:pPr>
            <w:r>
              <w:rPr>
                <w:sz w:val="18"/>
              </w:rPr>
              <w:t xml:space="preserve">Global </w:t>
            </w:r>
            <w:r>
              <w:rPr>
                <w:rFonts w:ascii="Consolas" w:hAnsi="Consolas"/>
                <w:sz w:val="16"/>
              </w:rPr>
              <w:t>SecurityHeaders</w:t>
            </w:r>
            <w:r>
              <w:rPr>
                <w:sz w:val="18"/>
              </w:rPr>
              <w:t xml:space="preserve"> middleware</w:t>
            </w:r>
          </w:p>
        </w:tc>
      </w:tr>
      <w:tr>
        <w:tc>
          <w:tcPr>
            <w:tcW w:type="dxa" w:w="3058"/>
          </w:tcPr>
          <w:p>
            <w:pPr>
              <w:spacing w:after="40" w:before="40"/>
            </w:pPr>
            <w:r>
              <w:rPr>
                <w:sz w:val="18"/>
              </w:rPr>
              <w:t>Mobile CSS hid all main navigation at ≤ 640 px</w:t>
            </w:r>
          </w:p>
        </w:tc>
        <w:tc>
          <w:tcPr>
            <w:tcW w:type="dxa" w:w="3058"/>
          </w:tcPr>
          <w:p>
            <w:pPr>
              <w:spacing w:after="40" w:before="40"/>
            </w:pPr>
            <w:r>
              <w:rPr>
                <w:sz w:val="18"/>
              </w:rPr>
              <w:t>K-062 review</w:t>
            </w:r>
          </w:p>
        </w:tc>
        <w:tc>
          <w:tcPr>
            <w:tcW w:type="dxa" w:w="3058"/>
          </w:tcPr>
          <w:p>
            <w:pPr>
              <w:spacing w:after="40" w:before="40"/>
            </w:pPr>
            <w:r>
              <w:rPr>
                <w:sz w:val="18"/>
              </w:rPr>
              <w:t>Stacked header, all links visible, horizontal overflow allowed</w:t>
            </w:r>
          </w:p>
        </w:tc>
      </w:tr>
      <w:tr>
        <w:tc>
          <w:tcPr>
            <w:tcW w:type="dxa" w:w="3058"/>
          </w:tcPr>
          <w:p>
            <w:pPr>
              <w:spacing w:after="40" w:before="40"/>
            </w:pPr>
            <w:r>
              <w:rPr>
                <w:sz w:val="18"/>
              </w:rPr>
              <w:t>Validation errors not announced for their field</w:t>
            </w:r>
          </w:p>
        </w:tc>
        <w:tc>
          <w:tcPr>
            <w:tcW w:type="dxa" w:w="3058"/>
          </w:tcPr>
          <w:p>
            <w:pPr>
              <w:spacing w:after="40" w:before="40"/>
            </w:pPr>
            <w:r>
              <w:rPr>
                <w:sz w:val="18"/>
              </w:rPr>
              <w:t>K-062 review</w:t>
            </w:r>
          </w:p>
        </w:tc>
        <w:tc>
          <w:tcPr>
            <w:tcW w:type="dxa" w:w="3058"/>
          </w:tcPr>
          <w:p>
            <w:pPr>
              <w:spacing w:after="40" w:before="40"/>
            </w:pPr>
            <w:r>
              <w:rPr>
                <w:rFonts w:ascii="Consolas" w:hAnsi="Consolas"/>
                <w:sz w:val="16"/>
              </w:rPr>
              <w:t>aria-invalid</w:t>
            </w:r>
            <w:r>
              <w:rPr>
                <w:sz w:val="18"/>
              </w:rPr>
              <w:t xml:space="preserve"> + </w:t>
            </w:r>
            <w:r>
              <w:rPr>
                <w:rFonts w:ascii="Consolas" w:hAnsi="Consolas"/>
                <w:sz w:val="16"/>
              </w:rPr>
              <w:t>aria-describedby</w:t>
            </w:r>
            <w:r>
              <w:rPr>
                <w:sz w:val="18"/>
              </w:rPr>
              <w:t xml:space="preserve"> on sensitive forms</w:t>
            </w:r>
          </w:p>
        </w:tc>
      </w:tr>
      <w:tr>
        <w:tc>
          <w:tcPr>
            <w:tcW w:type="dxa" w:w="3058"/>
          </w:tcPr>
          <w:p>
            <w:pPr>
              <w:spacing w:after="40" w:before="40"/>
            </w:pPr>
            <w:r>
              <w:rPr>
                <w:sz w:val="18"/>
              </w:rPr>
              <w:t>Account purge deleted database rows before files, so a storage failure could leave untracked private files</w:t>
            </w:r>
          </w:p>
        </w:tc>
        <w:tc>
          <w:tcPr>
            <w:tcW w:type="dxa" w:w="3058"/>
          </w:tcPr>
          <w:p>
            <w:pPr>
              <w:spacing w:after="40" w:before="40"/>
            </w:pPr>
            <w:r>
              <w:rPr>
                <w:sz w:val="18"/>
              </w:rPr>
              <w:t>K-062 consequence check</w:t>
            </w:r>
          </w:p>
        </w:tc>
        <w:tc>
          <w:tcPr>
            <w:tcW w:type="dxa" w:w="3058"/>
          </w:tcPr>
          <w:p>
            <w:pPr>
              <w:spacing w:after="40" w:before="40"/>
            </w:pPr>
            <w:r>
              <w:rPr>
                <w:sz w:val="18"/>
              </w:rPr>
              <w:t>Delete and verify files first; abort the database deletion on failure; regression test added</w:t>
            </w:r>
          </w:p>
        </w:tc>
      </w:tr>
    </w:tbl>
    <w:p>
      <w:pPr>
        <w:spacing w:after="120"/>
      </w:pPr>
    </w:p>
    <w:p>
      <w:pPr>
        <w:pStyle w:val="Heading1"/>
      </w:pPr>
      <w:r>
        <w:t>13. User Guide</w:t>
      </w:r>
    </w:p>
    <w:p>
      <w:pPr>
        <w:pStyle w:val="Heading2"/>
      </w:pPr>
      <w:r>
        <w:t>13.1 Getting started</w:t>
      </w:r>
    </w:p>
    <w:p>
      <w:pPr>
        <w:pStyle w:val="ListNumber"/>
        <w:spacing w:after="60"/>
      </w:pPr>
      <w:r>
        <w:t xml:space="preserve">Open Keeply in the browser (Section 14) and choose </w:t>
      </w:r>
      <w:r>
        <w:rPr>
          <w:b/>
        </w:rPr>
        <w:t>Create account</w:t>
      </w:r>
      <w:r>
        <w:t>.</w:t>
      </w:r>
    </w:p>
    <w:p>
      <w:pPr>
        <w:pStyle w:val="ListNumber"/>
        <w:spacing w:after="60"/>
      </w:pPr>
      <w:r>
        <w:t>Enter your name, email and a password. A private workspace is created for you.</w:t>
      </w:r>
    </w:p>
    <w:p>
      <w:pPr>
        <w:pStyle w:val="ListNumber"/>
        <w:spacing w:after="60"/>
      </w:pPr>
      <w:r>
        <w:t xml:space="preserve">On the verification page, select </w:t>
      </w:r>
      <w:r>
        <w:rPr>
          <w:b/>
        </w:rPr>
        <w:t>Verify and continue</w:t>
      </w:r>
      <w:r>
        <w:t xml:space="preserve"> (local) or open the link in your</w:t>
      </w:r>
    </w:p>
    <w:p>
      <w:r>
        <w:t xml:space="preserve">email (production). You arrive at </w:t>
      </w:r>
      <w:r>
        <w:rPr>
          <w:b/>
        </w:rPr>
        <w:t>Today</w:t>
      </w:r>
      <w:r>
        <w:t>.</w:t>
      </w:r>
    </w:p>
    <w:p>
      <w:pPr>
        <w:pStyle w:val="Heading2"/>
      </w:pPr>
      <w:r>
        <w:t>13.2 Adding a product</w:t>
      </w:r>
    </w:p>
    <w:p>
      <w:pPr>
        <w:pStyle w:val="ListNumber"/>
        <w:spacing w:after="60"/>
      </w:pPr>
      <w:r>
        <w:t xml:space="preserve">Go to </w:t>
      </w:r>
      <w:r>
        <w:rPr>
          <w:b/>
        </w:rPr>
        <w:t>Products → Add a product</w:t>
      </w:r>
      <w:r>
        <w:t>.</w:t>
      </w:r>
    </w:p>
    <w:p>
      <w:pPr>
        <w:pStyle w:val="ListNumber"/>
        <w:spacing w:after="60"/>
      </w:pPr>
      <w:r>
        <w:t>Choose a category. The form changes to show that category's fields.</w:t>
      </w:r>
    </w:p>
    <w:p>
      <w:pPr>
        <w:pStyle w:val="ListNumber"/>
        <w:spacing w:after="60"/>
      </w:pPr>
      <w:r>
        <w:t>Fill in the name, brand, model, serial number (stored encrypted), purchase date, price,</w:t>
      </w:r>
    </w:p>
    <w:p>
      <w:r>
        <w:t>seller, return period in days and warranty length in months.</w:t>
      </w:r>
    </w:p>
    <w:p>
      <w:pPr>
        <w:pStyle w:val="ListNumber"/>
        <w:spacing w:after="60"/>
      </w:pPr>
      <w:r>
        <w:t xml:space="preserve">Save. Without the purchase date and periods, coverage will show as </w:t>
      </w:r>
      <w:r>
        <w:rPr>
          <w:b/>
        </w:rPr>
        <w:t>Unknown</w:t>
      </w:r>
      <w:r>
        <w:t>, so add</w:t>
      </w:r>
    </w:p>
    <w:p>
      <w:r>
        <w:t>them if you have them.</w:t>
      </w:r>
    </w:p>
    <w:p>
      <w:pPr>
        <w:pStyle w:val="Heading2"/>
      </w:pPr>
      <w:r>
        <w:t>13.3 Attaching evidence</w:t>
      </w:r>
    </w:p>
    <w:p>
      <w:pPr>
        <w:pStyle w:val="ListNumber"/>
        <w:spacing w:after="60"/>
      </w:pPr>
      <w:r>
        <w:t xml:space="preserve">Open the product and find </w:t>
      </w:r>
      <w:r>
        <w:rPr>
          <w:b/>
        </w:rPr>
        <w:t>Private documents</w:t>
      </w:r>
      <w:r>
        <w:t>.</w:t>
      </w:r>
    </w:p>
    <w:p>
      <w:pPr>
        <w:pStyle w:val="ListNumber"/>
        <w:spacing w:after="60"/>
      </w:pPr>
      <w:r>
        <w:t>Choose the purpose (receipt, warranty, manual, product photo, other) and the file (PDF,</w:t>
      </w:r>
    </w:p>
    <w:p>
      <w:r>
        <w:t>JPG, PNG or WebP, up to 10 MB).</w:t>
      </w:r>
    </w:p>
    <w:p>
      <w:pPr>
        <w:pStyle w:val="ListNumber"/>
        <w:spacing w:after="60"/>
      </w:pPr>
      <w:r>
        <w:t>Upload. The file is stored privately with an integrity hash and can be downloaded again</w:t>
      </w:r>
    </w:p>
    <w:p>
      <w:r>
        <w:t>from the same place.</w:t>
      </w:r>
    </w:p>
    <w:p>
      <w:pPr>
        <w:pStyle w:val="Heading2"/>
      </w:pPr>
      <w:r>
        <w:t>13.4 Handling a problem</w:t>
      </w:r>
    </w:p>
    <w:p>
      <w:pPr>
        <w:pStyle w:val="ListNumber"/>
        <w:spacing w:after="60"/>
      </w:pPr>
      <w:r>
        <w:t xml:space="preserve">On the product page, choose </w:t>
      </w:r>
      <w:r>
        <w:rPr>
          <w:b/>
        </w:rPr>
        <w:t>Open a case</w:t>
      </w:r>
      <w:r>
        <w:t>. Describe the problem, the date you noticed</w:t>
      </w:r>
    </w:p>
    <w:p>
      <w:r>
        <w:t>it, the outcome you want and its priority.</w:t>
      </w:r>
    </w:p>
    <w:p>
      <w:pPr>
        <w:pStyle w:val="ListNumber"/>
        <w:spacing w:after="60"/>
      </w:pPr>
      <w:r>
        <w:t xml:space="preserve">Read </w:t>
      </w:r>
      <w:r>
        <w:rPr>
          <w:b/>
        </w:rPr>
        <w:t>Recorded coverage position</w:t>
      </w:r>
      <w:r>
        <w:t xml:space="preserve"> to see whether the return and warranty periods are</w:t>
      </w:r>
    </w:p>
    <w:p>
      <w:r>
        <w:t>active, with the deadline and reasoning.</w:t>
      </w:r>
    </w:p>
    <w:p>
      <w:pPr>
        <w:pStyle w:val="ListNumber"/>
        <w:spacing w:after="60"/>
      </w:pPr>
      <w:r>
        <w:t xml:space="preserve">Select </w:t>
      </w:r>
      <w:r>
        <w:rPr>
          <w:b/>
        </w:rPr>
        <w:t>Save assessment snapshot</w:t>
      </w:r>
      <w:r>
        <w:t xml:space="preserve"> to fix this position as version 1. Save again later</w:t>
      </w:r>
    </w:p>
    <w:p>
      <w:r>
        <w:t>for new versions.</w:t>
      </w:r>
    </w:p>
    <w:p>
      <w:pPr>
        <w:pStyle w:val="ListNumber"/>
        <w:spacing w:after="60"/>
      </w:pPr>
      <w:r>
        <w:t xml:space="preserve">Check the </w:t>
      </w:r>
      <w:r>
        <w:rPr>
          <w:b/>
        </w:rPr>
        <w:t>Evidence checklist</w:t>
      </w:r>
      <w:r>
        <w:t xml:space="preserve"> and upload anything marked </w:t>
      </w:r>
      <w:r>
        <w:rPr>
          <w:i/>
        </w:rPr>
        <w:t>Missing</w:t>
      </w:r>
      <w:r>
        <w:t>.</w:t>
      </w:r>
    </w:p>
    <w:p>
      <w:pPr>
        <w:pStyle w:val="ListNumber"/>
        <w:spacing w:after="60"/>
      </w:pPr>
      <w:r>
        <w:t xml:space="preserve">Each time you contact the business, expand </w:t>
      </w:r>
      <w:r>
        <w:rPr>
          <w:b/>
        </w:rPr>
        <w:t>Add timeline entry</w:t>
      </w:r>
      <w:r>
        <w:t xml:space="preserve"> and record the date,</w:t>
      </w:r>
    </w:p>
    <w:p>
      <w:r>
        <w:t xml:space="preserve">channel, person, reference number, any expense, and any </w:t>
      </w:r>
      <w:r>
        <w:rPr>
          <w:b/>
        </w:rPr>
        <w:t>Promised follow-up</w:t>
      </w:r>
      <w:r>
        <w:t xml:space="preserve"> date.</w:t>
      </w:r>
    </w:p>
    <w:p>
      <w:pPr>
        <w:pStyle w:val="ListNumber"/>
        <w:spacing w:after="60"/>
      </w:pPr>
      <w:r>
        <w:t xml:space="preserve">Promised follow-ups appear on </w:t>
      </w:r>
      <w:r>
        <w:rPr>
          <w:b/>
        </w:rPr>
        <w:t>Today</w:t>
      </w:r>
      <w:r>
        <w:t xml:space="preserve"> when they are due, and are emailed. Select</w:t>
      </w:r>
    </w:p>
    <w:p>
      <w:r>
        <w:rPr>
          <w:b/>
        </w:rPr>
        <w:t>Mark complete</w:t>
      </w:r>
      <w:r>
        <w:t xml:space="preserve"> once you have dealt with one.</w:t>
      </w:r>
    </w:p>
    <w:p>
      <w:pPr>
        <w:pStyle w:val="ListNumber"/>
        <w:spacing w:after="60"/>
      </w:pPr>
      <w:r>
        <w:t xml:space="preserve">Use the status control to show </w:t>
      </w:r>
      <w:r>
        <w:rPr>
          <w:b/>
        </w:rPr>
        <w:t>Waiting on business</w:t>
      </w:r>
      <w:r>
        <w:t xml:space="preserve"> or </w:t>
      </w:r>
      <w:r>
        <w:rPr>
          <w:b/>
        </w:rPr>
        <w:t>Action required</w:t>
      </w:r>
      <w:r>
        <w:t>.</w:t>
      </w:r>
    </w:p>
    <w:p>
      <w:pPr>
        <w:pStyle w:val="Heading2"/>
      </w:pPr>
      <w:r>
        <w:t>13.5 Creating an Action Pack</w:t>
      </w:r>
    </w:p>
    <w:p>
      <w:pPr>
        <w:pStyle w:val="ListNumber"/>
        <w:spacing w:after="60"/>
      </w:pPr>
      <w:r>
        <w:t xml:space="preserve">On the case, select </w:t>
      </w:r>
      <w:r>
        <w:rPr>
          <w:b/>
        </w:rPr>
        <w:t>Build Action Pack preview</w:t>
      </w:r>
      <w:r>
        <w:t>.</w:t>
      </w:r>
    </w:p>
    <w:p>
      <w:pPr>
        <w:pStyle w:val="ListNumber"/>
        <w:spacing w:after="60"/>
      </w:pPr>
      <w:r>
        <w:t>Choose the assessment version, tick the evidence to include, and edit the letter.</w:t>
      </w:r>
    </w:p>
    <w:p>
      <w:pPr>
        <w:pStyle w:val="ListNumber"/>
        <w:spacing w:after="60"/>
      </w:pPr>
      <w:r>
        <w:t xml:space="preserve">Select </w:t>
      </w:r>
      <w:r>
        <w:rPr>
          <w:b/>
        </w:rPr>
        <w:t>Preview</w:t>
      </w:r>
      <w:r>
        <w:t xml:space="preserve"> and check the dossier. You can print it straight away.</w:t>
      </w:r>
    </w:p>
    <w:p>
      <w:pPr>
        <w:pStyle w:val="ListNumber"/>
        <w:spacing w:after="60"/>
      </w:pPr>
      <w:r>
        <w:t xml:space="preserve">Select </w:t>
      </w:r>
      <w:r>
        <w:rPr>
          <w:b/>
        </w:rPr>
        <w:t>Generate private PDF</w:t>
      </w:r>
      <w:r>
        <w:t>. A numbered version is saved and listed on the case for</w:t>
      </w:r>
    </w:p>
    <w:p>
      <w:r>
        <w:t>download. Send it to the business yourself; Keeply does not submit it.</w:t>
      </w:r>
    </w:p>
    <w:p>
      <w:pPr>
        <w:pStyle w:val="Heading2"/>
      </w:pPr>
      <w:r>
        <w:t>13.6 Closing a case</w:t>
      </w:r>
    </w:p>
    <w:p>
      <w:r>
        <w:t xml:space="preserve">Under </w:t>
      </w:r>
      <w:r>
        <w:rPr>
          <w:b/>
        </w:rPr>
        <w:t>Record final outcome</w:t>
      </w:r>
      <w:r>
        <w:t>, choose repaired, replaced, refunded, rejected, abandoned or other. Enter the date, what happened and any value recovered. This can only be done once, and the whole history stays on the case.</w:t>
      </w:r>
    </w:p>
    <w:p>
      <w:pPr>
        <w:pStyle w:val="Heading2"/>
      </w:pPr>
      <w:r>
        <w:t>13.7 Your data</w:t>
      </w:r>
    </w:p>
    <w:p>
      <w:r>
        <w:t xml:space="preserve">Under </w:t>
      </w:r>
      <w:r>
        <w:rPr>
          <w:b/>
        </w:rPr>
        <w:t>Account</w:t>
      </w:r>
      <w:r>
        <w:t xml:space="preserve"> you can download a JSON export of everything you have recorded, or request deletion by entering your password and typing </w:t>
      </w:r>
      <w:r>
        <w:rPr>
          <w:rFonts w:ascii="Consolas" w:hAnsi="Consolas"/>
          <w:sz w:val="19"/>
        </w:rPr>
        <w:t>DELETE MY ACCOUNT</w:t>
      </w:r>
      <w:r>
        <w:t>. Access stops immediately, and the data is permanently removed after 30 days.</w:t>
      </w:r>
    </w:p>
    <w:p>
      <w:pPr>
        <w:pStyle w:val="Heading1"/>
      </w:pPr>
      <w:r>
        <w:t>14. Installation and Running Locally</w:t>
      </w:r>
    </w:p>
    <w:p>
      <w:pPr>
        <w:pStyle w:val="Heading2"/>
      </w:pPr>
      <w:r>
        <w:t>14.1 Prerequisites</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Requirement</w:t>
            </w:r>
          </w:p>
        </w:tc>
        <w:tc>
          <w:tcPr>
            <w:tcW w:type="dxa" w:w="3058"/>
            <w:shd w:val="clear" w:color="auto" w:fill="EEF0F4"/>
          </w:tcPr>
          <w:p>
            <w:pPr>
              <w:spacing w:after="40" w:before="40"/>
            </w:pPr>
            <w:r>
              <w:rPr>
                <w:b/>
                <w:sz w:val="18"/>
              </w:rPr>
              <w:t>Version used</w:t>
            </w:r>
          </w:p>
        </w:tc>
        <w:tc>
          <w:tcPr>
            <w:tcW w:type="dxa" w:w="3058"/>
            <w:shd w:val="clear" w:color="auto" w:fill="EEF0F4"/>
          </w:tcPr>
          <w:p>
            <w:pPr>
              <w:spacing w:after="40" w:before="40"/>
            </w:pPr>
            <w:r>
              <w:rPr>
                <w:b/>
                <w:sz w:val="18"/>
              </w:rPr>
              <w:t>Notes</w:t>
            </w:r>
          </w:p>
        </w:tc>
      </w:tr>
      <w:tr>
        <w:tc>
          <w:tcPr>
            <w:tcW w:type="dxa" w:w="3058"/>
          </w:tcPr>
          <w:p>
            <w:pPr>
              <w:spacing w:after="40" w:before="40"/>
            </w:pPr>
            <w:r>
              <w:rPr>
                <w:sz w:val="18"/>
              </w:rPr>
              <w:t>Windows</w:t>
            </w:r>
          </w:p>
        </w:tc>
        <w:tc>
          <w:tcPr>
            <w:tcW w:type="dxa" w:w="3058"/>
          </w:tcPr>
          <w:p>
            <w:pPr>
              <w:spacing w:after="40" w:before="40"/>
            </w:pPr>
            <w:r>
              <w:rPr>
                <w:sz w:val="18"/>
              </w:rPr>
              <w:t>10 / 11</w:t>
            </w:r>
          </w:p>
        </w:tc>
        <w:tc>
          <w:tcPr>
            <w:tcW w:type="dxa" w:w="3058"/>
          </w:tcPr>
          <w:p>
            <w:pPr>
              <w:spacing w:after="40" w:before="40"/>
            </w:pPr>
            <w:r>
              <w:rPr>
                <w:sz w:val="18"/>
              </w:rPr>
              <w:t>PowerShell 5.1 or 7</w:t>
            </w:r>
          </w:p>
        </w:tc>
      </w:tr>
      <w:tr>
        <w:tc>
          <w:tcPr>
            <w:tcW w:type="dxa" w:w="3058"/>
          </w:tcPr>
          <w:p>
            <w:pPr>
              <w:spacing w:after="40" w:before="40"/>
            </w:pPr>
            <w:r>
              <w:rPr>
                <w:sz w:val="18"/>
              </w:rPr>
              <w:t>PHP</w:t>
            </w:r>
          </w:p>
        </w:tc>
        <w:tc>
          <w:tcPr>
            <w:tcW w:type="dxa" w:w="3058"/>
          </w:tcPr>
          <w:p>
            <w:pPr>
              <w:spacing w:after="40" w:before="40"/>
            </w:pPr>
            <w:r>
              <w:rPr>
                <w:sz w:val="18"/>
              </w:rPr>
              <w:t>8.3</w:t>
            </w:r>
          </w:p>
        </w:tc>
        <w:tc>
          <w:tcPr>
            <w:tcW w:type="dxa" w:w="3058"/>
          </w:tcPr>
          <w:p>
            <w:pPr>
              <w:spacing w:after="40" w:before="40"/>
            </w:pPr>
            <w:r>
              <w:rPr>
                <w:sz w:val="18"/>
              </w:rPr>
              <w:t xml:space="preserve">Extensions: </w:t>
            </w:r>
            <w:r>
              <w:rPr>
                <w:rFonts w:ascii="Consolas" w:hAnsi="Consolas"/>
                <w:sz w:val="16"/>
              </w:rPr>
              <w:t>pdo_sqlite</w:t>
            </w:r>
            <w:r>
              <w:rPr>
                <w:sz w:val="18"/>
              </w:rPr>
              <w:t xml:space="preserve">, </w:t>
            </w:r>
            <w:r>
              <w:rPr>
                <w:rFonts w:ascii="Consolas" w:hAnsi="Consolas"/>
                <w:sz w:val="16"/>
              </w:rPr>
              <w:t>sqlite3</w:t>
            </w:r>
            <w:r>
              <w:rPr>
                <w:sz w:val="18"/>
              </w:rPr>
              <w:t xml:space="preserve">, </w:t>
            </w:r>
            <w:r>
              <w:rPr>
                <w:rFonts w:ascii="Consolas" w:hAnsi="Consolas"/>
                <w:sz w:val="16"/>
              </w:rPr>
              <w:t>mbstring</w:t>
            </w:r>
            <w:r>
              <w:rPr>
                <w:sz w:val="18"/>
              </w:rPr>
              <w:t xml:space="preserve">, </w:t>
            </w:r>
            <w:r>
              <w:rPr>
                <w:rFonts w:ascii="Consolas" w:hAnsi="Consolas"/>
                <w:sz w:val="16"/>
              </w:rPr>
              <w:t>openssl</w:t>
            </w:r>
            <w:r>
              <w:rPr>
                <w:sz w:val="18"/>
              </w:rPr>
              <w:t xml:space="preserve">, </w:t>
            </w:r>
            <w:r>
              <w:rPr>
                <w:rFonts w:ascii="Consolas" w:hAnsi="Consolas"/>
                <w:sz w:val="16"/>
              </w:rPr>
              <w:t>fileinfo</w:t>
            </w:r>
            <w:r>
              <w:rPr>
                <w:sz w:val="18"/>
              </w:rPr>
              <w:t xml:space="preserve">, </w:t>
            </w:r>
            <w:r>
              <w:rPr>
                <w:rFonts w:ascii="Consolas" w:hAnsi="Consolas"/>
                <w:sz w:val="16"/>
              </w:rPr>
              <w:t>zip</w:t>
            </w:r>
            <w:r>
              <w:rPr>
                <w:sz w:val="18"/>
              </w:rPr>
              <w:t xml:space="preserve">, </w:t>
            </w:r>
            <w:r>
              <w:rPr>
                <w:rFonts w:ascii="Consolas" w:hAnsi="Consolas"/>
                <w:sz w:val="16"/>
              </w:rPr>
              <w:t>curl</w:t>
            </w:r>
            <w:r>
              <w:rPr>
                <w:sz w:val="18"/>
              </w:rPr>
              <w:t xml:space="preserve">, </w:t>
            </w:r>
            <w:r>
              <w:rPr>
                <w:rFonts w:ascii="Consolas" w:hAnsi="Consolas"/>
                <w:sz w:val="16"/>
              </w:rPr>
              <w:t>intl</w:t>
            </w:r>
            <w:r>
              <w:rPr>
                <w:sz w:val="18"/>
              </w:rPr>
              <w:t xml:space="preserve"> optional. XAMPP's PHP 8.1 is </w:t>
            </w:r>
            <w:r>
              <w:rPr>
                <w:b/>
                <w:sz w:val="18"/>
              </w:rPr>
              <w:t>too old</w:t>
            </w:r>
            <w:r>
              <w:rPr>
                <w:sz w:val="18"/>
              </w:rPr>
              <w:t xml:space="preserve"> for Laravel 12</w:t>
            </w:r>
          </w:p>
        </w:tc>
      </w:tr>
      <w:tr>
        <w:tc>
          <w:tcPr>
            <w:tcW w:type="dxa" w:w="3058"/>
          </w:tcPr>
          <w:p>
            <w:pPr>
              <w:spacing w:after="40" w:before="40"/>
            </w:pPr>
            <w:r>
              <w:rPr>
                <w:sz w:val="18"/>
              </w:rPr>
              <w:t>Composer</w:t>
            </w:r>
          </w:p>
        </w:tc>
        <w:tc>
          <w:tcPr>
            <w:tcW w:type="dxa" w:w="3058"/>
          </w:tcPr>
          <w:p>
            <w:pPr>
              <w:spacing w:after="40" w:before="40"/>
            </w:pPr>
            <w:r>
              <w:rPr>
                <w:sz w:val="18"/>
              </w:rPr>
              <w:t>2.10.3</w:t>
            </w:r>
          </w:p>
        </w:tc>
        <w:tc>
          <w:tcPr>
            <w:tcW w:type="dxa" w:w="3058"/>
          </w:tcPr>
          <w:p>
            <w:pPr>
              <w:spacing w:after="40" w:before="40"/>
            </w:pPr>
            <w:r>
              <w:rPr>
                <w:sz w:val="18"/>
              </w:rPr>
              <w:t>Only needed for a fresh install</w:t>
            </w:r>
          </w:p>
        </w:tc>
      </w:tr>
      <w:tr>
        <w:tc>
          <w:tcPr>
            <w:tcW w:type="dxa" w:w="3058"/>
          </w:tcPr>
          <w:p>
            <w:pPr>
              <w:spacing w:after="40" w:before="40"/>
            </w:pPr>
            <w:r>
              <w:rPr>
                <w:sz w:val="18"/>
              </w:rPr>
              <w:t>Browser</w:t>
            </w:r>
          </w:p>
        </w:tc>
        <w:tc>
          <w:tcPr>
            <w:tcW w:type="dxa" w:w="3058"/>
          </w:tcPr>
          <w:p>
            <w:pPr>
              <w:spacing w:after="40" w:before="40"/>
            </w:pPr>
            <w:r>
              <w:rPr>
                <w:sz w:val="18"/>
              </w:rPr>
              <w:t>Any current browser</w:t>
            </w:r>
          </w:p>
        </w:tc>
        <w:tc>
          <w:tcPr>
            <w:tcW w:type="dxa" w:w="3058"/>
          </w:tcPr>
          <w:p>
            <w:pPr>
              <w:spacing w:after="40" w:before="40"/>
            </w:pPr>
          </w:p>
        </w:tc>
      </w:tr>
    </w:tbl>
    <w:p>
      <w:pPr>
        <w:spacing w:after="120"/>
      </w:pPr>
    </w:p>
    <w:p>
      <w:r>
        <w:t xml:space="preserve">PHP can be installed per-user with </w:t>
      </w:r>
      <w:r>
        <w:rPr>
          <w:rFonts w:ascii="Consolas" w:hAnsi="Consolas"/>
          <w:sz w:val="19"/>
        </w:rPr>
        <w:t>winget install PHP.PHP.8.3</w:t>
      </w:r>
      <w:r>
        <w:t xml:space="preserve">. The pilot script finds it automatically even if it is not on </w:t>
      </w:r>
      <w:r>
        <w:rPr>
          <w:rFonts w:ascii="Consolas" w:hAnsi="Consolas"/>
          <w:sz w:val="19"/>
        </w:rPr>
        <w:t>PATH</w:t>
      </w:r>
      <w:r>
        <w:t>.</w:t>
      </w:r>
    </w:p>
    <w:p>
      <w:pPr>
        <w:pStyle w:val="Heading2"/>
      </w:pPr>
      <w:r>
        <w:t>14.2 First-time setup</w:t>
      </w:r>
    </w:p>
    <w:p>
      <w:pPr>
        <w:spacing w:before="120" w:after="200" w:line="240" w:lineRule="auto"/>
        <w:ind w:left="173"/>
        <w:shd w:val="clear" w:color="auto" w:fill="F2F3F5"/>
      </w:pPr>
      <w:r>
        <w:rPr>
          <w:rFonts w:ascii="Consolas" w:hAnsi="Consolas"/>
          <w:sz w:val="17"/>
        </w:rPr>
        <w:t>cd Keeply\application</w:t>
      </w:r>
      <w:r>
        <w:br/>
      </w:r>
      <w:r>
        <w:rPr>
          <w:rFonts w:ascii="Consolas" w:hAnsi="Consolas"/>
          <w:sz w:val="17"/>
        </w:rPr>
        <w:t>composer install</w:t>
      </w:r>
      <w:r>
        <w:br/>
      </w:r>
      <w:r>
        <w:rPr>
          <w:rFonts w:ascii="Consolas" w:hAnsi="Consolas"/>
          <w:sz w:val="17"/>
        </w:rPr>
        <w:t>copy .env.example .env</w:t>
      </w:r>
      <w:r>
        <w:br/>
      </w:r>
      <w:r>
        <w:rPr>
          <w:rFonts w:ascii="Consolas" w:hAnsi="Consolas"/>
          <w:sz w:val="17"/>
        </w:rPr>
        <w:t>php artisan key:generate</w:t>
      </w:r>
      <w:r>
        <w:br/>
      </w:r>
      <w:r>
        <w:rPr>
          <w:rFonts w:ascii="Consolas" w:hAnsi="Consolas"/>
          <w:sz w:val="17"/>
        </w:rPr>
        <w:t>php artisan migrate --seed</w:t>
      </w:r>
    </w:p>
    <w:p>
      <w:r>
        <w:rPr>
          <w:rFonts w:ascii="Consolas" w:hAnsi="Consolas"/>
          <w:sz w:val="19"/>
        </w:rPr>
        <w:t>--seed</w:t>
      </w:r>
      <w:r>
        <w:t xml:space="preserve"> loads the Laptop and Other product categories.</w:t>
      </w:r>
    </w:p>
    <w:p>
      <w:pPr>
        <w:pStyle w:val="Heading2"/>
      </w:pPr>
      <w:r>
        <w:t>14.3 Running the full local pilot (recommended)</w:t>
      </w:r>
    </w:p>
    <w:p>
      <w:pPr>
        <w:spacing w:before="120" w:after="200" w:line="240" w:lineRule="auto"/>
        <w:ind w:left="173"/>
        <w:shd w:val="clear" w:color="auto" w:fill="F2F3F5"/>
      </w:pPr>
      <w:r>
        <w:rPr>
          <w:rFonts w:ascii="Consolas" w:hAnsi="Consolas"/>
          <w:sz w:val="17"/>
        </w:rPr>
        <w:t>.\scripts\start-local-pilot.ps1</w:t>
      </w:r>
    </w:p>
    <w:p>
      <w:r>
        <w:t xml:space="preserve">The script finds PHP 8.3, creates the SQLite database if needed, applies migrations, and starts three processes: the web server on </w:t>
      </w:r>
      <w:r>
        <w:rPr>
          <w:rFonts w:ascii="Consolas" w:hAnsi="Consolas"/>
          <w:sz w:val="19"/>
        </w:rPr>
        <w:t>127.0.0.1:8000</w:t>
      </w:r>
      <w:r>
        <w:t xml:space="preserve">, the queue worker and the scheduler. It then checks the landing page. Open </w:t>
      </w:r>
      <w:hyperlink r:id="rId20">
        <w:r>
          <w:rPr>
            <w:color w:val="1F4ED8"/>
            <w:u w:val="single"/>
          </w:rPr>
          <w:t>http://127.0.0.1:8000</w:t>
        </w:r>
      </w:hyperlink>
      <w:r>
        <w:t>. To use another port:</w:t>
      </w:r>
    </w:p>
    <w:p>
      <w:pPr>
        <w:spacing w:before="120" w:after="200" w:line="240" w:lineRule="auto"/>
        <w:ind w:left="173"/>
        <w:shd w:val="clear" w:color="auto" w:fill="F2F3F5"/>
      </w:pPr>
      <w:r>
        <w:rPr>
          <w:rFonts w:ascii="Consolas" w:hAnsi="Consolas"/>
          <w:sz w:val="17"/>
        </w:rPr>
        <w:t>.\scripts\start-local-pilot.ps1 -Port 8010</w:t>
      </w:r>
    </w:p>
    <w:p>
      <w:r>
        <w:t>Stop everything with:</w:t>
      </w:r>
    </w:p>
    <w:p>
      <w:pPr>
        <w:spacing w:before="120" w:after="200" w:line="240" w:lineRule="auto"/>
        <w:ind w:left="173"/>
        <w:shd w:val="clear" w:color="auto" w:fill="F2F3F5"/>
      </w:pPr>
      <w:r>
        <w:rPr>
          <w:rFonts w:ascii="Consolas" w:hAnsi="Consolas"/>
          <w:sz w:val="17"/>
        </w:rPr>
        <w:t>.\scripts\stop-local-pilot.ps1</w:t>
      </w:r>
    </w:p>
    <w:p>
      <w:r>
        <w:t xml:space="preserve">Reminder emails are written to </w:t>
      </w:r>
      <w:r>
        <w:rPr>
          <w:rFonts w:ascii="Consolas" w:hAnsi="Consolas"/>
          <w:sz w:val="19"/>
        </w:rPr>
        <w:t>storage/logs/laravel.log</w:t>
      </w:r>
      <w:r>
        <w:t xml:space="preserve"> rather than sent.</w:t>
      </w:r>
    </w:p>
    <w:p>
      <w:pPr>
        <w:pStyle w:val="Heading2"/>
      </w:pPr>
      <w:r>
        <w:t>14.4 Running manually (three terminals)</w:t>
      </w:r>
    </w:p>
    <w:p>
      <w:pPr>
        <w:spacing w:before="120" w:after="200" w:line="240" w:lineRule="auto"/>
        <w:ind w:left="173"/>
        <w:shd w:val="clear" w:color="auto" w:fill="F2F3F5"/>
      </w:pPr>
      <w:r>
        <w:rPr>
          <w:rFonts w:ascii="Consolas" w:hAnsi="Consolas"/>
          <w:sz w:val="17"/>
        </w:rPr>
        <w:t>php artisan serve --host=127.0.0.1 --port=8000</w:t>
      </w:r>
      <w:r>
        <w:br/>
      </w:r>
      <w:r>
        <w:rPr>
          <w:rFonts w:ascii="Consolas" w:hAnsi="Consolas"/>
          <w:sz w:val="17"/>
        </w:rPr>
        <w:t>php artisan queue:work --queue=emails,default</w:t>
      </w:r>
      <w:r>
        <w:br/>
      </w:r>
      <w:r>
        <w:rPr>
          <w:rFonts w:ascii="Consolas" w:hAnsi="Consolas"/>
          <w:sz w:val="17"/>
        </w:rPr>
        <w:t>php artisan schedule:work</w:t>
      </w:r>
    </w:p>
    <w:p>
      <w:r>
        <w:t>Only the first command is needed to use the website. The other two power the reminder emails and the deletion purge.</w:t>
      </w:r>
    </w:p>
    <w:p>
      <w:pPr>
        <w:pStyle w:val="Heading2"/>
      </w:pPr>
      <w:r>
        <w:t>14.5 Running the tests</w:t>
      </w:r>
    </w:p>
    <w:p>
      <w:pPr>
        <w:spacing w:before="120" w:after="200" w:line="240" w:lineRule="auto"/>
        <w:ind w:left="173"/>
        <w:shd w:val="clear" w:color="auto" w:fill="F2F3F5"/>
      </w:pPr>
      <w:r>
        <w:rPr>
          <w:rFonts w:ascii="Consolas" w:hAnsi="Consolas"/>
          <w:sz w:val="17"/>
        </w:rPr>
        <w:t>php artisan test</w:t>
      </w:r>
      <w:r>
        <w:br/>
      </w:r>
      <w:r>
        <w:rPr>
          <w:rFonts w:ascii="Consolas" w:hAnsi="Consolas"/>
          <w:sz w:val="17"/>
        </w:rPr>
        <w:t>php artisan test --filter=CoverageCalculatorTest</w:t>
      </w:r>
    </w:p>
    <w:p>
      <w:pPr>
        <w:pStyle w:val="Heading2"/>
      </w:pPr>
      <w:r>
        <w:t>14.6 Troubleshooting</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Symptom</w:t>
            </w:r>
          </w:p>
        </w:tc>
        <w:tc>
          <w:tcPr>
            <w:tcW w:type="dxa" w:w="3058"/>
            <w:shd w:val="clear" w:color="auto" w:fill="EEF0F4"/>
          </w:tcPr>
          <w:p>
            <w:pPr>
              <w:spacing w:after="40" w:before="40"/>
            </w:pPr>
            <w:r>
              <w:rPr>
                <w:b/>
                <w:sz w:val="18"/>
              </w:rPr>
              <w:t>Cause</w:t>
            </w:r>
          </w:p>
        </w:tc>
        <w:tc>
          <w:tcPr>
            <w:tcW w:type="dxa" w:w="3058"/>
            <w:shd w:val="clear" w:color="auto" w:fill="EEF0F4"/>
          </w:tcPr>
          <w:p>
            <w:pPr>
              <w:spacing w:after="40" w:before="40"/>
            </w:pPr>
            <w:r>
              <w:rPr>
                <w:b/>
                <w:sz w:val="18"/>
              </w:rPr>
              <w:t>Fix</w:t>
            </w:r>
          </w:p>
        </w:tc>
      </w:tr>
      <w:tr>
        <w:tc>
          <w:tcPr>
            <w:tcW w:type="dxa" w:w="3058"/>
          </w:tcPr>
          <w:p>
            <w:pPr>
              <w:spacing w:after="40" w:before="40"/>
            </w:pPr>
            <w:r>
              <w:rPr>
                <w:rFonts w:ascii="Consolas" w:hAnsi="Consolas"/>
                <w:sz w:val="16"/>
              </w:rPr>
              <w:t>php</w:t>
            </w:r>
            <w:r>
              <w:rPr>
                <w:sz w:val="18"/>
              </w:rPr>
              <w:t xml:space="preserve"> is not recognised</w:t>
            </w:r>
          </w:p>
        </w:tc>
        <w:tc>
          <w:tcPr>
            <w:tcW w:type="dxa" w:w="3058"/>
          </w:tcPr>
          <w:p>
            <w:pPr>
              <w:spacing w:after="40" w:before="40"/>
            </w:pPr>
            <w:r>
              <w:rPr>
                <w:sz w:val="18"/>
              </w:rPr>
              <w:t xml:space="preserve">PHP 8.3 not on </w:t>
            </w:r>
            <w:r>
              <w:rPr>
                <w:rFonts w:ascii="Consolas" w:hAnsi="Consolas"/>
                <w:sz w:val="16"/>
              </w:rPr>
              <w:t>PATH</w:t>
            </w:r>
          </w:p>
        </w:tc>
        <w:tc>
          <w:tcPr>
            <w:tcW w:type="dxa" w:w="3058"/>
          </w:tcPr>
          <w:p>
            <w:pPr>
              <w:spacing w:after="40" w:before="40"/>
            </w:pPr>
            <w:r>
              <w:rPr>
                <w:sz w:val="18"/>
              </w:rPr>
              <w:t xml:space="preserve">Use the pilot script, or add the WinGet PHP folder to </w:t>
            </w:r>
            <w:r>
              <w:rPr>
                <w:rFonts w:ascii="Consolas" w:hAnsi="Consolas"/>
                <w:sz w:val="16"/>
              </w:rPr>
              <w:t>PATH</w:t>
            </w:r>
          </w:p>
        </w:tc>
      </w:tr>
      <w:tr>
        <w:tc>
          <w:tcPr>
            <w:tcW w:type="dxa" w:w="3058"/>
          </w:tcPr>
          <w:p>
            <w:pPr>
              <w:spacing w:after="40" w:before="40"/>
            </w:pPr>
            <w:r>
              <w:rPr>
                <w:sz w:val="18"/>
              </w:rPr>
              <w:t>"Port 8000 is already in use"</w:t>
            </w:r>
          </w:p>
        </w:tc>
        <w:tc>
          <w:tcPr>
            <w:tcW w:type="dxa" w:w="3058"/>
          </w:tcPr>
          <w:p>
            <w:pPr>
              <w:spacing w:after="40" w:before="40"/>
            </w:pPr>
            <w:r>
              <w:rPr>
                <w:sz w:val="18"/>
              </w:rPr>
              <w:t>Another server is running</w:t>
            </w:r>
          </w:p>
        </w:tc>
        <w:tc>
          <w:tcPr>
            <w:tcW w:type="dxa" w:w="3058"/>
          </w:tcPr>
          <w:p>
            <w:pPr>
              <w:spacing w:after="40" w:before="40"/>
            </w:pPr>
            <w:r>
              <w:rPr>
                <w:rFonts w:ascii="Consolas" w:hAnsi="Consolas"/>
                <w:sz w:val="16"/>
              </w:rPr>
              <w:t>.\scripts\start-local-pilot.ps1 -Port 8010</w:t>
            </w:r>
          </w:p>
        </w:tc>
      </w:tr>
      <w:tr>
        <w:tc>
          <w:tcPr>
            <w:tcW w:type="dxa" w:w="3058"/>
          </w:tcPr>
          <w:p>
            <w:pPr>
              <w:spacing w:after="40" w:before="40"/>
            </w:pPr>
            <w:r>
              <w:rPr>
                <w:sz w:val="18"/>
              </w:rPr>
              <w:t>"Keeply's local pilot is already running"</w:t>
            </w:r>
          </w:p>
        </w:tc>
        <w:tc>
          <w:tcPr>
            <w:tcW w:type="dxa" w:w="3058"/>
          </w:tcPr>
          <w:p>
            <w:pPr>
              <w:spacing w:after="40" w:before="40"/>
            </w:pPr>
            <w:r>
              <w:rPr>
                <w:sz w:val="18"/>
              </w:rPr>
              <w:t>An earlier start is still live</w:t>
            </w:r>
          </w:p>
        </w:tc>
        <w:tc>
          <w:tcPr>
            <w:tcW w:type="dxa" w:w="3058"/>
          </w:tcPr>
          <w:p>
            <w:pPr>
              <w:spacing w:after="40" w:before="40"/>
            </w:pPr>
            <w:r>
              <w:rPr>
                <w:rFonts w:ascii="Consolas" w:hAnsi="Consolas"/>
                <w:sz w:val="16"/>
              </w:rPr>
              <w:t>.\scripts\stop-local-pilot.ps1</w:t>
            </w:r>
            <w:r>
              <w:rPr>
                <w:sz w:val="18"/>
              </w:rPr>
              <w:t>, then start again</w:t>
            </w:r>
          </w:p>
        </w:tc>
      </w:tr>
      <w:tr>
        <w:tc>
          <w:tcPr>
            <w:tcW w:type="dxa" w:w="3058"/>
          </w:tcPr>
          <w:p>
            <w:pPr>
              <w:spacing w:after="40" w:before="40"/>
            </w:pPr>
            <w:r>
              <w:rPr>
                <w:sz w:val="18"/>
              </w:rPr>
              <w:t>"A local pilot process exited during startup"</w:t>
            </w:r>
          </w:p>
        </w:tc>
        <w:tc>
          <w:tcPr>
            <w:tcW w:type="dxa" w:w="3058"/>
          </w:tcPr>
          <w:p>
            <w:pPr>
              <w:spacing w:after="40" w:before="40"/>
            </w:pPr>
            <w:r>
              <w:rPr>
                <w:sz w:val="18"/>
              </w:rPr>
              <w:t>PHP error at boot</w:t>
            </w:r>
          </w:p>
        </w:tc>
        <w:tc>
          <w:tcPr>
            <w:tcW w:type="dxa" w:w="3058"/>
          </w:tcPr>
          <w:p>
            <w:pPr>
              <w:spacing w:after="40" w:before="40"/>
            </w:pPr>
            <w:r>
              <w:rPr>
                <w:sz w:val="18"/>
              </w:rPr>
              <w:t xml:space="preserve">Read </w:t>
            </w:r>
            <w:r>
              <w:rPr>
                <w:rFonts w:ascii="Consolas" w:hAnsi="Consolas"/>
                <w:sz w:val="16"/>
              </w:rPr>
              <w:t>storage\logs\pilot-web-error.log</w:t>
            </w:r>
            <w:r>
              <w:rPr>
                <w:sz w:val="18"/>
              </w:rPr>
              <w:t xml:space="preserve"> and </w:t>
            </w:r>
            <w:r>
              <w:rPr>
                <w:rFonts w:ascii="Consolas" w:hAnsi="Consolas"/>
                <w:sz w:val="16"/>
              </w:rPr>
              <w:t>pilot-queue-error.log</w:t>
            </w:r>
          </w:p>
        </w:tc>
      </w:tr>
      <w:tr>
        <w:tc>
          <w:tcPr>
            <w:tcW w:type="dxa" w:w="3058"/>
          </w:tcPr>
          <w:p>
            <w:pPr>
              <w:spacing w:after="40" w:before="40"/>
            </w:pPr>
            <w:r>
              <w:rPr>
                <w:sz w:val="18"/>
              </w:rPr>
              <w:t xml:space="preserve">Reminder emails never appear in </w:t>
            </w:r>
            <w:r>
              <w:rPr>
                <w:rFonts w:ascii="Consolas" w:hAnsi="Consolas"/>
                <w:sz w:val="16"/>
              </w:rPr>
              <w:t>laravel.log</w:t>
            </w:r>
          </w:p>
        </w:tc>
        <w:tc>
          <w:tcPr>
            <w:tcW w:type="dxa" w:w="3058"/>
          </w:tcPr>
          <w:p>
            <w:pPr>
              <w:spacing w:after="40" w:before="40"/>
            </w:pPr>
            <w:r>
              <w:rPr>
                <w:sz w:val="18"/>
              </w:rPr>
              <w:t xml:space="preserve">Worker started without </w:t>
            </w:r>
            <w:r>
              <w:rPr>
                <w:rFonts w:ascii="Consolas" w:hAnsi="Consolas"/>
                <w:sz w:val="16"/>
              </w:rPr>
              <w:t>--queue=emails,default</w:t>
            </w:r>
            <w:r>
              <w:rPr>
                <w:sz w:val="18"/>
              </w:rPr>
              <w:t xml:space="preserve"> (reminders use the </w:t>
            </w:r>
            <w:r>
              <w:rPr>
                <w:rFonts w:ascii="Consolas" w:hAnsi="Consolas"/>
                <w:sz w:val="16"/>
              </w:rPr>
              <w:t>emails</w:t>
            </w:r>
            <w:r>
              <w:rPr>
                <w:sz w:val="18"/>
              </w:rPr>
              <w:t xml:space="preserve"> queue)</w:t>
            </w:r>
          </w:p>
        </w:tc>
        <w:tc>
          <w:tcPr>
            <w:tcW w:type="dxa" w:w="3058"/>
          </w:tcPr>
          <w:p>
            <w:pPr>
              <w:spacing w:after="40" w:before="40"/>
            </w:pPr>
            <w:r>
              <w:rPr>
                <w:sz w:val="18"/>
              </w:rPr>
              <w:t>Use the pilot script, or start the worker with the command in 14.4</w:t>
            </w:r>
          </w:p>
        </w:tc>
      </w:tr>
      <w:tr>
        <w:tc>
          <w:tcPr>
            <w:tcW w:type="dxa" w:w="3058"/>
          </w:tcPr>
          <w:p>
            <w:pPr>
              <w:spacing w:after="40" w:before="40"/>
            </w:pPr>
            <w:r>
              <w:rPr>
                <w:sz w:val="18"/>
              </w:rPr>
              <w:t>Site stops when the PowerShell window is closed</w:t>
            </w:r>
          </w:p>
        </w:tc>
        <w:tc>
          <w:tcPr>
            <w:tcW w:type="dxa" w:w="3058"/>
          </w:tcPr>
          <w:p>
            <w:pPr>
              <w:spacing w:after="40" w:before="40"/>
            </w:pPr>
            <w:r>
              <w:rPr>
                <w:sz w:val="18"/>
              </w:rPr>
              <w:t>Old launcher started the servers as children of that window</w:t>
            </w:r>
          </w:p>
        </w:tc>
        <w:tc>
          <w:tcPr>
            <w:tcW w:type="dxa" w:w="3058"/>
          </w:tcPr>
          <w:p>
            <w:pPr>
              <w:spacing w:after="40" w:before="40"/>
            </w:pPr>
            <w:r>
              <w:rPr>
                <w:sz w:val="18"/>
              </w:rPr>
              <w:t xml:space="preserve">Current launcher starts them detached; use </w:t>
            </w:r>
            <w:r>
              <w:rPr>
                <w:rFonts w:ascii="Consolas" w:hAnsi="Consolas"/>
                <w:sz w:val="16"/>
              </w:rPr>
              <w:t>stop-local-pilot.ps1</w:t>
            </w:r>
            <w:r>
              <w:rPr>
                <w:sz w:val="18"/>
              </w:rPr>
              <w:t xml:space="preserve"> to stop</w:t>
            </w:r>
          </w:p>
        </w:tc>
      </w:tr>
      <w:tr>
        <w:tc>
          <w:tcPr>
            <w:tcW w:type="dxa" w:w="3058"/>
          </w:tcPr>
          <w:p>
            <w:pPr>
              <w:spacing w:after="40" w:before="40"/>
            </w:pPr>
            <w:r>
              <w:rPr>
                <w:sz w:val="18"/>
              </w:rPr>
              <w:t>Script blocked by execution policy</w:t>
            </w:r>
          </w:p>
        </w:tc>
        <w:tc>
          <w:tcPr>
            <w:tcW w:type="dxa" w:w="3058"/>
          </w:tcPr>
          <w:p>
            <w:pPr>
              <w:spacing w:after="40" w:before="40"/>
            </w:pPr>
            <w:r>
              <w:rPr>
                <w:sz w:val="18"/>
              </w:rPr>
              <w:t>Windows default policy</w:t>
            </w:r>
          </w:p>
        </w:tc>
        <w:tc>
          <w:tcPr>
            <w:tcW w:type="dxa" w:w="3058"/>
          </w:tcPr>
          <w:p>
            <w:pPr>
              <w:spacing w:after="40" w:before="40"/>
            </w:pPr>
            <w:r>
              <w:rPr>
                <w:rFonts w:ascii="Consolas" w:hAnsi="Consolas"/>
                <w:sz w:val="16"/>
              </w:rPr>
              <w:t>powershell -ExecutionPolicy Bypass -File .\scripts\start-local-pilot.ps1</w:t>
            </w:r>
          </w:p>
        </w:tc>
      </w:tr>
      <w:tr>
        <w:tc>
          <w:tcPr>
            <w:tcW w:type="dxa" w:w="3058"/>
          </w:tcPr>
          <w:p>
            <w:pPr>
              <w:spacing w:after="40" w:before="40"/>
            </w:pPr>
            <w:r>
              <w:rPr>
                <w:sz w:val="18"/>
              </w:rPr>
              <w:t>Category list is empty</w:t>
            </w:r>
          </w:p>
        </w:tc>
        <w:tc>
          <w:tcPr>
            <w:tcW w:type="dxa" w:w="3058"/>
          </w:tcPr>
          <w:p>
            <w:pPr>
              <w:spacing w:after="40" w:before="40"/>
            </w:pPr>
            <w:r>
              <w:rPr>
                <w:sz w:val="18"/>
              </w:rPr>
              <w:t>Seeder not run</w:t>
            </w:r>
          </w:p>
        </w:tc>
        <w:tc>
          <w:tcPr>
            <w:tcW w:type="dxa" w:w="3058"/>
          </w:tcPr>
          <w:p>
            <w:pPr>
              <w:spacing w:after="40" w:before="40"/>
            </w:pPr>
            <w:r>
              <w:rPr>
                <w:rFonts w:ascii="Consolas" w:hAnsi="Consolas"/>
                <w:sz w:val="16"/>
              </w:rPr>
              <w:t>php artisan db:seed</w:t>
            </w:r>
          </w:p>
        </w:tc>
      </w:tr>
      <w:tr>
        <w:tc>
          <w:tcPr>
            <w:tcW w:type="dxa" w:w="3058"/>
          </w:tcPr>
          <w:p>
            <w:pPr>
              <w:spacing w:after="40" w:before="40"/>
            </w:pPr>
            <w:r>
              <w:rPr>
                <w:sz w:val="18"/>
              </w:rPr>
              <w:t>Laravel requires PHP ≥ 8.2</w:t>
            </w:r>
          </w:p>
        </w:tc>
        <w:tc>
          <w:tcPr>
            <w:tcW w:type="dxa" w:w="3058"/>
          </w:tcPr>
          <w:p>
            <w:pPr>
              <w:spacing w:after="40" w:before="40"/>
            </w:pPr>
            <w:r>
              <w:rPr>
                <w:sz w:val="18"/>
              </w:rPr>
              <w:t>XAMPP PHP 8.1 being used</w:t>
            </w:r>
          </w:p>
        </w:tc>
        <w:tc>
          <w:tcPr>
            <w:tcW w:type="dxa" w:w="3058"/>
          </w:tcPr>
          <w:p>
            <w:pPr>
              <w:spacing w:after="40" w:before="40"/>
            </w:pPr>
            <w:r>
              <w:rPr>
                <w:sz w:val="18"/>
              </w:rPr>
              <w:t>Run with PHP 8.3</w:t>
            </w:r>
          </w:p>
        </w:tc>
      </w:tr>
    </w:tbl>
    <w:p>
      <w:pPr>
        <w:spacing w:after="120"/>
      </w:pPr>
    </w:p>
    <w:p>
      <w:pPr>
        <w:pStyle w:val="Heading2"/>
      </w:pPr>
      <w:r>
        <w:t>14.7 Backup</w:t>
      </w:r>
    </w:p>
    <w:p>
      <w:r>
        <w:t xml:space="preserve">Stop the pilot, then copy </w:t>
      </w:r>
      <w:r>
        <w:rPr>
          <w:b/>
        </w:rPr>
        <w:t>both</w:t>
      </w:r>
      <w:r>
        <w:t xml:space="preserve"> </w:t>
      </w:r>
      <w:r>
        <w:rPr>
          <w:rFonts w:ascii="Consolas" w:hAnsi="Consolas"/>
          <w:sz w:val="19"/>
        </w:rPr>
        <w:t>database/database.sqlite</w:t>
      </w:r>
      <w:r>
        <w:t xml:space="preserve"> and </w:t>
      </w:r>
      <w:r>
        <w:rPr>
          <w:rFonts w:ascii="Consolas" w:hAnsi="Consolas"/>
          <w:sz w:val="19"/>
        </w:rPr>
        <w:t>storage/app/private</w:t>
      </w:r>
      <w:r>
        <w:t>. Restoring only one of them leaves document records and files out of step.</w:t>
      </w:r>
    </w:p>
    <w:p>
      <w:pPr>
        <w:pStyle w:val="Heading1"/>
      </w:pPr>
      <w:r>
        <w:t>15. Project Structure</w:t>
      </w:r>
    </w:p>
    <w:p>
      <w:pPr>
        <w:spacing w:before="120" w:after="200" w:line="240" w:lineRule="auto"/>
        <w:ind w:left="173"/>
        <w:shd w:val="clear" w:color="auto" w:fill="F2F3F5"/>
      </w:pPr>
      <w:r>
        <w:rPr>
          <w:rFonts w:ascii="Consolas" w:hAnsi="Consolas"/>
          <w:sz w:val="17"/>
        </w:rPr>
        <w:t>application/</w:t>
      </w:r>
      <w:r>
        <w:br/>
      </w:r>
      <w:r>
        <w:rPr>
          <w:rFonts w:ascii="Consolas" w:hAnsi="Consolas"/>
          <w:sz w:val="17"/>
        </w:rPr>
        <w:t>├── app/</w:t>
      </w:r>
      <w:r>
        <w:br/>
      </w:r>
      <w:r>
        <w:rPr>
          <w:rFonts w:ascii="Consolas" w:hAnsi="Consolas"/>
          <w:sz w:val="17"/>
        </w:rPr>
        <w:t>│   ├── Console/Commands/    DispatchReminderEmails, PurgeDeletedAccounts</w:t>
      </w:r>
      <w:r>
        <w:br/>
      </w:r>
      <w:r>
        <w:rPr>
          <w:rFonts w:ascii="Consolas" w:hAnsi="Consolas"/>
          <w:sz w:val="17"/>
        </w:rPr>
        <w:t>│   ├── Http/</w:t>
      </w:r>
      <w:r>
        <w:br/>
      </w:r>
      <w:r>
        <w:rPr>
          <w:rFonts w:ascii="Consolas" w:hAnsi="Consolas"/>
          <w:sz w:val="17"/>
        </w:rPr>
        <w:t>│   │   ├── Controllers/     12 domain controllers + 7 Auth controllers</w:t>
      </w:r>
      <w:r>
        <w:br/>
      </w:r>
      <w:r>
        <w:rPr>
          <w:rFonts w:ascii="Consolas" w:hAnsi="Consolas"/>
          <w:sz w:val="17"/>
        </w:rPr>
        <w:t>│   │   ├── Middleware/      SecurityHeaders</w:t>
      </w:r>
      <w:r>
        <w:br/>
      </w:r>
      <w:r>
        <w:rPr>
          <w:rFonts w:ascii="Consolas" w:hAnsi="Consolas"/>
          <w:sz w:val="17"/>
        </w:rPr>
        <w:t>│   │   └── Requests/        9 Form Request validators</w:t>
      </w:r>
      <w:r>
        <w:br/>
      </w:r>
      <w:r>
        <w:rPr>
          <w:rFonts w:ascii="Consolas" w:hAnsi="Consolas"/>
          <w:sz w:val="17"/>
        </w:rPr>
        <w:t>│   ├── Jobs/                SendReminderEmail</w:t>
      </w:r>
      <w:r>
        <w:br/>
      </w:r>
      <w:r>
        <w:rPr>
          <w:rFonts w:ascii="Consolas" w:hAnsi="Consolas"/>
          <w:sz w:val="17"/>
        </w:rPr>
        <w:t>│   ├── Mail/                FollowUpReminderMail</w:t>
      </w:r>
      <w:r>
        <w:br/>
      </w:r>
      <w:r>
        <w:rPr>
          <w:rFonts w:ascii="Consolas" w:hAnsi="Consolas"/>
          <w:sz w:val="17"/>
        </w:rPr>
        <w:t>│   ├── Models/              12 Eloquent models</w:t>
      </w:r>
      <w:r>
        <w:br/>
      </w:r>
      <w:r>
        <w:rPr>
          <w:rFonts w:ascii="Consolas" w:hAnsi="Consolas"/>
          <w:sz w:val="17"/>
        </w:rPr>
        <w:t>│   ├── Policies/            6 workspace-membership policies</w:t>
      </w:r>
      <w:r>
        <w:br/>
      </w:r>
      <w:r>
        <w:rPr>
          <w:rFonts w:ascii="Consolas" w:hAnsi="Consolas"/>
          <w:sz w:val="17"/>
        </w:rPr>
        <w:t>│   ├── Services/            12 domain services</w:t>
      </w:r>
      <w:r>
        <w:br/>
      </w:r>
      <w:r>
        <w:rPr>
          <w:rFonts w:ascii="Consolas" w:hAnsi="Consolas"/>
          <w:sz w:val="17"/>
        </w:rPr>
        <w:t>│   └── ValueObjects/        CoveragePosition</w:t>
      </w:r>
      <w:r>
        <w:br/>
      </w:r>
      <w:r>
        <w:rPr>
          <w:rFonts w:ascii="Consolas" w:hAnsi="Consolas"/>
          <w:sz w:val="17"/>
        </w:rPr>
        <w:t>├── database/</w:t>
      </w:r>
      <w:r>
        <w:br/>
      </w:r>
      <w:r>
        <w:rPr>
          <w:rFonts w:ascii="Consolas" w:hAnsi="Consolas"/>
          <w:sz w:val="17"/>
        </w:rPr>
        <w:t>│   ├── migrations/          14 migrations</w:t>
      </w:r>
      <w:r>
        <w:br/>
      </w:r>
      <w:r>
        <w:rPr>
          <w:rFonts w:ascii="Consolas" w:hAnsi="Consolas"/>
          <w:sz w:val="17"/>
        </w:rPr>
        <w:t>│   └── seeders/             CategorySeeder</w:t>
      </w:r>
      <w:r>
        <w:br/>
      </w:r>
      <w:r>
        <w:rPr>
          <w:rFonts w:ascii="Consolas" w:hAnsi="Consolas"/>
          <w:sz w:val="17"/>
        </w:rPr>
        <w:t>├── docs/                    REPORT.md, DATA_RETENTION.md, LOCAL_WINDOWS_PILOT.md,</w:t>
      </w:r>
      <w:r>
        <w:br/>
      </w:r>
      <w:r>
        <w:rPr>
          <w:rFonts w:ascii="Consolas" w:hAnsi="Consolas"/>
          <w:sz w:val="17"/>
        </w:rPr>
        <w:t>│                            PILOT_READINESS_REVIEW.md, diagrams/</w:t>
      </w:r>
      <w:r>
        <w:br/>
      </w:r>
      <w:r>
        <w:rPr>
          <w:rFonts w:ascii="Consolas" w:hAnsi="Consolas"/>
          <w:sz w:val="17"/>
        </w:rPr>
        <w:t>├── public/                  css/keeply.css, js/keeply.js</w:t>
      </w:r>
      <w:r>
        <w:br/>
      </w:r>
      <w:r>
        <w:rPr>
          <w:rFonts w:ascii="Consolas" w:hAnsi="Consolas"/>
          <w:sz w:val="17"/>
        </w:rPr>
        <w:t>├── resources/views/         Blade templates (auth, items, cases, action-packs, account, emails)</w:t>
      </w:r>
      <w:r>
        <w:br/>
      </w:r>
      <w:r>
        <w:rPr>
          <w:rFonts w:ascii="Consolas" w:hAnsi="Consolas"/>
          <w:sz w:val="17"/>
        </w:rPr>
        <w:t>├── routes/                  web.php, console.php (schedule)</w:t>
      </w:r>
      <w:r>
        <w:br/>
      </w:r>
      <w:r>
        <w:rPr>
          <w:rFonts w:ascii="Consolas" w:hAnsi="Consolas"/>
          <w:sz w:val="17"/>
        </w:rPr>
        <w:t>├── scripts/                 start-local-pilot.ps1, stop-local-pilot.ps1</w:t>
      </w:r>
      <w:r>
        <w:br/>
      </w:r>
      <w:r>
        <w:rPr>
          <w:rFonts w:ascii="Consolas" w:hAnsi="Consolas"/>
          <w:sz w:val="17"/>
        </w:rPr>
        <w:t>├── tests/                   Feature (20 files), Unit (2 files)</w:t>
      </w:r>
      <w:r>
        <w:br/>
      </w:r>
      <w:r>
        <w:rPr>
          <w:rFonts w:ascii="Consolas" w:hAnsi="Consolas"/>
          <w:sz w:val="17"/>
        </w:rPr>
        <w:t>└── tools/                   render-diagrams.py, report-to-docx.py</w:t>
      </w:r>
    </w:p>
    <w:p>
      <w:pPr>
        <w:pStyle w:val="Heading1"/>
      </w:pPr>
      <w:r>
        <w:t>16. Limitations</w:t>
      </w:r>
    </w:p>
    <w:p>
      <w:pPr>
        <w:pStyle w:val="ListBullet"/>
        <w:spacing w:after="60"/>
      </w:pPr>
      <w:r>
        <w:rPr>
          <w:b/>
        </w:rPr>
        <w:t>Market need not yet validated.</w:t>
      </w:r>
      <w:r>
        <w:t xml:space="preserve"> No user interviews have been done (K-001). The workflow</w:t>
      </w:r>
    </w:p>
    <w:p>
      <w:r>
        <w:t>is based on reasoning and desk research, not observed behaviour.</w:t>
      </w:r>
    </w:p>
    <w:p>
      <w:pPr>
        <w:pStyle w:val="ListBullet"/>
        <w:spacing w:after="60"/>
      </w:pPr>
      <w:r>
        <w:rPr>
          <w:b/>
        </w:rPr>
        <w:t>Local pilot, not production.</w:t>
      </w:r>
      <w:r>
        <w:t xml:space="preserve"> The pilot runs on one computer with SQLite, the PHP</w:t>
      </w:r>
    </w:p>
    <w:p>
      <w:r>
        <w:t>development server and a log mailer. There is no HTTPS, no off-site backup and no monitoring. Production deployment (K-063) has not been started.</w:t>
      </w:r>
    </w:p>
    <w:p>
      <w:pPr>
        <w:pStyle w:val="ListBullet"/>
        <w:spacing w:after="60"/>
      </w:pPr>
      <w:r>
        <w:rPr>
          <w:b/>
        </w:rPr>
        <w:t>Single-member workspaces.</w:t>
      </w:r>
      <w:r>
        <w:t xml:space="preserve"> The schema supports shared households, but there are no</w:t>
      </w:r>
    </w:p>
    <w:p>
      <w:r>
        <w:t>invitations or ownership transfer yet, so deleting a shared workspace is blocked.</w:t>
      </w:r>
    </w:p>
    <w:p>
      <w:pPr>
        <w:pStyle w:val="ListBullet"/>
        <w:spacing w:after="60"/>
      </w:pPr>
      <w:r>
        <w:rPr>
          <w:b/>
        </w:rPr>
        <w:t>Two categories.</w:t>
      </w:r>
      <w:r>
        <w:t xml:space="preserve"> Only Laptop and Other product are seeded, and there is no admin screen</w:t>
      </w:r>
    </w:p>
    <w:p>
      <w:r>
        <w:t>for adding categories yet.</w:t>
      </w:r>
    </w:p>
    <w:p>
      <w:pPr>
        <w:pStyle w:val="ListBullet"/>
        <w:spacing w:after="60"/>
      </w:pPr>
      <w:r>
        <w:rPr>
          <w:b/>
        </w:rPr>
        <w:t>Calculation is literal.</w:t>
      </w:r>
      <w:r>
        <w:t xml:space="preserve"> Coverage uses recorded durations only. It doesn't read policy</w:t>
      </w:r>
    </w:p>
    <w:p>
      <w:r>
        <w:t>terms, statutory consumer rights, exclusions or extended warranties.</w:t>
      </w:r>
    </w:p>
    <w:p>
      <w:pPr>
        <w:pStyle w:val="ListBullet"/>
        <w:spacing w:after="60"/>
      </w:pPr>
      <w:r>
        <w:rPr>
          <w:b/>
        </w:rPr>
        <w:t>Visual and usability review pending.</w:t>
      </w:r>
      <w:r>
        <w:t xml:space="preserve"> The independent first-time-user review (K-013) and</w:t>
      </w:r>
    </w:p>
    <w:p>
      <w:r>
        <w:t>one narrow-screen screenshot from K-062 were not completed.</w:t>
      </w:r>
    </w:p>
    <w:p>
      <w:pPr>
        <w:pStyle w:val="Heading1"/>
      </w:pPr>
      <w:r>
        <w:t>17. Future Scope</w:t>
      </w:r>
    </w:p>
    <w:tbl>
      <w:tblPr>
        <w:tblStyle w:val="TableGrid"/>
        <w:tblW w:type="auto" w:w="0"/>
        <w:jc w:val="center"/>
        <w:tblLayout w:type="autofit"/>
        <w:tblLook w:firstColumn="1" w:firstRow="1" w:lastColumn="0" w:lastRow="0" w:noHBand="0" w:noVBand="1" w:val="04A0"/>
      </w:tblPr>
      <w:tblGrid>
        <w:gridCol w:w="4586"/>
        <w:gridCol w:w="4586"/>
      </w:tblGrid>
      <w:tr>
        <w:tc>
          <w:tcPr>
            <w:tcW w:type="dxa" w:w="4586"/>
            <w:shd w:val="clear" w:color="auto" w:fill="EEF0F4"/>
          </w:tcPr>
          <w:p>
            <w:pPr>
              <w:spacing w:after="40" w:before="40"/>
            </w:pPr>
            <w:r>
              <w:rPr>
                <w:b/>
                <w:sz w:val="18"/>
              </w:rPr>
              <w:t>Area</w:t>
            </w:r>
          </w:p>
        </w:tc>
        <w:tc>
          <w:tcPr>
            <w:tcW w:type="dxa" w:w="4586"/>
            <w:shd w:val="clear" w:color="auto" w:fill="EEF0F4"/>
          </w:tcPr>
          <w:p>
            <w:pPr>
              <w:spacing w:after="40" w:before="40"/>
            </w:pPr>
            <w:r>
              <w:rPr>
                <w:b/>
                <w:sz w:val="18"/>
              </w:rPr>
              <w:t>Enhancement</w:t>
            </w:r>
          </w:p>
        </w:tc>
      </w:tr>
      <w:tr>
        <w:tc>
          <w:tcPr>
            <w:tcW w:type="dxa" w:w="4586"/>
          </w:tcPr>
          <w:p>
            <w:pPr>
              <w:spacing w:after="40" w:before="40"/>
            </w:pPr>
            <w:r>
              <w:rPr>
                <w:sz w:val="18"/>
              </w:rPr>
              <w:t>Validation</w:t>
            </w:r>
          </w:p>
        </w:tc>
        <w:tc>
          <w:tcPr>
            <w:tcW w:type="dxa" w:w="4586"/>
          </w:tcPr>
          <w:p>
            <w:pPr>
              <w:spacing w:after="40" w:before="40"/>
            </w:pPr>
            <w:r>
              <w:rPr>
                <w:sz w:val="18"/>
              </w:rPr>
              <w:t>Run the 12 planned interviews (6 households, 6 freelancers/studios) and adjust the workflow to what they show</w:t>
            </w:r>
          </w:p>
        </w:tc>
      </w:tr>
      <w:tr>
        <w:tc>
          <w:tcPr>
            <w:tcW w:type="dxa" w:w="4586"/>
          </w:tcPr>
          <w:p>
            <w:pPr>
              <w:spacing w:after="40" w:before="40"/>
            </w:pPr>
            <w:r>
              <w:rPr>
                <w:sz w:val="18"/>
              </w:rPr>
              <w:t>Deployment</w:t>
            </w:r>
          </w:p>
        </w:tc>
        <w:tc>
          <w:tcPr>
            <w:tcW w:type="dxa" w:w="4586"/>
          </w:tcPr>
          <w:p>
            <w:pPr>
              <w:spacing w:after="40" w:before="40"/>
            </w:pPr>
            <w:r>
              <w:rPr>
                <w:sz w:val="18"/>
              </w:rPr>
              <w:t>Laravel-capable host, managed MySQL, S3-compatible private storage, supervised queue worker and scheduler, transactional email, HTTPS, backups</w:t>
            </w:r>
          </w:p>
        </w:tc>
      </w:tr>
      <w:tr>
        <w:tc>
          <w:tcPr>
            <w:tcW w:type="dxa" w:w="4586"/>
          </w:tcPr>
          <w:p>
            <w:pPr>
              <w:spacing w:after="40" w:before="40"/>
            </w:pPr>
            <w:r>
              <w:rPr>
                <w:sz w:val="18"/>
              </w:rPr>
              <w:t>Sharing</w:t>
            </w:r>
          </w:p>
        </w:tc>
        <w:tc>
          <w:tcPr>
            <w:tcW w:type="dxa" w:w="4586"/>
          </w:tcPr>
          <w:p>
            <w:pPr>
              <w:spacing w:after="40" w:before="40"/>
            </w:pPr>
            <w:r>
              <w:rPr>
                <w:sz w:val="18"/>
              </w:rPr>
              <w:t>Household workspaces with invitations, roles and ownership transfer</w:t>
            </w:r>
          </w:p>
        </w:tc>
      </w:tr>
      <w:tr>
        <w:tc>
          <w:tcPr>
            <w:tcW w:type="dxa" w:w="4586"/>
          </w:tcPr>
          <w:p>
            <w:pPr>
              <w:spacing w:after="40" w:before="40"/>
            </w:pPr>
            <w:r>
              <w:rPr>
                <w:sz w:val="18"/>
              </w:rPr>
              <w:t>Categories</w:t>
            </w:r>
          </w:p>
        </w:tc>
        <w:tc>
          <w:tcPr>
            <w:tcW w:type="dxa" w:w="4586"/>
          </w:tcPr>
          <w:p>
            <w:pPr>
              <w:spacing w:after="40" w:before="40"/>
            </w:pPr>
            <w:r>
              <w:rPr>
                <w:sz w:val="18"/>
              </w:rPr>
              <w:t>Admin screen for categories and fields; phones, appliances, furniture, vehicles</w:t>
            </w:r>
          </w:p>
        </w:tc>
      </w:tr>
      <w:tr>
        <w:tc>
          <w:tcPr>
            <w:tcW w:type="dxa" w:w="4586"/>
          </w:tcPr>
          <w:p>
            <w:pPr>
              <w:spacing w:after="40" w:before="40"/>
            </w:pPr>
            <w:r>
              <w:rPr>
                <w:sz w:val="18"/>
              </w:rPr>
              <w:t>Data entry</w:t>
            </w:r>
          </w:p>
        </w:tc>
        <w:tc>
          <w:tcPr>
            <w:tcW w:type="dxa" w:w="4586"/>
          </w:tcPr>
          <w:p>
            <w:pPr>
              <w:spacing w:after="40" w:before="40"/>
            </w:pPr>
            <w:r>
              <w:rPr>
                <w:sz w:val="18"/>
              </w:rPr>
              <w:t>Optional receipt OCR to pre-fill purchase facts, always shown to the user for confirmation</w:t>
            </w:r>
          </w:p>
        </w:tc>
      </w:tr>
      <w:tr>
        <w:tc>
          <w:tcPr>
            <w:tcW w:type="dxa" w:w="4586"/>
          </w:tcPr>
          <w:p>
            <w:pPr>
              <w:spacing w:after="40" w:before="40"/>
            </w:pPr>
            <w:r>
              <w:rPr>
                <w:sz w:val="18"/>
              </w:rPr>
              <w:t>Guidance</w:t>
            </w:r>
          </w:p>
        </w:tc>
        <w:tc>
          <w:tcPr>
            <w:tcW w:type="dxa" w:w="4586"/>
          </w:tcPr>
          <w:p>
            <w:pPr>
              <w:spacing w:after="40" w:before="40"/>
            </w:pPr>
            <w:r>
              <w:rPr>
                <w:sz w:val="18"/>
              </w:rPr>
              <w:t>Seller- and brand-specific claim procedures and contact directories</w:t>
            </w:r>
          </w:p>
        </w:tc>
      </w:tr>
      <w:tr>
        <w:tc>
          <w:tcPr>
            <w:tcW w:type="dxa" w:w="4586"/>
          </w:tcPr>
          <w:p>
            <w:pPr>
              <w:spacing w:after="40" w:before="40"/>
            </w:pPr>
            <w:r>
              <w:rPr>
                <w:sz w:val="18"/>
              </w:rPr>
              <w:t>Rights awareness</w:t>
            </w:r>
          </w:p>
        </w:tc>
        <w:tc>
          <w:tcPr>
            <w:tcW w:type="dxa" w:w="4586"/>
          </w:tcPr>
          <w:p>
            <w:pPr>
              <w:spacing w:after="40" w:before="40"/>
            </w:pPr>
            <w:r>
              <w:rPr>
                <w:sz w:val="18"/>
              </w:rPr>
              <w:t>Optional, clearly sourced notes on Consumer Protection Act 2019 rights (without giving legal advice)</w:t>
            </w:r>
          </w:p>
        </w:tc>
      </w:tr>
      <w:tr>
        <w:tc>
          <w:tcPr>
            <w:tcW w:type="dxa" w:w="4586"/>
          </w:tcPr>
          <w:p>
            <w:pPr>
              <w:spacing w:after="40" w:before="40"/>
            </w:pPr>
            <w:r>
              <w:rPr>
                <w:sz w:val="18"/>
              </w:rPr>
              <w:t>Notifications</w:t>
            </w:r>
          </w:p>
        </w:tc>
        <w:tc>
          <w:tcPr>
            <w:tcW w:type="dxa" w:w="4586"/>
          </w:tcPr>
          <w:p>
            <w:pPr>
              <w:spacing w:after="40" w:before="40"/>
            </w:pPr>
            <w:r>
              <w:rPr>
                <w:sz w:val="18"/>
              </w:rPr>
              <w:t>SMS/WhatsApp reminders, calendar (.ics) export</w:t>
            </w:r>
          </w:p>
        </w:tc>
      </w:tr>
      <w:tr>
        <w:tc>
          <w:tcPr>
            <w:tcW w:type="dxa" w:w="4586"/>
          </w:tcPr>
          <w:p>
            <w:pPr>
              <w:spacing w:after="40" w:before="40"/>
            </w:pPr>
            <w:r>
              <w:rPr>
                <w:sz w:val="18"/>
              </w:rPr>
              <w:t>Evidence</w:t>
            </w:r>
          </w:p>
        </w:tc>
        <w:tc>
          <w:tcPr>
            <w:tcW w:type="dxa" w:w="4586"/>
          </w:tcPr>
          <w:p>
            <w:pPr>
              <w:spacing w:after="40" w:before="40"/>
            </w:pPr>
            <w:r>
              <w:rPr>
                <w:sz w:val="18"/>
              </w:rPr>
              <w:t>Bundle original evidence files into the Action Pack as a ZIP or merged PDF</w:t>
            </w:r>
          </w:p>
        </w:tc>
      </w:tr>
      <w:tr>
        <w:tc>
          <w:tcPr>
            <w:tcW w:type="dxa" w:w="4586"/>
          </w:tcPr>
          <w:p>
            <w:pPr>
              <w:spacing w:after="40" w:before="40"/>
            </w:pPr>
            <w:r>
              <w:rPr>
                <w:sz w:val="18"/>
              </w:rPr>
              <w:t>Mobile</w:t>
            </w:r>
          </w:p>
        </w:tc>
        <w:tc>
          <w:tcPr>
            <w:tcW w:type="dxa" w:w="4586"/>
          </w:tcPr>
          <w:p>
            <w:pPr>
              <w:spacing w:after="40" w:before="40"/>
            </w:pPr>
            <w:r>
              <w:rPr>
                <w:sz w:val="18"/>
              </w:rPr>
              <w:t>Installable PWA with camera capture for photos and receipts</w:t>
            </w:r>
          </w:p>
        </w:tc>
      </w:tr>
      <w:tr>
        <w:tc>
          <w:tcPr>
            <w:tcW w:type="dxa" w:w="4586"/>
          </w:tcPr>
          <w:p>
            <w:pPr>
              <w:spacing w:after="40" w:before="40"/>
            </w:pPr>
            <w:r>
              <w:rPr>
                <w:sz w:val="18"/>
              </w:rPr>
              <w:t>Insight</w:t>
            </w:r>
          </w:p>
        </w:tc>
        <w:tc>
          <w:tcPr>
            <w:tcW w:type="dxa" w:w="4586"/>
          </w:tcPr>
          <w:p>
            <w:pPr>
              <w:spacing w:after="40" w:before="40"/>
            </w:pPr>
            <w:r>
              <w:rPr>
                <w:sz w:val="18"/>
              </w:rPr>
              <w:t>Personal summary of money recovered, average resolution time, most reliable sellers</w:t>
            </w:r>
          </w:p>
        </w:tc>
      </w:tr>
      <w:tr>
        <w:tc>
          <w:tcPr>
            <w:tcW w:type="dxa" w:w="4586"/>
          </w:tcPr>
          <w:p>
            <w:pPr>
              <w:spacing w:after="40" w:before="40"/>
            </w:pPr>
            <w:r>
              <w:rPr>
                <w:sz w:val="18"/>
              </w:rPr>
              <w:t>Business model</w:t>
            </w:r>
          </w:p>
        </w:tc>
        <w:tc>
          <w:tcPr>
            <w:tcW w:type="dxa" w:w="4586"/>
          </w:tcPr>
          <w:p>
            <w:pPr>
              <w:spacing w:after="40" w:before="40"/>
            </w:pPr>
            <w:r>
              <w:rPr>
                <w:sz w:val="18"/>
              </w:rPr>
              <w:t>Free tier; paid household plan; B2B tools for repair shops and small retailers</w:t>
            </w:r>
          </w:p>
        </w:tc>
      </w:tr>
      <w:tr>
        <w:tc>
          <w:tcPr>
            <w:tcW w:type="dxa" w:w="4586"/>
          </w:tcPr>
          <w:p>
            <w:pPr>
              <w:spacing w:after="40" w:before="40"/>
            </w:pPr>
            <w:r>
              <w:rPr>
                <w:sz w:val="18"/>
              </w:rPr>
              <w:t>Integrations</w:t>
            </w:r>
          </w:p>
        </w:tc>
        <w:tc>
          <w:tcPr>
            <w:tcW w:type="dxa" w:w="4586"/>
          </w:tcPr>
          <w:p>
            <w:pPr>
              <w:spacing w:after="40" w:before="40"/>
            </w:pPr>
            <w:r>
              <w:rPr>
                <w:sz w:val="18"/>
              </w:rPr>
              <w:t>Retailer order import, manufacturer warranty registration</w:t>
            </w:r>
          </w:p>
        </w:tc>
      </w:tr>
    </w:tbl>
    <w:p>
      <w:pPr>
        <w:spacing w:after="120"/>
      </w:pPr>
    </w:p>
    <w:p>
      <w:pPr>
        <w:pStyle w:val="Heading1"/>
      </w:pPr>
      <w:r>
        <w:t>18. Conclusion</w:t>
      </w:r>
    </w:p>
    <w:p>
      <w:r>
        <w:t>Keeply delivers the complete Version 1 loop: a user can record a product, find out where they stand when it fails, gather and check their evidence, track every contact and promise, produce a factual and tamper-evident Action Pack, and record the outcome. Each of these steps was built as a bounded checkpoint with its own acceptance gate, and together they are covered by 75 passing automated tests. Laravel's policies, queues, scheduler, signed URLs and encryption are used for real product needs. The design choices that make Keeply trustworthy are deliberate: unknown is never expired, history is never rewritten, and evidence is never public. The main open question isn't technical. It is whether real owners will use the workflow, and the validation plan in Section 17 is built to answer that.</w:t>
      </w:r>
    </w:p>
    <w:p>
      <w:pPr>
        <w:pStyle w:val="Heading1"/>
      </w:pPr>
      <w:r>
        <w:t>19. References</w:t>
      </w:r>
    </w:p>
    <w:p>
      <w:pPr>
        <w:pStyle w:val="ListNumber"/>
        <w:spacing w:after="60"/>
      </w:pPr>
      <w:r>
        <w:t xml:space="preserve">Laravel 12.x Documentation. </w:t>
      </w:r>
      <w:hyperlink r:id="rId21">
        <w:r>
          <w:rPr>
            <w:color w:val="1F4ED8"/>
            <w:u w:val="single"/>
          </w:rPr>
          <w:t>laravel.com/docs/12.x</w:t>
        </w:r>
      </w:hyperlink>
    </w:p>
    <w:p>
      <w:pPr>
        <w:pStyle w:val="ListNumber"/>
        <w:spacing w:after="60"/>
      </w:pPr>
      <w:r>
        <w:t xml:space="preserve">PHP Manual: Fileinfo. </w:t>
      </w:r>
      <w:hyperlink r:id="rId22">
        <w:r>
          <w:rPr>
            <w:color w:val="1F4ED8"/>
            <w:u w:val="single"/>
          </w:rPr>
          <w:t>php.net/manual/en/book.fileinfo.php</w:t>
        </w:r>
      </w:hyperlink>
    </w:p>
    <w:p>
      <w:pPr>
        <w:pStyle w:val="ListNumber"/>
        <w:spacing w:after="60"/>
      </w:pPr>
      <w:r>
        <w:t xml:space="preserve">Dompdf. </w:t>
      </w:r>
      <w:hyperlink r:id="rId23">
        <w:r>
          <w:rPr>
            <w:color w:val="1F4ED8"/>
            <w:u w:val="single"/>
          </w:rPr>
          <w:t>github.com/dompdf/dompdf</w:t>
        </w:r>
      </w:hyperlink>
    </w:p>
    <w:p>
      <w:pPr>
        <w:pStyle w:val="ListNumber"/>
        <w:spacing w:after="60"/>
      </w:pPr>
      <w:r>
        <w:t xml:space="preserve">OWASP Secure Headers Project. </w:t>
      </w:r>
      <w:hyperlink r:id="rId24">
        <w:r>
          <w:rPr>
            <w:color w:val="1F4ED8"/>
            <w:u w:val="single"/>
          </w:rPr>
          <w:t>owasp.org/www-project-secure-headers</w:t>
        </w:r>
      </w:hyperlink>
    </w:p>
    <w:p>
      <w:pPr>
        <w:pStyle w:val="ListNumber"/>
        <w:spacing w:after="60"/>
      </w:pPr>
      <w:r>
        <w:t xml:space="preserve">OWASP File Upload Cheat Sheet. </w:t>
      </w:r>
      <w:hyperlink r:id="rId25">
        <w:r>
          <w:rPr>
            <w:color w:val="1F4ED8"/>
            <w:u w:val="single"/>
          </w:rPr>
          <w:t>cheatsheetseries.owasp.org</w:t>
        </w:r>
      </w:hyperlink>
    </w:p>
    <w:p>
      <w:pPr>
        <w:pStyle w:val="ListNumber"/>
        <w:spacing w:after="60"/>
      </w:pPr>
      <w:r>
        <w:t xml:space="preserve">W3C, Web Content Accessibility Guidelines (WCAG) 2.2. </w:t>
      </w:r>
      <w:hyperlink r:id="rId26">
        <w:r>
          <w:rPr>
            <w:color w:val="1F4ED8"/>
            <w:u w:val="single"/>
          </w:rPr>
          <w:t>w3.org/TR/WCAG22</w:t>
        </w:r>
      </w:hyperlink>
    </w:p>
    <w:p>
      <w:pPr>
        <w:pStyle w:val="ListNumber"/>
        <w:spacing w:after="60"/>
      </w:pPr>
      <w:r>
        <w:t xml:space="preserve">Mermaid diagram syntax. </w:t>
      </w:r>
      <w:hyperlink r:id="rId27">
        <w:r>
          <w:rPr>
            <w:color w:val="1F4ED8"/>
            <w:u w:val="single"/>
          </w:rPr>
          <w:t>mermaid.js.org</w:t>
        </w:r>
      </w:hyperlink>
    </w:p>
    <w:p>
      <w:pPr>
        <w:pStyle w:val="ListNumber"/>
        <w:spacing w:after="60"/>
      </w:pPr>
      <w:r>
        <w:t xml:space="preserve">Consumer Protection Act, 2019 (India). </w:t>
      </w:r>
      <w:hyperlink r:id="rId28">
        <w:r>
          <w:rPr>
            <w:color w:val="1F4ED8"/>
            <w:u w:val="single"/>
          </w:rPr>
          <w:t>consumeraffairs.nic.in</w:t>
        </w:r>
      </w:hyperlink>
    </w:p>
    <w:p>
      <w:pPr>
        <w:pStyle w:val="Heading1"/>
      </w:pPr>
      <w:r>
        <w:t>Appendix A. Route Table</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Method</w:t>
            </w:r>
          </w:p>
        </w:tc>
        <w:tc>
          <w:tcPr>
            <w:tcW w:type="dxa" w:w="3058"/>
            <w:shd w:val="clear" w:color="auto" w:fill="EEF0F4"/>
          </w:tcPr>
          <w:p>
            <w:pPr>
              <w:spacing w:after="40" w:before="40"/>
            </w:pPr>
            <w:r>
              <w:rPr>
                <w:b/>
                <w:sz w:val="18"/>
              </w:rPr>
              <w:t>URI</w:t>
            </w:r>
          </w:p>
        </w:tc>
        <w:tc>
          <w:tcPr>
            <w:tcW w:type="dxa" w:w="3058"/>
            <w:shd w:val="clear" w:color="auto" w:fill="EEF0F4"/>
          </w:tcPr>
          <w:p>
            <w:pPr>
              <w:spacing w:after="40" w:before="40"/>
            </w:pPr>
            <w:r>
              <w:rPr>
                <w:b/>
                <w:sz w:val="18"/>
              </w:rPr>
              <w:t>Purpose</w:t>
            </w:r>
          </w:p>
        </w:tc>
      </w:tr>
      <w:tr>
        <w:tc>
          <w:tcPr>
            <w:tcW w:type="dxa" w:w="3058"/>
          </w:tcPr>
          <w:p>
            <w:pPr>
              <w:spacing w:after="40" w:before="40"/>
            </w:pPr>
            <w:r>
              <w:rPr>
                <w:sz w:val="18"/>
              </w:rPr>
              <w:t>GET</w:t>
            </w:r>
          </w:p>
        </w:tc>
        <w:tc>
          <w:tcPr>
            <w:tcW w:type="dxa" w:w="3058"/>
          </w:tcPr>
          <w:p>
            <w:pPr>
              <w:spacing w:after="40" w:before="40"/>
            </w:pPr>
            <w:r>
              <w:rPr>
                <w:rFonts w:ascii="Consolas" w:hAnsi="Consolas"/>
                <w:sz w:val="16"/>
              </w:rPr>
              <w:t>/</w:t>
            </w:r>
          </w:p>
        </w:tc>
        <w:tc>
          <w:tcPr>
            <w:tcW w:type="dxa" w:w="3058"/>
          </w:tcPr>
          <w:p>
            <w:pPr>
              <w:spacing w:after="40" w:before="40"/>
            </w:pPr>
            <w:r>
              <w:rPr>
                <w:sz w:val="18"/>
              </w:rPr>
              <w:t>Landing page</w:t>
            </w:r>
          </w:p>
        </w:tc>
      </w:tr>
      <w:tr>
        <w:tc>
          <w:tcPr>
            <w:tcW w:type="dxa" w:w="3058"/>
          </w:tcPr>
          <w:p>
            <w:pPr>
              <w:spacing w:after="40" w:before="40"/>
            </w:pPr>
            <w:r>
              <w:rPr>
                <w:sz w:val="18"/>
              </w:rPr>
              <w:t>GET/POST</w:t>
            </w:r>
          </w:p>
        </w:tc>
        <w:tc>
          <w:tcPr>
            <w:tcW w:type="dxa" w:w="3058"/>
          </w:tcPr>
          <w:p>
            <w:pPr>
              <w:spacing w:after="40" w:before="40"/>
            </w:pPr>
            <w:r>
              <w:rPr>
                <w:rFonts w:ascii="Consolas" w:hAnsi="Consolas"/>
                <w:sz w:val="16"/>
              </w:rPr>
              <w:t>/register</w:t>
            </w:r>
            <w:r>
              <w:rPr>
                <w:sz w:val="18"/>
              </w:rPr>
              <w:t xml:space="preserve">, </w:t>
            </w:r>
            <w:r>
              <w:rPr>
                <w:rFonts w:ascii="Consolas" w:hAnsi="Consolas"/>
                <w:sz w:val="16"/>
              </w:rPr>
              <w:t>/login</w:t>
            </w:r>
          </w:p>
        </w:tc>
        <w:tc>
          <w:tcPr>
            <w:tcW w:type="dxa" w:w="3058"/>
          </w:tcPr>
          <w:p>
            <w:pPr>
              <w:spacing w:after="40" w:before="40"/>
            </w:pPr>
            <w:r>
              <w:rPr>
                <w:sz w:val="18"/>
              </w:rPr>
              <w:t>Registration, login (guests only)</w:t>
            </w:r>
          </w:p>
        </w:tc>
      </w:tr>
      <w:tr>
        <w:tc>
          <w:tcPr>
            <w:tcW w:type="dxa" w:w="3058"/>
          </w:tcPr>
          <w:p>
            <w:pPr>
              <w:spacing w:after="40" w:before="40"/>
            </w:pPr>
            <w:r>
              <w:rPr>
                <w:sz w:val="18"/>
              </w:rPr>
              <w:t>GET/POST</w:t>
            </w:r>
          </w:p>
        </w:tc>
        <w:tc>
          <w:tcPr>
            <w:tcW w:type="dxa" w:w="3058"/>
          </w:tcPr>
          <w:p>
            <w:pPr>
              <w:spacing w:after="40" w:before="40"/>
            </w:pPr>
            <w:r>
              <w:rPr>
                <w:rFonts w:ascii="Consolas" w:hAnsi="Consolas"/>
                <w:sz w:val="16"/>
              </w:rPr>
              <w:t>/forgot-password</w:t>
            </w:r>
            <w:r>
              <w:rPr>
                <w:sz w:val="18"/>
              </w:rPr>
              <w:t xml:space="preserve">, </w:t>
            </w:r>
            <w:r>
              <w:rPr>
                <w:rFonts w:ascii="Consolas" w:hAnsi="Consolas"/>
                <w:sz w:val="16"/>
              </w:rPr>
              <w:t>/reset-password/{token}</w:t>
            </w:r>
            <w:r>
              <w:rPr>
                <w:sz w:val="18"/>
              </w:rPr>
              <w:t xml:space="preserve">, </w:t>
            </w:r>
            <w:r>
              <w:rPr>
                <w:rFonts w:ascii="Consolas" w:hAnsi="Consolas"/>
                <w:sz w:val="16"/>
              </w:rPr>
              <w:t>/reset-password</w:t>
            </w:r>
          </w:p>
        </w:tc>
        <w:tc>
          <w:tcPr>
            <w:tcW w:type="dxa" w:w="3058"/>
          </w:tcPr>
          <w:p>
            <w:pPr>
              <w:spacing w:after="40" w:before="40"/>
            </w:pPr>
            <w:r>
              <w:rPr>
                <w:sz w:val="18"/>
              </w:rPr>
              <w:t>Password recovery</w:t>
            </w:r>
          </w:p>
        </w:tc>
      </w:tr>
      <w:tr>
        <w:tc>
          <w:tcPr>
            <w:tcW w:type="dxa" w:w="3058"/>
          </w:tcPr>
          <w:p>
            <w:pPr>
              <w:spacing w:after="40" w:before="40"/>
            </w:pPr>
            <w:r>
              <w:rPr>
                <w:sz w:val="18"/>
              </w:rPr>
              <w:t>GET</w:t>
            </w:r>
          </w:p>
        </w:tc>
        <w:tc>
          <w:tcPr>
            <w:tcW w:type="dxa" w:w="3058"/>
          </w:tcPr>
          <w:p>
            <w:pPr>
              <w:spacing w:after="40" w:before="40"/>
            </w:pPr>
            <w:r>
              <w:rPr>
                <w:rFonts w:ascii="Consolas" w:hAnsi="Consolas"/>
                <w:sz w:val="16"/>
              </w:rPr>
              <w:t>/verify-email</w:t>
            </w:r>
            <w:r>
              <w:rPr>
                <w:sz w:val="18"/>
              </w:rPr>
              <w:t xml:space="preserve">, </w:t>
            </w:r>
            <w:r>
              <w:rPr>
                <w:rFonts w:ascii="Consolas" w:hAnsi="Consolas"/>
                <w:sz w:val="16"/>
              </w:rPr>
              <w:t>/verify-email/{id}/{hash}</w:t>
            </w:r>
          </w:p>
        </w:tc>
        <w:tc>
          <w:tcPr>
            <w:tcW w:type="dxa" w:w="3058"/>
          </w:tcPr>
          <w:p>
            <w:pPr>
              <w:spacing w:after="40" w:before="40"/>
            </w:pPr>
            <w:r>
              <w:rPr>
                <w:sz w:val="18"/>
              </w:rPr>
              <w:t>Verification prompt and signed link</w:t>
            </w:r>
          </w:p>
        </w:tc>
      </w:tr>
      <w:tr>
        <w:tc>
          <w:tcPr>
            <w:tcW w:type="dxa" w:w="3058"/>
          </w:tcPr>
          <w:p>
            <w:pPr>
              <w:spacing w:after="40" w:before="40"/>
            </w:pPr>
            <w:r>
              <w:rPr>
                <w:sz w:val="18"/>
              </w:rPr>
              <w:t>POST</w:t>
            </w:r>
          </w:p>
        </w:tc>
        <w:tc>
          <w:tcPr>
            <w:tcW w:type="dxa" w:w="3058"/>
          </w:tcPr>
          <w:p>
            <w:pPr>
              <w:spacing w:after="40" w:before="40"/>
            </w:pPr>
            <w:r>
              <w:rPr>
                <w:rFonts w:ascii="Consolas" w:hAnsi="Consolas"/>
                <w:sz w:val="16"/>
              </w:rPr>
              <w:t>/logout</w:t>
            </w:r>
          </w:p>
        </w:tc>
        <w:tc>
          <w:tcPr>
            <w:tcW w:type="dxa" w:w="3058"/>
          </w:tcPr>
          <w:p>
            <w:pPr>
              <w:spacing w:after="40" w:before="40"/>
            </w:pPr>
            <w:r>
              <w:rPr>
                <w:sz w:val="18"/>
              </w:rPr>
              <w:t>Log out</w:t>
            </w:r>
          </w:p>
        </w:tc>
      </w:tr>
      <w:tr>
        <w:tc>
          <w:tcPr>
            <w:tcW w:type="dxa" w:w="3058"/>
          </w:tcPr>
          <w:p>
            <w:pPr>
              <w:spacing w:after="40" w:before="40"/>
            </w:pPr>
            <w:r>
              <w:rPr>
                <w:sz w:val="18"/>
              </w:rPr>
              <w:t>GET</w:t>
            </w:r>
          </w:p>
        </w:tc>
        <w:tc>
          <w:tcPr>
            <w:tcW w:type="dxa" w:w="3058"/>
          </w:tcPr>
          <w:p>
            <w:pPr>
              <w:spacing w:after="40" w:before="40"/>
            </w:pPr>
            <w:r>
              <w:rPr>
                <w:rFonts w:ascii="Consolas" w:hAnsi="Consolas"/>
                <w:sz w:val="16"/>
              </w:rPr>
              <w:t>/today</w:t>
            </w:r>
          </w:p>
        </w:tc>
        <w:tc>
          <w:tcPr>
            <w:tcW w:type="dxa" w:w="3058"/>
          </w:tcPr>
          <w:p>
            <w:pPr>
              <w:spacing w:after="40" w:before="40"/>
            </w:pPr>
            <w:r>
              <w:rPr>
                <w:sz w:val="18"/>
              </w:rPr>
              <w:t>Dashboard: counts and due reminders</w:t>
            </w:r>
          </w:p>
        </w:tc>
      </w:tr>
      <w:tr>
        <w:tc>
          <w:tcPr>
            <w:tcW w:type="dxa" w:w="3058"/>
          </w:tcPr>
          <w:p>
            <w:pPr>
              <w:spacing w:after="40" w:before="40"/>
            </w:pPr>
            <w:r>
              <w:rPr>
                <w:sz w:val="18"/>
              </w:rPr>
              <w:t>GET</w:t>
            </w:r>
          </w:p>
        </w:tc>
        <w:tc>
          <w:tcPr>
            <w:tcW w:type="dxa" w:w="3058"/>
          </w:tcPr>
          <w:p>
            <w:pPr>
              <w:spacing w:after="40" w:before="40"/>
            </w:pPr>
            <w:r>
              <w:rPr>
                <w:rFonts w:ascii="Consolas" w:hAnsi="Consolas"/>
                <w:sz w:val="16"/>
              </w:rPr>
              <w:t>/account</w:t>
            </w:r>
            <w:r>
              <w:rPr>
                <w:sz w:val="18"/>
              </w:rPr>
              <w:t xml:space="preserve">, </w:t>
            </w:r>
            <w:r>
              <w:rPr>
                <w:rFonts w:ascii="Consolas" w:hAnsi="Consolas"/>
                <w:sz w:val="16"/>
              </w:rPr>
              <w:t>/account/export</w:t>
            </w:r>
          </w:p>
        </w:tc>
        <w:tc>
          <w:tcPr>
            <w:tcW w:type="dxa" w:w="3058"/>
          </w:tcPr>
          <w:p>
            <w:pPr>
              <w:spacing w:after="40" w:before="40"/>
            </w:pPr>
            <w:r>
              <w:rPr>
                <w:sz w:val="18"/>
              </w:rPr>
              <w:t>Account page, JSON export</w:t>
            </w:r>
          </w:p>
        </w:tc>
      </w:tr>
      <w:tr>
        <w:tc>
          <w:tcPr>
            <w:tcW w:type="dxa" w:w="3058"/>
          </w:tcPr>
          <w:p>
            <w:pPr>
              <w:spacing w:after="40" w:before="40"/>
            </w:pPr>
            <w:r>
              <w:rPr>
                <w:sz w:val="18"/>
              </w:rPr>
              <w:t>DELETE</w:t>
            </w:r>
          </w:p>
        </w:tc>
        <w:tc>
          <w:tcPr>
            <w:tcW w:type="dxa" w:w="3058"/>
          </w:tcPr>
          <w:p>
            <w:pPr>
              <w:spacing w:after="40" w:before="40"/>
            </w:pPr>
            <w:r>
              <w:rPr>
                <w:rFonts w:ascii="Consolas" w:hAnsi="Consolas"/>
                <w:sz w:val="16"/>
              </w:rPr>
              <w:t>/account</w:t>
            </w:r>
          </w:p>
        </w:tc>
        <w:tc>
          <w:tcPr>
            <w:tcW w:type="dxa" w:w="3058"/>
          </w:tcPr>
          <w:p>
            <w:pPr>
              <w:spacing w:after="40" w:before="40"/>
            </w:pPr>
            <w:r>
              <w:rPr>
                <w:sz w:val="18"/>
              </w:rPr>
              <w:t>Request deletion (throttled)</w:t>
            </w:r>
          </w:p>
        </w:tc>
      </w:tr>
      <w:tr>
        <w:tc>
          <w:tcPr>
            <w:tcW w:type="dxa" w:w="3058"/>
          </w:tcPr>
          <w:p>
            <w:pPr>
              <w:spacing w:after="40" w:before="40"/>
            </w:pPr>
            <w:r>
              <w:rPr>
                <w:sz w:val="18"/>
              </w:rPr>
              <w:t>GET/POST</w:t>
            </w:r>
          </w:p>
        </w:tc>
        <w:tc>
          <w:tcPr>
            <w:tcW w:type="dxa" w:w="3058"/>
          </w:tcPr>
          <w:p>
            <w:pPr>
              <w:spacing w:after="40" w:before="40"/>
            </w:pPr>
            <w:r>
              <w:rPr>
                <w:rFonts w:ascii="Consolas" w:hAnsi="Consolas"/>
                <w:sz w:val="16"/>
              </w:rPr>
              <w:t>/items</w:t>
            </w:r>
            <w:r>
              <w:rPr>
                <w:sz w:val="18"/>
              </w:rPr>
              <w:t xml:space="preserve">, </w:t>
            </w:r>
            <w:r>
              <w:rPr>
                <w:rFonts w:ascii="Consolas" w:hAnsi="Consolas"/>
                <w:sz w:val="16"/>
              </w:rPr>
              <w:t>/items/create</w:t>
            </w:r>
            <w:r>
              <w:rPr>
                <w:sz w:val="18"/>
              </w:rPr>
              <w:t xml:space="preserve">, </w:t>
            </w:r>
            <w:r>
              <w:rPr>
                <w:rFonts w:ascii="Consolas" w:hAnsi="Consolas"/>
                <w:sz w:val="16"/>
              </w:rPr>
              <w:t>/items/{item}</w:t>
            </w:r>
          </w:p>
        </w:tc>
        <w:tc>
          <w:tcPr>
            <w:tcW w:type="dxa" w:w="3058"/>
          </w:tcPr>
          <w:p>
            <w:pPr>
              <w:spacing w:after="40" w:before="40"/>
            </w:pPr>
            <w:r>
              <w:rPr>
                <w:sz w:val="18"/>
              </w:rPr>
              <w:t>Products</w:t>
            </w:r>
          </w:p>
        </w:tc>
      </w:tr>
      <w:tr>
        <w:tc>
          <w:tcPr>
            <w:tcW w:type="dxa" w:w="3058"/>
          </w:tcPr>
          <w:p>
            <w:pPr>
              <w:spacing w:after="40" w:before="40"/>
            </w:pPr>
            <w:r>
              <w:rPr>
                <w:sz w:val="18"/>
              </w:rPr>
              <w:t>POST</w:t>
            </w:r>
          </w:p>
        </w:tc>
        <w:tc>
          <w:tcPr>
            <w:tcW w:type="dxa" w:w="3058"/>
          </w:tcPr>
          <w:p>
            <w:pPr>
              <w:spacing w:after="40" w:before="40"/>
            </w:pPr>
            <w:r>
              <w:rPr>
                <w:rFonts w:ascii="Consolas" w:hAnsi="Consolas"/>
                <w:sz w:val="16"/>
              </w:rPr>
              <w:t>/items/{item}/documents</w:t>
            </w:r>
          </w:p>
        </w:tc>
        <w:tc>
          <w:tcPr>
            <w:tcW w:type="dxa" w:w="3058"/>
          </w:tcPr>
          <w:p>
            <w:pPr>
              <w:spacing w:after="40" w:before="40"/>
            </w:pPr>
            <w:r>
              <w:rPr>
                <w:sz w:val="18"/>
              </w:rPr>
              <w:t>Upload evidence (throttled)</w:t>
            </w:r>
          </w:p>
        </w:tc>
      </w:tr>
      <w:tr>
        <w:tc>
          <w:tcPr>
            <w:tcW w:type="dxa" w:w="3058"/>
          </w:tcPr>
          <w:p>
            <w:pPr>
              <w:spacing w:after="40" w:before="40"/>
            </w:pPr>
            <w:r>
              <w:rPr>
                <w:sz w:val="18"/>
              </w:rPr>
              <w:t>GET</w:t>
            </w:r>
          </w:p>
        </w:tc>
        <w:tc>
          <w:tcPr>
            <w:tcW w:type="dxa" w:w="3058"/>
          </w:tcPr>
          <w:p>
            <w:pPr>
              <w:spacing w:after="40" w:before="40"/>
            </w:pPr>
            <w:r>
              <w:rPr>
                <w:rFonts w:ascii="Consolas" w:hAnsi="Consolas"/>
                <w:sz w:val="16"/>
              </w:rPr>
              <w:t>/documents/{document}</w:t>
            </w:r>
          </w:p>
        </w:tc>
        <w:tc>
          <w:tcPr>
            <w:tcW w:type="dxa" w:w="3058"/>
          </w:tcPr>
          <w:p>
            <w:pPr>
              <w:spacing w:after="40" w:before="40"/>
            </w:pPr>
            <w:r>
              <w:rPr>
                <w:sz w:val="18"/>
              </w:rPr>
              <w:t>Authorised download</w:t>
            </w:r>
          </w:p>
        </w:tc>
      </w:tr>
      <w:tr>
        <w:tc>
          <w:tcPr>
            <w:tcW w:type="dxa" w:w="3058"/>
          </w:tcPr>
          <w:p>
            <w:pPr>
              <w:spacing w:after="40" w:before="40"/>
            </w:pPr>
            <w:r>
              <w:rPr>
                <w:sz w:val="18"/>
              </w:rPr>
              <w:t>GET/POST</w:t>
            </w:r>
          </w:p>
        </w:tc>
        <w:tc>
          <w:tcPr>
            <w:tcW w:type="dxa" w:w="3058"/>
          </w:tcPr>
          <w:p>
            <w:pPr>
              <w:spacing w:after="40" w:before="40"/>
            </w:pPr>
            <w:r>
              <w:rPr>
                <w:rFonts w:ascii="Consolas" w:hAnsi="Consolas"/>
                <w:sz w:val="16"/>
              </w:rPr>
              <w:t>/items/{item}/cases/create</w:t>
            </w:r>
            <w:r>
              <w:rPr>
                <w:sz w:val="18"/>
              </w:rPr>
              <w:t xml:space="preserve">, </w:t>
            </w:r>
            <w:r>
              <w:rPr>
                <w:rFonts w:ascii="Consolas" w:hAnsi="Consolas"/>
                <w:sz w:val="16"/>
              </w:rPr>
              <w:t>/items/{item}/cases</w:t>
            </w:r>
          </w:p>
        </w:tc>
        <w:tc>
          <w:tcPr>
            <w:tcW w:type="dxa" w:w="3058"/>
          </w:tcPr>
          <w:p>
            <w:pPr>
              <w:spacing w:after="40" w:before="40"/>
            </w:pPr>
            <w:r>
              <w:rPr>
                <w:sz w:val="18"/>
              </w:rPr>
              <w:t>Open a case</w:t>
            </w:r>
          </w:p>
        </w:tc>
      </w:tr>
      <w:tr>
        <w:tc>
          <w:tcPr>
            <w:tcW w:type="dxa" w:w="3058"/>
          </w:tcPr>
          <w:p>
            <w:pPr>
              <w:spacing w:after="40" w:before="40"/>
            </w:pPr>
            <w:r>
              <w:rPr>
                <w:sz w:val="18"/>
              </w:rPr>
              <w:t>GET</w:t>
            </w:r>
          </w:p>
        </w:tc>
        <w:tc>
          <w:tcPr>
            <w:tcW w:type="dxa" w:w="3058"/>
          </w:tcPr>
          <w:p>
            <w:pPr>
              <w:spacing w:after="40" w:before="40"/>
            </w:pPr>
            <w:r>
              <w:rPr>
                <w:rFonts w:ascii="Consolas" w:hAnsi="Consolas"/>
                <w:sz w:val="16"/>
              </w:rPr>
              <w:t>/cases</w:t>
            </w:r>
            <w:r>
              <w:rPr>
                <w:sz w:val="18"/>
              </w:rPr>
              <w:t xml:space="preserve">, </w:t>
            </w:r>
            <w:r>
              <w:rPr>
                <w:rFonts w:ascii="Consolas" w:hAnsi="Consolas"/>
                <w:sz w:val="16"/>
              </w:rPr>
              <w:t>/cases/{case}</w:t>
            </w:r>
          </w:p>
        </w:tc>
        <w:tc>
          <w:tcPr>
            <w:tcW w:type="dxa" w:w="3058"/>
          </w:tcPr>
          <w:p>
            <w:pPr>
              <w:spacing w:after="40" w:before="40"/>
            </w:pPr>
            <w:r>
              <w:rPr>
                <w:sz w:val="18"/>
              </w:rPr>
              <w:t>Case list and detail</w:t>
            </w:r>
          </w:p>
        </w:tc>
      </w:tr>
      <w:tr>
        <w:tc>
          <w:tcPr>
            <w:tcW w:type="dxa" w:w="3058"/>
          </w:tcPr>
          <w:p>
            <w:pPr>
              <w:spacing w:after="40" w:before="40"/>
            </w:pPr>
            <w:r>
              <w:rPr>
                <w:sz w:val="18"/>
              </w:rPr>
              <w:t>PATCH</w:t>
            </w:r>
          </w:p>
        </w:tc>
        <w:tc>
          <w:tcPr>
            <w:tcW w:type="dxa" w:w="3058"/>
          </w:tcPr>
          <w:p>
            <w:pPr>
              <w:spacing w:after="40" w:before="40"/>
            </w:pPr>
            <w:r>
              <w:rPr>
                <w:rFonts w:ascii="Consolas" w:hAnsi="Consolas"/>
                <w:sz w:val="16"/>
              </w:rPr>
              <w:t>/cases/{case}/status</w:t>
            </w:r>
          </w:p>
        </w:tc>
        <w:tc>
          <w:tcPr>
            <w:tcW w:type="dxa" w:w="3058"/>
          </w:tcPr>
          <w:p>
            <w:pPr>
              <w:spacing w:after="40" w:before="40"/>
            </w:pPr>
            <w:r>
              <w:rPr>
                <w:sz w:val="18"/>
              </w:rPr>
              <w:t>Status transition</w:t>
            </w:r>
          </w:p>
        </w:tc>
      </w:tr>
      <w:tr>
        <w:tc>
          <w:tcPr>
            <w:tcW w:type="dxa" w:w="3058"/>
          </w:tcPr>
          <w:p>
            <w:pPr>
              <w:spacing w:after="40" w:before="40"/>
            </w:pPr>
            <w:r>
              <w:rPr>
                <w:sz w:val="18"/>
              </w:rPr>
              <w:t>POST/GET/PATCH</w:t>
            </w:r>
          </w:p>
        </w:tc>
        <w:tc>
          <w:tcPr>
            <w:tcW w:type="dxa" w:w="3058"/>
          </w:tcPr>
          <w:p>
            <w:pPr>
              <w:spacing w:after="40" w:before="40"/>
            </w:pPr>
            <w:r>
              <w:rPr>
                <w:rFonts w:ascii="Consolas" w:hAnsi="Consolas"/>
                <w:sz w:val="16"/>
              </w:rPr>
              <w:t>/cases/{case}/events…</w:t>
            </w:r>
          </w:p>
        </w:tc>
        <w:tc>
          <w:tcPr>
            <w:tcW w:type="dxa" w:w="3058"/>
          </w:tcPr>
          <w:p>
            <w:pPr>
              <w:spacing w:after="40" w:before="40"/>
            </w:pPr>
            <w:r>
              <w:rPr>
                <w:sz w:val="18"/>
              </w:rPr>
              <w:t>Timeline add/edit</w:t>
            </w:r>
          </w:p>
        </w:tc>
      </w:tr>
      <w:tr>
        <w:tc>
          <w:tcPr>
            <w:tcW w:type="dxa" w:w="3058"/>
          </w:tcPr>
          <w:p>
            <w:pPr>
              <w:spacing w:after="40" w:before="40"/>
            </w:pPr>
            <w:r>
              <w:rPr>
                <w:sz w:val="18"/>
              </w:rPr>
              <w:t>POST</w:t>
            </w:r>
          </w:p>
        </w:tc>
        <w:tc>
          <w:tcPr>
            <w:tcW w:type="dxa" w:w="3058"/>
          </w:tcPr>
          <w:p>
            <w:pPr>
              <w:spacing w:after="40" w:before="40"/>
            </w:pPr>
            <w:r>
              <w:rPr>
                <w:rFonts w:ascii="Consolas" w:hAnsi="Consolas"/>
                <w:sz w:val="16"/>
              </w:rPr>
              <w:t>/cases/{case}/assessments</w:t>
            </w:r>
          </w:p>
        </w:tc>
        <w:tc>
          <w:tcPr>
            <w:tcW w:type="dxa" w:w="3058"/>
          </w:tcPr>
          <w:p>
            <w:pPr>
              <w:spacing w:after="40" w:before="40"/>
            </w:pPr>
            <w:r>
              <w:rPr>
                <w:sz w:val="18"/>
              </w:rPr>
              <w:t>Save snapshot</w:t>
            </w:r>
          </w:p>
        </w:tc>
      </w:tr>
      <w:tr>
        <w:tc>
          <w:tcPr>
            <w:tcW w:type="dxa" w:w="3058"/>
          </w:tcPr>
          <w:p>
            <w:pPr>
              <w:spacing w:after="40" w:before="40"/>
            </w:pPr>
            <w:r>
              <w:rPr>
                <w:sz w:val="18"/>
              </w:rPr>
              <w:t>GET/POST</w:t>
            </w:r>
          </w:p>
        </w:tc>
        <w:tc>
          <w:tcPr>
            <w:tcW w:type="dxa" w:w="3058"/>
          </w:tcPr>
          <w:p>
            <w:pPr>
              <w:spacing w:after="40" w:before="40"/>
            </w:pPr>
            <w:r>
              <w:rPr>
                <w:rFonts w:ascii="Consolas" w:hAnsi="Consolas"/>
                <w:sz w:val="16"/>
              </w:rPr>
              <w:t>/cases/{case}/action-packs/create</w:t>
            </w:r>
            <w:r>
              <w:rPr>
                <w:sz w:val="18"/>
              </w:rPr>
              <w:t xml:space="preserve">, </w:t>
            </w:r>
            <w:r>
              <w:rPr>
                <w:rFonts w:ascii="Consolas" w:hAnsi="Consolas"/>
                <w:sz w:val="16"/>
              </w:rPr>
              <w:t>…/preview</w:t>
            </w:r>
            <w:r>
              <w:rPr>
                <w:sz w:val="18"/>
              </w:rPr>
              <w:t xml:space="preserve">, </w:t>
            </w:r>
            <w:r>
              <w:rPr>
                <w:rFonts w:ascii="Consolas" w:hAnsi="Consolas"/>
                <w:sz w:val="16"/>
              </w:rPr>
              <w:t>…/action-packs</w:t>
            </w:r>
          </w:p>
        </w:tc>
        <w:tc>
          <w:tcPr>
            <w:tcW w:type="dxa" w:w="3058"/>
          </w:tcPr>
          <w:p>
            <w:pPr>
              <w:spacing w:after="40" w:before="40"/>
            </w:pPr>
            <w:r>
              <w:rPr>
                <w:sz w:val="18"/>
              </w:rPr>
              <w:t>Action Pack flow</w:t>
            </w:r>
          </w:p>
        </w:tc>
      </w:tr>
      <w:tr>
        <w:tc>
          <w:tcPr>
            <w:tcW w:type="dxa" w:w="3058"/>
          </w:tcPr>
          <w:p>
            <w:pPr>
              <w:spacing w:after="40" w:before="40"/>
            </w:pPr>
            <w:r>
              <w:rPr>
                <w:sz w:val="18"/>
              </w:rPr>
              <w:t>GET</w:t>
            </w:r>
          </w:p>
        </w:tc>
        <w:tc>
          <w:tcPr>
            <w:tcW w:type="dxa" w:w="3058"/>
          </w:tcPr>
          <w:p>
            <w:pPr>
              <w:spacing w:after="40" w:before="40"/>
            </w:pPr>
            <w:r>
              <w:rPr>
                <w:rFonts w:ascii="Consolas" w:hAnsi="Consolas"/>
                <w:sz w:val="16"/>
              </w:rPr>
              <w:t>/action-packs/{pack}</w:t>
            </w:r>
          </w:p>
        </w:tc>
        <w:tc>
          <w:tcPr>
            <w:tcW w:type="dxa" w:w="3058"/>
          </w:tcPr>
          <w:p>
            <w:pPr>
              <w:spacing w:after="40" w:before="40"/>
            </w:pPr>
            <w:r>
              <w:rPr>
                <w:sz w:val="18"/>
              </w:rPr>
              <w:t>Download PDF</w:t>
            </w:r>
          </w:p>
        </w:tc>
      </w:tr>
      <w:tr>
        <w:tc>
          <w:tcPr>
            <w:tcW w:type="dxa" w:w="3058"/>
          </w:tcPr>
          <w:p>
            <w:pPr>
              <w:spacing w:after="40" w:before="40"/>
            </w:pPr>
            <w:r>
              <w:rPr>
                <w:sz w:val="18"/>
              </w:rPr>
              <w:t>POST</w:t>
            </w:r>
          </w:p>
        </w:tc>
        <w:tc>
          <w:tcPr>
            <w:tcW w:type="dxa" w:w="3058"/>
          </w:tcPr>
          <w:p>
            <w:pPr>
              <w:spacing w:after="40" w:before="40"/>
            </w:pPr>
            <w:r>
              <w:rPr>
                <w:rFonts w:ascii="Consolas" w:hAnsi="Consolas"/>
                <w:sz w:val="16"/>
              </w:rPr>
              <w:t>/cases/{case}/outcome</w:t>
            </w:r>
          </w:p>
        </w:tc>
        <w:tc>
          <w:tcPr>
            <w:tcW w:type="dxa" w:w="3058"/>
          </w:tcPr>
          <w:p>
            <w:pPr>
              <w:spacing w:after="40" w:before="40"/>
            </w:pPr>
            <w:r>
              <w:rPr>
                <w:sz w:val="18"/>
              </w:rPr>
              <w:t>Record outcome</w:t>
            </w:r>
          </w:p>
        </w:tc>
      </w:tr>
      <w:tr>
        <w:tc>
          <w:tcPr>
            <w:tcW w:type="dxa" w:w="3058"/>
          </w:tcPr>
          <w:p>
            <w:pPr>
              <w:spacing w:after="40" w:before="40"/>
            </w:pPr>
            <w:r>
              <w:rPr>
                <w:sz w:val="18"/>
              </w:rPr>
              <w:t>PATCH</w:t>
            </w:r>
          </w:p>
        </w:tc>
        <w:tc>
          <w:tcPr>
            <w:tcW w:type="dxa" w:w="3058"/>
          </w:tcPr>
          <w:p>
            <w:pPr>
              <w:spacing w:after="40" w:before="40"/>
            </w:pPr>
            <w:r>
              <w:rPr>
                <w:rFonts w:ascii="Consolas" w:hAnsi="Consolas"/>
                <w:sz w:val="16"/>
              </w:rPr>
              <w:t>/reminders/{reminder}/complete</w:t>
            </w:r>
          </w:p>
        </w:tc>
        <w:tc>
          <w:tcPr>
            <w:tcW w:type="dxa" w:w="3058"/>
          </w:tcPr>
          <w:p>
            <w:pPr>
              <w:spacing w:after="40" w:before="40"/>
            </w:pPr>
            <w:r>
              <w:rPr>
                <w:sz w:val="18"/>
              </w:rPr>
              <w:t>Complete reminder</w:t>
            </w:r>
          </w:p>
        </w:tc>
      </w:tr>
    </w:tbl>
    <w:p>
      <w:pPr>
        <w:spacing w:after="120"/>
      </w:pPr>
    </w:p>
    <w:p>
      <w:pPr>
        <w:pStyle w:val="Heading1"/>
      </w:pPr>
      <w:r>
        <w:t>Appendix B. Screenshots to Capture for Submission</w:t>
      </w:r>
    </w:p>
    <w:p>
      <w:r>
        <w:t>These should be real captures from the running application (Section 14.3). Insert them where your course template asks for output screens.</w:t>
      </w:r>
    </w:p>
    <w:tbl>
      <w:tblPr>
        <w:tblStyle w:val="TableGrid"/>
        <w:tblW w:type="auto" w:w="0"/>
        <w:jc w:val="center"/>
        <w:tblLayout w:type="autofit"/>
        <w:tblLook w:firstColumn="1" w:firstRow="1" w:lastColumn="0" w:lastRow="0" w:noHBand="0" w:noVBand="1" w:val="04A0"/>
      </w:tblPr>
      <w:tblGrid>
        <w:gridCol w:w="3058"/>
        <w:gridCol w:w="3058"/>
        <w:gridCol w:w="3058"/>
      </w:tblGrid>
      <w:tr>
        <w:tc>
          <w:tcPr>
            <w:tcW w:type="dxa" w:w="3058"/>
            <w:shd w:val="clear" w:color="auto" w:fill="EEF0F4"/>
          </w:tcPr>
          <w:p>
            <w:pPr>
              <w:spacing w:after="40" w:before="40"/>
            </w:pPr>
            <w:r>
              <w:rPr>
                <w:b/>
                <w:sz w:val="18"/>
              </w:rPr>
              <w:t>#</w:t>
            </w:r>
          </w:p>
        </w:tc>
        <w:tc>
          <w:tcPr>
            <w:tcW w:type="dxa" w:w="3058"/>
            <w:shd w:val="clear" w:color="auto" w:fill="EEF0F4"/>
          </w:tcPr>
          <w:p>
            <w:pPr>
              <w:spacing w:after="40" w:before="40"/>
            </w:pPr>
            <w:r>
              <w:rPr>
                <w:b/>
                <w:sz w:val="18"/>
              </w:rPr>
              <w:t>Screen</w:t>
            </w:r>
          </w:p>
        </w:tc>
        <w:tc>
          <w:tcPr>
            <w:tcW w:type="dxa" w:w="3058"/>
            <w:shd w:val="clear" w:color="auto" w:fill="EEF0F4"/>
          </w:tcPr>
          <w:p>
            <w:pPr>
              <w:spacing w:after="40" w:before="40"/>
            </w:pPr>
            <w:r>
              <w:rPr>
                <w:b/>
                <w:sz w:val="18"/>
              </w:rPr>
              <w:t>What it should show</w:t>
            </w:r>
          </w:p>
        </w:tc>
      </w:tr>
      <w:tr>
        <w:tc>
          <w:tcPr>
            <w:tcW w:type="dxa" w:w="3058"/>
          </w:tcPr>
          <w:p>
            <w:pPr>
              <w:spacing w:after="40" w:before="40"/>
            </w:pPr>
            <w:r>
              <w:rPr>
                <w:sz w:val="18"/>
              </w:rPr>
              <w:t>1</w:t>
            </w:r>
          </w:p>
        </w:tc>
        <w:tc>
          <w:tcPr>
            <w:tcW w:type="dxa" w:w="3058"/>
          </w:tcPr>
          <w:p>
            <w:pPr>
              <w:spacing w:after="40" w:before="40"/>
            </w:pPr>
            <w:r>
              <w:rPr>
                <w:sz w:val="18"/>
              </w:rPr>
              <w:t>Landing page</w:t>
            </w:r>
          </w:p>
        </w:tc>
        <w:tc>
          <w:tcPr>
            <w:tcW w:type="dxa" w:w="3058"/>
          </w:tcPr>
          <w:p>
            <w:pPr>
              <w:spacing w:after="40" w:before="40"/>
            </w:pPr>
            <w:r>
              <w:rPr>
                <w:sz w:val="18"/>
              </w:rPr>
              <w:t>Personal Cabinet design</w:t>
            </w:r>
          </w:p>
        </w:tc>
      </w:tr>
      <w:tr>
        <w:tc>
          <w:tcPr>
            <w:tcW w:type="dxa" w:w="3058"/>
          </w:tcPr>
          <w:p>
            <w:pPr>
              <w:spacing w:after="40" w:before="40"/>
            </w:pPr>
            <w:r>
              <w:rPr>
                <w:sz w:val="18"/>
              </w:rPr>
              <w:t>2</w:t>
            </w:r>
          </w:p>
        </w:tc>
        <w:tc>
          <w:tcPr>
            <w:tcW w:type="dxa" w:w="3058"/>
          </w:tcPr>
          <w:p>
            <w:pPr>
              <w:spacing w:after="40" w:before="40"/>
            </w:pPr>
            <w:r>
              <w:rPr>
                <w:sz w:val="18"/>
              </w:rPr>
              <w:t>Registration with a validation error</w:t>
            </w:r>
          </w:p>
        </w:tc>
        <w:tc>
          <w:tcPr>
            <w:tcW w:type="dxa" w:w="3058"/>
          </w:tcPr>
          <w:p>
            <w:pPr>
              <w:spacing w:after="40" w:before="40"/>
            </w:pPr>
            <w:r>
              <w:rPr>
                <w:sz w:val="18"/>
              </w:rPr>
              <w:t>Error shown beside the field</w:t>
            </w:r>
          </w:p>
        </w:tc>
      </w:tr>
      <w:tr>
        <w:tc>
          <w:tcPr>
            <w:tcW w:type="dxa" w:w="3058"/>
          </w:tcPr>
          <w:p>
            <w:pPr>
              <w:spacing w:after="40" w:before="40"/>
            </w:pPr>
            <w:r>
              <w:rPr>
                <w:sz w:val="18"/>
              </w:rPr>
              <w:t>3</w:t>
            </w:r>
          </w:p>
        </w:tc>
        <w:tc>
          <w:tcPr>
            <w:tcW w:type="dxa" w:w="3058"/>
          </w:tcPr>
          <w:p>
            <w:pPr>
              <w:spacing w:after="40" w:before="40"/>
            </w:pPr>
            <w:r>
              <w:rPr>
                <w:sz w:val="18"/>
              </w:rPr>
              <w:t>Verify and continue</w:t>
            </w:r>
          </w:p>
        </w:tc>
        <w:tc>
          <w:tcPr>
            <w:tcW w:type="dxa" w:w="3058"/>
          </w:tcPr>
          <w:p>
            <w:pPr>
              <w:spacing w:after="40" w:before="40"/>
            </w:pPr>
            <w:r>
              <w:rPr>
                <w:sz w:val="18"/>
              </w:rPr>
              <w:t>Local verification step</w:t>
            </w:r>
          </w:p>
        </w:tc>
      </w:tr>
      <w:tr>
        <w:tc>
          <w:tcPr>
            <w:tcW w:type="dxa" w:w="3058"/>
          </w:tcPr>
          <w:p>
            <w:pPr>
              <w:spacing w:after="40" w:before="40"/>
            </w:pPr>
            <w:r>
              <w:rPr>
                <w:sz w:val="18"/>
              </w:rPr>
              <w:t>4</w:t>
            </w:r>
          </w:p>
        </w:tc>
        <w:tc>
          <w:tcPr>
            <w:tcW w:type="dxa" w:w="3058"/>
          </w:tcPr>
          <w:p>
            <w:pPr>
              <w:spacing w:after="40" w:before="40"/>
            </w:pPr>
            <w:r>
              <w:rPr>
                <w:sz w:val="18"/>
              </w:rPr>
              <w:t>Today (empty)</w:t>
            </w:r>
          </w:p>
        </w:tc>
        <w:tc>
          <w:tcPr>
            <w:tcW w:type="dxa" w:w="3058"/>
          </w:tcPr>
          <w:p>
            <w:pPr>
              <w:spacing w:after="40" w:before="40"/>
            </w:pPr>
            <w:r>
              <w:rPr>
                <w:sz w:val="18"/>
              </w:rPr>
              <w:t>Honest empty state</w:t>
            </w:r>
          </w:p>
        </w:tc>
      </w:tr>
      <w:tr>
        <w:tc>
          <w:tcPr>
            <w:tcW w:type="dxa" w:w="3058"/>
          </w:tcPr>
          <w:p>
            <w:pPr>
              <w:spacing w:after="40" w:before="40"/>
            </w:pPr>
            <w:r>
              <w:rPr>
                <w:sz w:val="18"/>
              </w:rPr>
              <w:t>5</w:t>
            </w:r>
          </w:p>
        </w:tc>
        <w:tc>
          <w:tcPr>
            <w:tcW w:type="dxa" w:w="3058"/>
          </w:tcPr>
          <w:p>
            <w:pPr>
              <w:spacing w:after="40" w:before="40"/>
            </w:pPr>
            <w:r>
              <w:rPr>
                <w:sz w:val="18"/>
              </w:rPr>
              <w:t>Add product, Laptop selected</w:t>
            </w:r>
          </w:p>
        </w:tc>
        <w:tc>
          <w:tcPr>
            <w:tcW w:type="dxa" w:w="3058"/>
          </w:tcPr>
          <w:p>
            <w:pPr>
              <w:spacing w:after="40" w:before="40"/>
            </w:pPr>
            <w:r>
              <w:rPr>
                <w:sz w:val="18"/>
              </w:rPr>
              <w:t>Generated category fields</w:t>
            </w:r>
          </w:p>
        </w:tc>
      </w:tr>
      <w:tr>
        <w:tc>
          <w:tcPr>
            <w:tcW w:type="dxa" w:w="3058"/>
          </w:tcPr>
          <w:p>
            <w:pPr>
              <w:spacing w:after="40" w:before="40"/>
            </w:pPr>
            <w:r>
              <w:rPr>
                <w:sz w:val="18"/>
              </w:rPr>
              <w:t>6</w:t>
            </w:r>
          </w:p>
        </w:tc>
        <w:tc>
          <w:tcPr>
            <w:tcW w:type="dxa" w:w="3058"/>
          </w:tcPr>
          <w:p>
            <w:pPr>
              <w:spacing w:after="40" w:before="40"/>
            </w:pPr>
            <w:r>
              <w:rPr>
                <w:sz w:val="18"/>
              </w:rPr>
              <w:t>Product detail with documents</w:t>
            </w:r>
          </w:p>
        </w:tc>
        <w:tc>
          <w:tcPr>
            <w:tcW w:type="dxa" w:w="3058"/>
          </w:tcPr>
          <w:p>
            <w:pPr>
              <w:spacing w:after="40" w:before="40"/>
            </w:pPr>
            <w:r>
              <w:rPr>
                <w:sz w:val="18"/>
              </w:rPr>
              <w:t>Uploaded receipt and photo, hashes</w:t>
            </w:r>
          </w:p>
        </w:tc>
      </w:tr>
      <w:tr>
        <w:tc>
          <w:tcPr>
            <w:tcW w:type="dxa" w:w="3058"/>
          </w:tcPr>
          <w:p>
            <w:pPr>
              <w:spacing w:after="40" w:before="40"/>
            </w:pPr>
            <w:r>
              <w:rPr>
                <w:sz w:val="18"/>
              </w:rPr>
              <w:t>7</w:t>
            </w:r>
          </w:p>
        </w:tc>
        <w:tc>
          <w:tcPr>
            <w:tcW w:type="dxa" w:w="3058"/>
          </w:tcPr>
          <w:p>
            <w:pPr>
              <w:spacing w:after="40" w:before="40"/>
            </w:pPr>
            <w:r>
              <w:rPr>
                <w:sz w:val="18"/>
              </w:rPr>
              <w:t>Rejected disguised upload</w:t>
            </w:r>
          </w:p>
        </w:tc>
        <w:tc>
          <w:tcPr>
            <w:tcW w:type="dxa" w:w="3058"/>
          </w:tcPr>
          <w:p>
            <w:pPr>
              <w:spacing w:after="40" w:before="40"/>
            </w:pPr>
            <w:r>
              <w:rPr>
                <w:sz w:val="18"/>
              </w:rPr>
              <w:t>Error for a renamed non-PDF file</w:t>
            </w:r>
          </w:p>
        </w:tc>
      </w:tr>
      <w:tr>
        <w:tc>
          <w:tcPr>
            <w:tcW w:type="dxa" w:w="3058"/>
          </w:tcPr>
          <w:p>
            <w:pPr>
              <w:spacing w:after="40" w:before="40"/>
            </w:pPr>
            <w:r>
              <w:rPr>
                <w:sz w:val="18"/>
              </w:rPr>
              <w:t>8</w:t>
            </w:r>
          </w:p>
        </w:tc>
        <w:tc>
          <w:tcPr>
            <w:tcW w:type="dxa" w:w="3058"/>
          </w:tcPr>
          <w:p>
            <w:pPr>
              <w:spacing w:after="40" w:before="40"/>
            </w:pPr>
            <w:r>
              <w:rPr>
                <w:sz w:val="18"/>
              </w:rPr>
              <w:t>New case form</w:t>
            </w:r>
          </w:p>
        </w:tc>
        <w:tc>
          <w:tcPr>
            <w:tcW w:type="dxa" w:w="3058"/>
          </w:tcPr>
          <w:p>
            <w:pPr>
              <w:spacing w:after="40" w:before="40"/>
            </w:pPr>
            <w:r>
              <w:rPr>
                <w:sz w:val="18"/>
              </w:rPr>
              <w:t>Desired outcome and priority</w:t>
            </w:r>
          </w:p>
        </w:tc>
      </w:tr>
      <w:tr>
        <w:tc>
          <w:tcPr>
            <w:tcW w:type="dxa" w:w="3058"/>
          </w:tcPr>
          <w:p>
            <w:pPr>
              <w:spacing w:after="40" w:before="40"/>
            </w:pPr>
            <w:r>
              <w:rPr>
                <w:sz w:val="18"/>
              </w:rPr>
              <w:t>9</w:t>
            </w:r>
          </w:p>
        </w:tc>
        <w:tc>
          <w:tcPr>
            <w:tcW w:type="dxa" w:w="3058"/>
          </w:tcPr>
          <w:p>
            <w:pPr>
              <w:spacing w:after="40" w:before="40"/>
            </w:pPr>
            <w:r>
              <w:rPr>
                <w:sz w:val="18"/>
              </w:rPr>
              <w:t>Case page: coverage position</w:t>
            </w:r>
          </w:p>
        </w:tc>
        <w:tc>
          <w:tcPr>
            <w:tcW w:type="dxa" w:w="3058"/>
          </w:tcPr>
          <w:p>
            <w:pPr>
              <w:spacing w:after="40" w:before="40"/>
            </w:pPr>
            <w:r>
              <w:rPr>
                <w:sz w:val="18"/>
              </w:rPr>
              <w:t>Active/Expired/Unknown with deadline</w:t>
            </w:r>
          </w:p>
        </w:tc>
      </w:tr>
      <w:tr>
        <w:tc>
          <w:tcPr>
            <w:tcW w:type="dxa" w:w="3058"/>
          </w:tcPr>
          <w:p>
            <w:pPr>
              <w:spacing w:after="40" w:before="40"/>
            </w:pPr>
            <w:r>
              <w:rPr>
                <w:sz w:val="18"/>
              </w:rPr>
              <w:t>10</w:t>
            </w:r>
          </w:p>
        </w:tc>
        <w:tc>
          <w:tcPr>
            <w:tcW w:type="dxa" w:w="3058"/>
          </w:tcPr>
          <w:p>
            <w:pPr>
              <w:spacing w:after="40" w:before="40"/>
            </w:pPr>
            <w:r>
              <w:rPr>
                <w:sz w:val="18"/>
              </w:rPr>
              <w:t>Assessment history</w:t>
            </w:r>
          </w:p>
        </w:tc>
        <w:tc>
          <w:tcPr>
            <w:tcW w:type="dxa" w:w="3058"/>
          </w:tcPr>
          <w:p>
            <w:pPr>
              <w:spacing w:after="40" w:before="40"/>
            </w:pPr>
            <w:r>
              <w:rPr>
                <w:sz w:val="18"/>
              </w:rPr>
              <w:t>Versions 1 and 2</w:t>
            </w:r>
          </w:p>
        </w:tc>
      </w:tr>
      <w:tr>
        <w:tc>
          <w:tcPr>
            <w:tcW w:type="dxa" w:w="3058"/>
          </w:tcPr>
          <w:p>
            <w:pPr>
              <w:spacing w:after="40" w:before="40"/>
            </w:pPr>
            <w:r>
              <w:rPr>
                <w:sz w:val="18"/>
              </w:rPr>
              <w:t>11</w:t>
            </w:r>
          </w:p>
        </w:tc>
        <w:tc>
          <w:tcPr>
            <w:tcW w:type="dxa" w:w="3058"/>
          </w:tcPr>
          <w:p>
            <w:pPr>
              <w:spacing w:after="40" w:before="40"/>
            </w:pPr>
            <w:r>
              <w:rPr>
                <w:sz w:val="18"/>
              </w:rPr>
              <w:t>Evidence checklist</w:t>
            </w:r>
          </w:p>
        </w:tc>
        <w:tc>
          <w:tcPr>
            <w:tcW w:type="dxa" w:w="3058"/>
          </w:tcPr>
          <w:p>
            <w:pPr>
              <w:spacing w:after="40" w:before="40"/>
            </w:pPr>
            <w:r>
              <w:rPr>
                <w:sz w:val="18"/>
              </w:rPr>
              <w:t>Present, missing and optional rows</w:t>
            </w:r>
          </w:p>
        </w:tc>
      </w:tr>
      <w:tr>
        <w:tc>
          <w:tcPr>
            <w:tcW w:type="dxa" w:w="3058"/>
          </w:tcPr>
          <w:p>
            <w:pPr>
              <w:spacing w:after="40" w:before="40"/>
            </w:pPr>
            <w:r>
              <w:rPr>
                <w:sz w:val="18"/>
              </w:rPr>
              <w:t>12</w:t>
            </w:r>
          </w:p>
        </w:tc>
        <w:tc>
          <w:tcPr>
            <w:tcW w:type="dxa" w:w="3058"/>
          </w:tcPr>
          <w:p>
            <w:pPr>
              <w:spacing w:after="40" w:before="40"/>
            </w:pPr>
            <w:r>
              <w:rPr>
                <w:sz w:val="18"/>
              </w:rPr>
              <w:t>Timeline with expense and promise</w:t>
            </w:r>
          </w:p>
        </w:tc>
        <w:tc>
          <w:tcPr>
            <w:tcW w:type="dxa" w:w="3058"/>
          </w:tcPr>
          <w:p>
            <w:pPr>
              <w:spacing w:after="40" w:before="40"/>
            </w:pPr>
            <w:r>
              <w:rPr>
                <w:sz w:val="18"/>
              </w:rPr>
              <w:t>Chronological order</w:t>
            </w:r>
          </w:p>
        </w:tc>
      </w:tr>
      <w:tr>
        <w:tc>
          <w:tcPr>
            <w:tcW w:type="dxa" w:w="3058"/>
          </w:tcPr>
          <w:p>
            <w:pPr>
              <w:spacing w:after="40" w:before="40"/>
            </w:pPr>
            <w:r>
              <w:rPr>
                <w:sz w:val="18"/>
              </w:rPr>
              <w:t>13</w:t>
            </w:r>
          </w:p>
        </w:tc>
        <w:tc>
          <w:tcPr>
            <w:tcW w:type="dxa" w:w="3058"/>
          </w:tcPr>
          <w:p>
            <w:pPr>
              <w:spacing w:after="40" w:before="40"/>
            </w:pPr>
            <w:r>
              <w:rPr>
                <w:sz w:val="18"/>
              </w:rPr>
              <w:t>Today with an overdue reminder</w:t>
            </w:r>
          </w:p>
        </w:tc>
        <w:tc>
          <w:tcPr>
            <w:tcW w:type="dxa" w:w="3058"/>
          </w:tcPr>
          <w:p>
            <w:pPr>
              <w:spacing w:after="40" w:before="40"/>
            </w:pPr>
            <w:r>
              <w:rPr>
                <w:sz w:val="18"/>
              </w:rPr>
              <w:t>Highlighted overdue action</w:t>
            </w:r>
          </w:p>
        </w:tc>
      </w:tr>
      <w:tr>
        <w:tc>
          <w:tcPr>
            <w:tcW w:type="dxa" w:w="3058"/>
          </w:tcPr>
          <w:p>
            <w:pPr>
              <w:spacing w:after="40" w:before="40"/>
            </w:pPr>
            <w:r>
              <w:rPr>
                <w:sz w:val="18"/>
              </w:rPr>
              <w:t>14</w:t>
            </w:r>
          </w:p>
        </w:tc>
        <w:tc>
          <w:tcPr>
            <w:tcW w:type="dxa" w:w="3058"/>
          </w:tcPr>
          <w:p>
            <w:pPr>
              <w:spacing w:after="40" w:before="40"/>
            </w:pPr>
            <w:r>
              <w:rPr>
                <w:rFonts w:ascii="Consolas" w:hAnsi="Consolas"/>
                <w:sz w:val="16"/>
              </w:rPr>
              <w:t>laravel.log</w:t>
            </w:r>
            <w:r>
              <w:rPr>
                <w:sz w:val="18"/>
              </w:rPr>
              <w:t xml:space="preserve"> reminder email</w:t>
            </w:r>
          </w:p>
        </w:tc>
        <w:tc>
          <w:tcPr>
            <w:tcW w:type="dxa" w:w="3058"/>
          </w:tcPr>
          <w:p>
            <w:pPr>
              <w:spacing w:after="40" w:before="40"/>
            </w:pPr>
            <w:r>
              <w:rPr>
                <w:sz w:val="18"/>
              </w:rPr>
              <w:t>Queued email content</w:t>
            </w:r>
          </w:p>
        </w:tc>
      </w:tr>
      <w:tr>
        <w:tc>
          <w:tcPr>
            <w:tcW w:type="dxa" w:w="3058"/>
          </w:tcPr>
          <w:p>
            <w:pPr>
              <w:spacing w:after="40" w:before="40"/>
            </w:pPr>
            <w:r>
              <w:rPr>
                <w:sz w:val="18"/>
              </w:rPr>
              <w:t>15</w:t>
            </w:r>
          </w:p>
        </w:tc>
        <w:tc>
          <w:tcPr>
            <w:tcW w:type="dxa" w:w="3058"/>
          </w:tcPr>
          <w:p>
            <w:pPr>
              <w:spacing w:after="40" w:before="40"/>
            </w:pPr>
            <w:r>
              <w:rPr>
                <w:sz w:val="18"/>
              </w:rPr>
              <w:t>Action Pack preview</w:t>
            </w:r>
          </w:p>
        </w:tc>
        <w:tc>
          <w:tcPr>
            <w:tcW w:type="dxa" w:w="3058"/>
          </w:tcPr>
          <w:p>
            <w:pPr>
              <w:spacing w:after="40" w:before="40"/>
            </w:pPr>
            <w:r>
              <w:rPr>
                <w:sz w:val="18"/>
              </w:rPr>
              <w:t>Dossier page</w:t>
            </w:r>
          </w:p>
        </w:tc>
      </w:tr>
      <w:tr>
        <w:tc>
          <w:tcPr>
            <w:tcW w:type="dxa" w:w="3058"/>
          </w:tcPr>
          <w:p>
            <w:pPr>
              <w:spacing w:after="40" w:before="40"/>
            </w:pPr>
            <w:r>
              <w:rPr>
                <w:sz w:val="18"/>
              </w:rPr>
              <w:t>16</w:t>
            </w:r>
          </w:p>
        </w:tc>
        <w:tc>
          <w:tcPr>
            <w:tcW w:type="dxa" w:w="3058"/>
          </w:tcPr>
          <w:p>
            <w:pPr>
              <w:spacing w:after="40" w:before="40"/>
            </w:pPr>
            <w:r>
              <w:rPr>
                <w:sz w:val="18"/>
              </w:rPr>
              <w:t>Generated Action Pack PDF</w:t>
            </w:r>
          </w:p>
        </w:tc>
        <w:tc>
          <w:tcPr>
            <w:tcW w:type="dxa" w:w="3058"/>
          </w:tcPr>
          <w:p>
            <w:pPr>
              <w:spacing w:after="40" w:before="40"/>
            </w:pPr>
            <w:r>
              <w:rPr>
                <w:sz w:val="18"/>
              </w:rPr>
              <w:t>Opened in a PDF viewer</w:t>
            </w:r>
          </w:p>
        </w:tc>
      </w:tr>
      <w:tr>
        <w:tc>
          <w:tcPr>
            <w:tcW w:type="dxa" w:w="3058"/>
          </w:tcPr>
          <w:p>
            <w:pPr>
              <w:spacing w:after="40" w:before="40"/>
            </w:pPr>
            <w:r>
              <w:rPr>
                <w:sz w:val="18"/>
              </w:rPr>
              <w:t>17</w:t>
            </w:r>
          </w:p>
        </w:tc>
        <w:tc>
          <w:tcPr>
            <w:tcW w:type="dxa" w:w="3058"/>
          </w:tcPr>
          <w:p>
            <w:pPr>
              <w:spacing w:after="40" w:before="40"/>
            </w:pPr>
            <w:r>
              <w:rPr>
                <w:sz w:val="18"/>
              </w:rPr>
              <w:t>Recorded outcome</w:t>
            </w:r>
          </w:p>
        </w:tc>
        <w:tc>
          <w:tcPr>
            <w:tcW w:type="dxa" w:w="3058"/>
          </w:tcPr>
          <w:p>
            <w:pPr>
              <w:spacing w:after="40" w:before="40"/>
            </w:pPr>
            <w:r>
              <w:rPr>
                <w:sz w:val="18"/>
              </w:rPr>
              <w:t>Resolved case with outcome event</w:t>
            </w:r>
          </w:p>
        </w:tc>
      </w:tr>
      <w:tr>
        <w:tc>
          <w:tcPr>
            <w:tcW w:type="dxa" w:w="3058"/>
          </w:tcPr>
          <w:p>
            <w:pPr>
              <w:spacing w:after="40" w:before="40"/>
            </w:pPr>
            <w:r>
              <w:rPr>
                <w:sz w:val="18"/>
              </w:rPr>
              <w:t>18</w:t>
            </w:r>
          </w:p>
        </w:tc>
        <w:tc>
          <w:tcPr>
            <w:tcW w:type="dxa" w:w="3058"/>
          </w:tcPr>
          <w:p>
            <w:pPr>
              <w:spacing w:after="40" w:before="40"/>
            </w:pPr>
            <w:r>
              <w:rPr>
                <w:sz w:val="18"/>
              </w:rPr>
              <w:t>Account page</w:t>
            </w:r>
          </w:p>
        </w:tc>
        <w:tc>
          <w:tcPr>
            <w:tcW w:type="dxa" w:w="3058"/>
          </w:tcPr>
          <w:p>
            <w:pPr>
              <w:spacing w:after="40" w:before="40"/>
            </w:pPr>
            <w:r>
              <w:rPr>
                <w:sz w:val="18"/>
              </w:rPr>
              <w:t>Export and deletion controls</w:t>
            </w:r>
          </w:p>
        </w:tc>
      </w:tr>
      <w:tr>
        <w:tc>
          <w:tcPr>
            <w:tcW w:type="dxa" w:w="3058"/>
          </w:tcPr>
          <w:p>
            <w:pPr>
              <w:spacing w:after="40" w:before="40"/>
            </w:pPr>
            <w:r>
              <w:rPr>
                <w:sz w:val="18"/>
              </w:rPr>
              <w:t>19</w:t>
            </w:r>
          </w:p>
        </w:tc>
        <w:tc>
          <w:tcPr>
            <w:tcW w:type="dxa" w:w="3058"/>
          </w:tcPr>
          <w:p>
            <w:pPr>
              <w:spacing w:after="40" w:before="40"/>
            </w:pPr>
            <w:r>
              <w:rPr>
                <w:sz w:val="18"/>
              </w:rPr>
              <w:t>403 page</w:t>
            </w:r>
          </w:p>
        </w:tc>
        <w:tc>
          <w:tcPr>
            <w:tcW w:type="dxa" w:w="3058"/>
          </w:tcPr>
          <w:p>
            <w:pPr>
              <w:spacing w:after="40" w:before="40"/>
            </w:pPr>
            <w:r>
              <w:rPr>
                <w:sz w:val="18"/>
              </w:rPr>
              <w:t>Opening another account's case URL</w:t>
            </w:r>
          </w:p>
        </w:tc>
      </w:tr>
      <w:tr>
        <w:tc>
          <w:tcPr>
            <w:tcW w:type="dxa" w:w="3058"/>
          </w:tcPr>
          <w:p>
            <w:pPr>
              <w:spacing w:after="40" w:before="40"/>
            </w:pPr>
            <w:r>
              <w:rPr>
                <w:sz w:val="18"/>
              </w:rPr>
              <w:t>20</w:t>
            </w:r>
          </w:p>
        </w:tc>
        <w:tc>
          <w:tcPr>
            <w:tcW w:type="dxa" w:w="3058"/>
          </w:tcPr>
          <w:p>
            <w:pPr>
              <w:spacing w:after="40" w:before="40"/>
            </w:pPr>
            <w:r>
              <w:rPr>
                <w:sz w:val="18"/>
              </w:rPr>
              <w:t>Mobile width (≈ 390 px)</w:t>
            </w:r>
          </w:p>
        </w:tc>
        <w:tc>
          <w:tcPr>
            <w:tcW w:type="dxa" w:w="3058"/>
          </w:tcPr>
          <w:p>
            <w:pPr>
              <w:spacing w:after="40" w:before="40"/>
            </w:pPr>
            <w:r>
              <w:rPr>
                <w:sz w:val="18"/>
              </w:rPr>
              <w:t>Navigation visible</w:t>
            </w:r>
          </w:p>
        </w:tc>
      </w:tr>
      <w:tr>
        <w:tc>
          <w:tcPr>
            <w:tcW w:type="dxa" w:w="3058"/>
          </w:tcPr>
          <w:p>
            <w:pPr>
              <w:spacing w:after="40" w:before="40"/>
            </w:pPr>
            <w:r>
              <w:rPr>
                <w:sz w:val="18"/>
              </w:rPr>
              <w:t>21</w:t>
            </w:r>
          </w:p>
        </w:tc>
        <w:tc>
          <w:tcPr>
            <w:tcW w:type="dxa" w:w="3058"/>
          </w:tcPr>
          <w:p>
            <w:pPr>
              <w:spacing w:after="40" w:before="40"/>
            </w:pPr>
            <w:r>
              <w:rPr>
                <w:sz w:val="18"/>
              </w:rPr>
              <w:t xml:space="preserve">Terminal: </w:t>
            </w:r>
            <w:r>
              <w:rPr>
                <w:rFonts w:ascii="Consolas" w:hAnsi="Consolas"/>
                <w:sz w:val="16"/>
              </w:rPr>
              <w:t>php artisan test</w:t>
            </w:r>
          </w:p>
        </w:tc>
        <w:tc>
          <w:tcPr>
            <w:tcW w:type="dxa" w:w="3058"/>
          </w:tcPr>
          <w:p>
            <w:pPr>
              <w:spacing w:after="40" w:before="40"/>
            </w:pPr>
            <w:r>
              <w:rPr>
                <w:sz w:val="18"/>
              </w:rPr>
              <w:t>75 passed (399 assertions)</w:t>
            </w:r>
          </w:p>
        </w:tc>
      </w:tr>
    </w:tbl>
    <w:p>
      <w:pPr>
        <w:spacing w:after="120"/>
      </w:pPr>
    </w:p>
    <w:p>
      <w:pPr>
        <w:pStyle w:val="Heading1"/>
      </w:pPr>
      <w:r>
        <w:t>Appendix C. Regenerating This Document</w:t>
      </w:r>
    </w:p>
    <w:p>
      <w:pPr>
        <w:spacing w:before="120" w:after="200" w:line="240" w:lineRule="auto"/>
        <w:ind w:left="173"/>
        <w:shd w:val="clear" w:color="auto" w:fill="F2F3F5"/>
      </w:pPr>
      <w:r>
        <w:rPr>
          <w:rFonts w:ascii="Consolas" w:hAnsi="Consolas"/>
          <w:sz w:val="17"/>
        </w:rPr>
        <w:t>python tools\render-diagrams.py     # Mermaid → docs\diagrams\diagram-N.png (local, mermaid-cli)</w:t>
      </w:r>
      <w:r>
        <w:br/>
      </w:r>
      <w:r>
        <w:rPr>
          <w:rFonts w:ascii="Consolas" w:hAnsi="Consolas"/>
          <w:sz w:val="17"/>
        </w:rPr>
        <w:t>python tools\report-to-docx.py      # docs\REPORT.md → docs\Keeply-Submission-Report.docx</w:t>
      </w:r>
    </w:p>
    <w:p>
      <w:r>
        <w:t>Diagrams are rendered entirely on this machine by mermaid-cli's bundled headless Chromium; no source is sent to an online service.</w:t>
      </w:r>
    </w:p>
    <w:sectPr w:rsidR="00FC693F" w:rsidRPr="0006063C" w:rsidSect="00034616">
      <w:footerReference w:type="default" r:id="rId9"/>
      <w:pgSz w:w="11909" w:h="16834"/>
      <w:pgMar w:top="1296"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1"/>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mbria" w:hAnsi="Cambria"/>
      <w:b/>
      <w:bCs/>
      <w:color w:val="15181D"/>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mbria" w:hAnsi="Cambria"/>
      <w:b/>
      <w:bCs/>
      <w:color w:val="15181D"/>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15181D"/>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15181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127.0.0.1:8000" TargetMode="External"/><Relationship Id="rId21" Type="http://schemas.openxmlformats.org/officeDocument/2006/relationships/hyperlink" Target="https://laravel.com/docs/12.x" TargetMode="External"/><Relationship Id="rId22" Type="http://schemas.openxmlformats.org/officeDocument/2006/relationships/hyperlink" Target="https://www.php.net/manual/en/book.fileinfo.php" TargetMode="External"/><Relationship Id="rId23" Type="http://schemas.openxmlformats.org/officeDocument/2006/relationships/hyperlink" Target="https://github.com/dompdf/dompdf" TargetMode="External"/><Relationship Id="rId24" Type="http://schemas.openxmlformats.org/officeDocument/2006/relationships/hyperlink" Target="https://owasp.org/www-project-secure-headers/" TargetMode="External"/><Relationship Id="rId25" Type="http://schemas.openxmlformats.org/officeDocument/2006/relationships/hyperlink" Target="https://cheatsheetseries.owasp.org/cheatsheets/File_Upload_Cheat_Sheet.html" TargetMode="External"/><Relationship Id="rId26" Type="http://schemas.openxmlformats.org/officeDocument/2006/relationships/hyperlink" Target="https://www.w3.org/TR/WCAG22/" TargetMode="External"/><Relationship Id="rId27" Type="http://schemas.openxmlformats.org/officeDocument/2006/relationships/hyperlink" Target="https://mermaid.js.org/" TargetMode="External"/><Relationship Id="rId28" Type="http://schemas.openxmlformats.org/officeDocument/2006/relationships/hyperlink" Target="https://consumeraffairs.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