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Things to check and correct in the code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 sure the following are in order: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 shapes should look the same on all device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Uses fractions of the built-in variables width, height as parameters for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ALL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shapes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Scores of both players are initialized to 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Contains Paddle class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Paddle class contains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display()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method which draws the paddle on the screen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Contains Ball class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Ball class contains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display()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method which draws which draws ball on the screen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Ball class contains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move(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Game game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method which moves the ball if the game is on,  else resets it to the center. It should take as a parameter the game object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Ball class contains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checkWall()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function which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Makes ball bounce off top and bottom walls, and increment left player’s score if ball hits right wall and increment right player’s score if ball hits left wall.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Sets game off if it hits left or right wall.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should take as a parameter the game object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Ball class contains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checkPaddles(Paddle leftPaddle, Paddle rightPaddle)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method which makes ball bounce off left or right paddle. It should take as parameters the objects leftPaddle and rightPaddles 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Contains Game class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Game class contains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displayScores()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function draws the scores on the screen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Game class contains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setGameMode()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method which sets game on if screen is pressed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Game class contains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movePaddles()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method in which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Paddles move up or down when screen touch moves up or down respectively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Left paddle moves only when touching the left part of the screen and right paddle moves only when touching the right part of the screen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Paddles do not leave screen.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game has 2 balls with different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speeds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directions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only global variables are objects of the classes Ball, Paddle and Game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There are no magic numbers (fine for the coloring functions like background, fill, stroke)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Code looks clean: each line of code on a separate line, all code of the ball grouped together, and then the code for the paddles together, then code for the scores together, etc.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PS: Contact your instructor for help with the above listed areas to check.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