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job Lester!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Few things to note: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submission details: Reflection essay and Screenshot of your program running.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 built-in variables like the width and height, from which you can devise a fraction to obtain the positions you’ll want for the paddles, the scores, and the ball. The reason this is better than actually having a number as a position is that, for instance you set your leftScoreX = 40; 40 pixels could be different position on a smartphone and it could be different for a laptop screen. But the built in functions width and height, find these respective lengths for any given screen.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size should be set to full screen and in landscape mode (not portrait mode).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making your ball a different color from the paddles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indentation makes your code clearer and nicer to read. Leaving blank lines between chunks of similar lines of code. 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Ways you’ll want to indent and include line spacing. ( read more online to get a better sense of this)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void setup{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doSomething(); // add  comments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continueSomething(); // add comments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void draw{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doSomething(); // this uses line spacing to group related lines of code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doSomething();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continueSomething(); //  another group of functions that perform a related task.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continueSomething();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best in your next assignment !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