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418xg8gfy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designing the data base i have taken Following Entities and Attributes: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PostalCode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(Primary Key 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ProductDescription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StockQuantity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ShippingAddress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TotalAmount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PaymentMethod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SupplierName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rFonts w:ascii="Roboto Mono" w:cs="Roboto Mono" w:eastAsia="Roboto Mono" w:hAnsi="Roboto Mono"/>
          <w:b w:val="1"/>
          <w:color w:val="18803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color w:val="188038"/>
          <w:sz w:val="36"/>
          <w:szCs w:val="3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u w:val="single"/>
          <w:rtl w:val="0"/>
        </w:rPr>
        <w:t xml:space="preserve">ER DIAGRAM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57xcu15rl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 and Relationships: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PostalCode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(One customer can place many orders).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StockQuantity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(Each product is supplied by one supplier).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table (A product can be part of many orders, and an order can contain multiple products).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PaymentMethod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Foreign Key (FK)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(references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(Many orders can be placed by one customer).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(One order can contain many products).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OrderDetailID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Foreign Keys (FK)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(references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(references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(One order can have multiple products).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(A product can appear in many orders).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SupplierID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relationship with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(A supplier can supply many products).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yo6aafk7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3gygskz26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7ppq9ctjs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s5p9max01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unpvo0y4y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itk5gadui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a5xsp08tw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juov29vm5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20ksl7bmw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kngtrjk7d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Explaining Normalisation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20qep8xvg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Normalization Explanation in Brief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ohvx2q0ly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1st Normal Form (1NF):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table is in </w:t>
      </w: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columns have atomic values (indivisible).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is unique, identified by a </w:t>
      </w:r>
      <w:r w:rsidDel="00000000" w:rsidR="00000000" w:rsidRPr="00000000">
        <w:rPr>
          <w:b w:val="1"/>
          <w:rtl w:val="0"/>
        </w:rPr>
        <w:t xml:space="preserve">Primary Key (PK)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column has a unique name.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1NF is satisfied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attributes are atomic (e.g.,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has separate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table has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), ensuring uniqueness and no duplicate rows.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dnvjv1cvq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2nd Normal Form (2NF):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table is in 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in </w:t>
      </w:r>
      <w:r w:rsidDel="00000000" w:rsidR="00000000" w:rsidRPr="00000000">
        <w:rPr>
          <w:b w:val="1"/>
          <w:rtl w:val="0"/>
        </w:rPr>
        <w:t xml:space="preserve">1NF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no </w:t>
      </w:r>
      <w:r w:rsidDel="00000000" w:rsidR="00000000" w:rsidRPr="00000000">
        <w:rPr>
          <w:b w:val="1"/>
          <w:rtl w:val="0"/>
        </w:rPr>
        <w:t xml:space="preserve">partial dependencies</w:t>
      </w:r>
      <w:r w:rsidDel="00000000" w:rsidR="00000000" w:rsidRPr="00000000">
        <w:rPr>
          <w:rtl w:val="0"/>
        </w:rPr>
        <w:t xml:space="preserve">, meaning non-key attributes must depend on the entire primary key, not just part of it (relevant for composite primary keys).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2NF is satisfied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has a composite primary key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).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depend on both keys, not just one part of them.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other tables have single-column primary keys, and all non-key attributes depend entirely on the primary key (e.g., in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hw0al3dd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3rd Normal Form (3NF):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table is in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in 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no </w:t>
      </w:r>
      <w:r w:rsidDel="00000000" w:rsidR="00000000" w:rsidRPr="00000000">
        <w:rPr>
          <w:b w:val="1"/>
          <w:rtl w:val="0"/>
        </w:rPr>
        <w:t xml:space="preserve">transitive dependencies</w:t>
      </w:r>
      <w:r w:rsidDel="00000000" w:rsidR="00000000" w:rsidRPr="00000000">
        <w:rPr>
          <w:rtl w:val="0"/>
        </w:rPr>
        <w:t xml:space="preserve"> (non-key attributes should not depend on other non-key attributes).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3NF is satisfied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 doesn’t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nor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 All non-key attributes depend only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Similarly, in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, all non-key attributes depend directly on their respective primary keys, and there are no indirect dependencies.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