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sz w:val="28"/>
        </w:rPr>
        <w:t>A Hybrid Secure Big-Data Pipeline Combining Variational Autoencoder Compression, AES-256-GCM Authenticated Encryption, and Post-Quantum ML-KEM/Kyber-1024 Key Encapsulation</w:t>
      </w:r>
    </w:p>
    <w:p>
      <w:pPr>
        <w:spacing w:after="280"/>
        <w:jc w:val="center"/>
      </w:pPr>
      <w:r>
        <w:t>[Author 1]¹, [Author 2]², [Author 3]¹</w:t>
        <w:br/>
        <w:t>¹Laboratory of Computer Science, Data Science and AI, National Higher Polytechnic School of Douala, University of Douala</w:t>
        <w:br/>
        <w:t>²Laboratory of Electrical, Electronics, Automation and Telecommunication, National Higher Polytechnic School of Douala, University of Douala</w:t>
        <w:br/>
        <w:t>Submitted to Complex &amp; Intelligent Systems | [Submission Date]</w:t>
      </w:r>
    </w:p>
    <w:p>
      <w:pPr>
        <w:spacing w:after="200"/>
      </w:pPr>
      <w:r>
        <w:t>Keywords: Data security pipeline; Variational autoencoder; AES-256-GCM; Post-quantum cryptography; ML-KEM/Kyber; Authenticated encryption; Heterogeneous data; Reproducible research</w:t>
      </w:r>
    </w:p>
    <w:p>
      <w:pPr>
        <w:pStyle w:val="Heading1"/>
      </w:pPr>
      <w:r>
        <w:rPr>
          <w:color w:val="000000"/>
        </w:rPr>
        <w:t>Abstract</w:t>
      </w:r>
    </w:p>
    <w:p>
      <w:pPr>
        <w:spacing w:after="200"/>
      </w:pPr>
      <w:r>
        <w:t>Securing heterogeneous data requires simultaneously reducing data volumes, guaranteeing confidentiality and integrity, and maintaining acceptable performance as data scale grows. We propose and evaluate a reproducible hybrid pipeline that sequentially combines a Variational Autoencoder (VAE) for pre-encryption dimensionality reduction, AES-256-GCM authenticated encryption, and a post-quantum ML-KEM/Kyber-1024 key encapsulation mechanism. The pipeline is evaluated on a real-world dataset of 126 files totalling 3.79 GB (75 JPEG images and 50 binary MP4 files), using micro-benchmarks, NIST CAVP test-vector validation (775/775 vectors passed, 100%), a scalability study over 7 data points from 0.60 GB to 3.79 GB, and a full round-trip fidelity analysis.</w:t>
        <w:br/>
        <w:br/>
        <w:t>A central design decision acknowledged throughout this work is that VAE compression is inherently lossy: the pipeline protects the latent representation z-hat of the original data D, not D itself. The recovered output after full round-trip decryption is an approximation D-hat ~ D. This makes the pipeline appropriate for scenarios where approximate reconstruction is acceptable --- such as exploratory data analysis, similarity search, and preview streaming --- and explicitly unsuitable for archival, financial, or diagnostic applications requiring bit-exact reconstruction.</w:t>
        <w:br/>
        <w:br/>
        <w:t>Results show that (i) the direct cryptographic cost (AES-GCM + ML-KEM combined) accounts for 97.6-100.2% of measured per-file processing latency (median 34.24 ms for all file types combined), confirming that VAE inference and I/O are the dominant unaccounted costs in a production deployment; (ii) throughput across four ablation configurations ranges from 23.9 MB/s (gzip+AES+KEM) to 993.6 MB/s (AES-only), with ML-KEM overhead (12.6-19.9 ms per operation) remaining modest relative to I/O at larger file sizes; (iii) scalability is essentially flat over the measured range (slope beta = -0.09 MB/s/GB, R2 &lt; 0.01), indicating no throughput collapse in the medium-scale regime; and (iv) an ablation study confirms that each pipeline layer contributes meaningfully to the overall security-performance profile.</w:t>
      </w:r>
    </w:p>
    <w:p>
      <w:pPr>
        <w:pStyle w:val="Heading1"/>
      </w:pPr>
      <w:r>
        <w:rPr>
          <w:color w:val="000000"/>
        </w:rPr>
        <w:t>1  Introduction</w:t>
      </w:r>
    </w:p>
    <w:p>
      <w:pPr>
        <w:spacing w:after="120"/>
        <w:ind w:firstLine="283"/>
      </w:pPr>
      <w:r>
        <w:t>The digitalisation of industrial, medical, and governmental systems creates complex, heterogeneous, and rapidly growing data ecosystems whose security remains an open engineering challenge. Data generated by these systems spans images, binary executables, relational tables, and unstructured logs, each with distinct statistical properties that affect both compression efficiency and cryptographic cost.</w:t>
      </w:r>
    </w:p>
    <w:p>
      <w:pPr>
        <w:spacing w:after="120"/>
        <w:ind w:firstLine="283"/>
      </w:pPr>
      <w:r>
        <w:t>Two independent technological pressures are reshaping the design of data security systems. First, standardised symmetric cryptography (AES-256) and hash-based authentication are computationally intensive when applied to large, uncompressed data volumes. Reducing data volume prior to encryption lowers the computational footprint of cryptographic operations without sacrificing security guarantees. Second, advances in quantum computing threaten the long-term security of currently deployed asymmetric schemes. Shor's algorithm, running on a cryptographically relevant quantum computer (CRQC), would compromise both RSA and elliptic-curve cryptography, making migration to post-quantum primitives a long-term engineering necessity [1, 2].</w:t>
      </w:r>
    </w:p>
    <w:p>
      <w:pPr>
        <w:spacing w:after="120"/>
        <w:ind w:firstLine="283"/>
      </w:pPr>
      <w:r>
        <w:t>Generative neural compression, specifically variational autoencoders (VAEs), offer a complementary lever: reducing data volume prior to encryption lowers the computational footprint of cryptographic operations. The VAE operates strictly as a pre-processor; all security properties are provided by the downstream cryptographic layer.</w:t>
      </w:r>
    </w:p>
    <w:p>
      <w:pPr>
        <w:spacing w:after="120"/>
        <w:ind w:firstLine="283"/>
      </w:pPr>
      <w:r>
        <w:t>This paper makes the following contributions:</w:t>
      </w:r>
    </w:p>
    <w:p>
      <w:pPr>
        <w:pStyle w:val="ListNumber"/>
        <w:spacing w:after="60"/>
      </w:pPr>
      <w:r>
        <w:rPr>
          <w:sz w:val="22"/>
        </w:rPr>
        <w:t>A modular three-layer security architecture combining VAE compression, AES-256-GCM authenticated encryption, and ML-KEM/Kyber-1024 post-quantum key encapsulation, with each layer independently auditable and replaceable.</w:t>
      </w:r>
    </w:p>
    <w:p>
      <w:pPr>
        <w:pStyle w:val="ListNumber"/>
        <w:spacing w:after="60"/>
      </w:pPr>
      <w:r>
        <w:rPr>
          <w:sz w:val="22"/>
        </w:rPr>
        <w:t>Explicit fidelity transparency: the system protects the latent representation z-hat, not the original plaintext D. Round-trip fidelity is quantified explicitly.</w:t>
      </w:r>
    </w:p>
    <w:p>
      <w:pPr>
        <w:pStyle w:val="ListNumber"/>
        <w:spacing w:after="60"/>
      </w:pPr>
      <w:r>
        <w:rPr>
          <w:sz w:val="22"/>
        </w:rPr>
        <w:t>Reproducible benchmarking on 3.79 GB of real heterogeneous data (75 JPEG images, 50 MP4 binaries, 1 JSON text file; 126 files total), including per-layer latency breakdown, throughput scalability, and NIST CAVP correctness validation.</w:t>
      </w:r>
    </w:p>
    <w:p>
      <w:pPr>
        <w:pStyle w:val="ListNumber"/>
        <w:spacing w:after="60"/>
      </w:pPr>
      <w:r>
        <w:rPr>
          <w:sz w:val="22"/>
        </w:rPr>
        <w:t>Ablation study isolating the contribution of each pipeline layer and providing baselines for future comparison.</w:t>
      </w:r>
    </w:p>
    <w:p>
      <w:pPr>
        <w:pStyle w:val="ListNumber"/>
        <w:spacing w:after="60"/>
      </w:pPr>
      <w:r>
        <w:rPr>
          <w:sz w:val="22"/>
        </w:rPr>
        <w:t>Informal security composition argument establishing that, under standard hardness assumptions, the pipeline inherits IND-CCA2 security from its cryptographic components, with the VAE contributing no cryptographic guarantee.</w:t>
      </w:r>
    </w:p>
    <w:p>
      <w:pPr>
        <w:pStyle w:val="Heading1"/>
      </w:pPr>
      <w:r>
        <w:rPr>
          <w:color w:val="000000"/>
        </w:rPr>
        <w:t>2  Background</w:t>
      </w:r>
    </w:p>
    <w:p>
      <w:pPr>
        <w:pStyle w:val="Heading2"/>
      </w:pPr>
      <w:r>
        <w:rPr>
          <w:color w:val="000000"/>
        </w:rPr>
        <w:t>2.1  Heterogeneous Big Data</w:t>
      </w:r>
    </w:p>
    <w:p>
      <w:pPr>
        <w:spacing w:after="120"/>
        <w:ind w:firstLine="283"/>
      </w:pPr>
      <w:r>
        <w:t>Massive heterogeneous data is defined not by an absolute volumetric threshold but by the inadequacy of traditional management tools given its intrinsic properties: heterogeneity of formats, generation velocity, and scale of processing requirements. The three foundational dimensions --- Volume, Variety, and Velocity --- were first introduced by Laney [3] and remain the dominant characterisation framework. For the purposes of this paper, the Variety dimension is most significant: the pipeline must process images and binary files without format-specific preprocessing.</w:t>
      </w:r>
    </w:p>
    <w:p>
      <w:pPr>
        <w:spacing w:after="120"/>
        <w:ind w:firstLine="283"/>
      </w:pPr>
      <w:r>
        <w:t>A critical implication of high-entropy data --- common among binary executables, video files, and encrypted archives --- is that classical lossless compressors (gzip, zstd, bzip2) achieve minimal compression (CR ~ 95-100% of original size). This motivates the use of a learned compressor (VAE), which can project high-dimensional inputs into a low-dimensional latent space regardless of entropy, at the cost of introducing reconstruction error.</w:t>
      </w:r>
    </w:p>
    <w:p>
      <w:pPr>
        <w:pStyle w:val="Heading2"/>
      </w:pPr>
      <w:r>
        <w:rPr>
          <w:color w:val="000000"/>
        </w:rPr>
        <w:t>2.2  AES-256-GCM Authenticated Encryption</w:t>
      </w:r>
    </w:p>
    <w:p>
      <w:pPr>
        <w:spacing w:after="120"/>
        <w:ind w:firstLine="283"/>
      </w:pPr>
      <w:r>
        <w:t>The Advanced Encryption Standard (AES), standardised by NIST in 2001, operates on 128-bit blocks using key sizes of 128, 192, or 256 bits. Its 2^256 key space provides a security level of 256 bits against classical brute-force attacks; Grover's quantum search algorithm reduces this effective security to 2^128 bits, which remains computationally intractable at foreseeable quantum computing scales [5].</w:t>
      </w:r>
    </w:p>
    <w:p>
      <w:pPr>
        <w:spacing w:after="120"/>
        <w:ind w:firstLine="283"/>
      </w:pPr>
      <w:r>
        <w:t>Galois/Counter Mode (GCM) extends AES with a built-in Galois field authentication tag, producing Authenticated Encryption with Associated Data (AEAD): a single-pass operation that simultaneously guarantees confidentiality and integrity. NIST SP 800-38D [6] specifies the full construction. A critical implementation requirement is nonce uniqueness: reuse of a 96-bit nonce under the same key catastrophically breaks both confidentiality and integrity [7].</w:t>
      </w:r>
    </w:p>
    <w:p>
      <w:pPr>
        <w:pStyle w:val="Heading2"/>
      </w:pPr>
      <w:r>
        <w:rPr>
          <w:color w:val="000000"/>
        </w:rPr>
        <w:t>2.3  Post-Quantum Key Encapsulation: ML-KEM/Kyber-1024</w:t>
      </w:r>
    </w:p>
    <w:p>
      <w:pPr>
        <w:spacing w:after="120"/>
        <w:ind w:firstLine="283"/>
      </w:pPr>
      <w:r>
        <w:t>CRYSTALS-Kyber, standardised by NIST in August 2024 as Module Lattice Key Encapsulation Mechanism (ML-KEM, FIPS 203) [8], is the primary NIST-selected post-quantum KEM. Its security rests on the Module Learning With Errors (MLWE) hardness assumption. Three security parameter sets --- Kyber-512, Kyber-768, and Kyber-1024 --- correspond to AES-128, AES-192, and AES-256 equivalent security. This paper uses Kyber-1024 to match the AES-256-GCM security level, providing consistent 256-bit post-quantum security throughout the pipeline.</w:t>
      </w:r>
    </w:p>
    <w:p>
      <w:pPr>
        <w:pStyle w:val="Heading1"/>
      </w:pPr>
      <w:r>
        <w:rPr>
          <w:color w:val="000000"/>
        </w:rPr>
        <w:t>3  Related Work and Research Gap</w:t>
      </w:r>
    </w:p>
    <w:p>
      <w:pPr>
        <w:spacing w:after="120"/>
        <w:ind w:firstLine="283"/>
      </w:pPr>
      <w:r>
        <w:t>Wang and Lo [12] propose a joint autoencoder-encryption scheme in which encryption is embedded directly within the latent representation. Thenmozhi et al. [11] apply convolutional autoencoders to medical image compression before ChaCha20 encryption. Zhang et al. [9] and Fu et al. [10] use classical compression, providing strong throughput baselines but no post-quantum key management. Fall et al. [13] systematise hybrid classical/post-quantum strategies.</w:t>
      </w:r>
    </w:p>
    <w:p>
      <w:pPr>
        <w:spacing w:after="120"/>
        <w:ind w:firstLine="283"/>
      </w:pPr>
      <w:r>
        <w:t>Three gaps motivate this work: (i) no existing work combines all three layers (neural compression + AEAD + post-quantum KEM) using NIST-standardised primitives; (ii) existing pipelines report aggregate throughput without isolating each layer's cost; (iii) no existing work provides a complete, open-source, dataset-available pipeline that a practitioner can replicate on their own infrastructure.</w:t>
      </w:r>
    </w:p>
    <w:p>
      <w:pPr>
        <w:spacing w:after="80" w:before="80"/>
        <w:jc w:val="center"/>
      </w:pPr>
      <w:r>
        <w:rPr>
          <w:b/>
          <w:sz w:val="18"/>
        </w:rPr>
        <w:t>Table 1. Comparison of related pipeline approaches.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before="40" w:after="40"/>
            </w:pPr>
            <w:r>
              <w:rPr>
                <w:b/>
              </w:rPr>
              <w:t>Reference</w:t>
            </w:r>
          </w:p>
        </w:tc>
        <w:tc>
          <w:tcPr>
            <w:tcW w:type="dxa" w:w="1872"/>
            <w:shd w:val="clear" w:color="auto" w:fill="D9D9D9"/>
          </w:tcPr>
          <w:p>
            <w:pPr>
              <w:spacing w:before="40" w:after="40"/>
            </w:pPr>
            <w:r>
              <w:rPr>
                <w:b/>
              </w:rPr>
              <w:t>Compression</w:t>
            </w:r>
          </w:p>
        </w:tc>
        <w:tc>
          <w:tcPr>
            <w:tcW w:type="dxa" w:w="1872"/>
            <w:shd w:val="clear" w:color="auto" w:fill="D9D9D9"/>
          </w:tcPr>
          <w:p>
            <w:pPr>
              <w:spacing w:before="40" w:after="40"/>
            </w:pPr>
            <w:r>
              <w:rPr>
                <w:b/>
              </w:rPr>
              <w:t>Encryption</w:t>
            </w:r>
          </w:p>
        </w:tc>
        <w:tc>
          <w:tcPr>
            <w:tcW w:type="dxa" w:w="1872"/>
            <w:shd w:val="clear" w:color="auto" w:fill="D9D9D9"/>
          </w:tcPr>
          <w:p>
            <w:pPr>
              <w:spacing w:before="40" w:after="40"/>
            </w:pPr>
            <w:r>
              <w:rPr>
                <w:b/>
              </w:rPr>
              <w:t>PQ</w:t>
            </w:r>
          </w:p>
        </w:tc>
        <w:tc>
          <w:tcPr>
            <w:tcW w:type="dxa" w:w="1872"/>
            <w:shd w:val="clear" w:color="auto" w:fill="D9D9D9"/>
          </w:tcPr>
          <w:p>
            <w:pPr>
              <w:spacing w:before="40" w:after="40"/>
            </w:pPr>
            <w:r>
              <w:rPr>
                <w:b/>
              </w:rPr>
              <w:t>Data</w:t>
            </w:r>
          </w:p>
        </w:tc>
      </w:tr>
      <w:tr>
        <w:tc>
          <w:tcPr>
            <w:tcW w:type="dxa" w:w="1872"/>
          </w:tcPr>
          <w:p>
            <w:pPr>
              <w:spacing w:before="40" w:after="40"/>
            </w:pPr>
            <w:r>
              <w:rPr>
                <w:sz w:val="18"/>
              </w:rPr>
              <w:t>Zhang et al.</w:t>
            </w:r>
          </w:p>
        </w:tc>
        <w:tc>
          <w:tcPr>
            <w:tcW w:type="dxa" w:w="1872"/>
          </w:tcPr>
          <w:p>
            <w:pPr>
              <w:spacing w:before="40" w:after="40"/>
            </w:pPr>
            <w:r>
              <w:rPr>
                <w:sz w:val="18"/>
              </w:rPr>
              <w:t>Classical (gzip)</w:t>
            </w:r>
          </w:p>
        </w:tc>
        <w:tc>
          <w:tcPr>
            <w:tcW w:type="dxa" w:w="1872"/>
          </w:tcPr>
          <w:p>
            <w:pPr>
              <w:spacing w:before="40" w:after="40"/>
            </w:pPr>
            <w:r>
              <w:rPr>
                <w:sz w:val="18"/>
              </w:rPr>
              <w:t>AES-128-CBC</w:t>
            </w:r>
          </w:p>
        </w:tc>
        <w:tc>
          <w:tcPr>
            <w:tcW w:type="dxa" w:w="1872"/>
          </w:tcPr>
          <w:p>
            <w:pPr>
              <w:spacing w:before="40" w:after="40"/>
            </w:pPr>
            <w:r>
              <w:rPr>
                <w:sz w:val="18"/>
              </w:rPr>
              <w:t>No</w:t>
            </w:r>
          </w:p>
        </w:tc>
        <w:tc>
          <w:tcPr>
            <w:tcW w:type="dxa" w:w="1872"/>
          </w:tcPr>
          <w:p>
            <w:pPr>
              <w:spacing w:before="40" w:after="40"/>
            </w:pPr>
            <w:r>
              <w:rPr>
                <w:sz w:val="18"/>
              </w:rPr>
              <w:t>Images</w:t>
            </w:r>
          </w:p>
        </w:tc>
      </w:tr>
      <w:tr>
        <w:tc>
          <w:tcPr>
            <w:tcW w:type="dxa" w:w="1872"/>
          </w:tcPr>
          <w:p>
            <w:pPr>
              <w:spacing w:before="40" w:after="40"/>
            </w:pPr>
            <w:r>
              <w:rPr>
                <w:sz w:val="18"/>
              </w:rPr>
              <w:t>Fu et al.</w:t>
            </w:r>
          </w:p>
        </w:tc>
        <w:tc>
          <w:tcPr>
            <w:tcW w:type="dxa" w:w="1872"/>
          </w:tcPr>
          <w:p>
            <w:pPr>
              <w:spacing w:before="40" w:after="40"/>
            </w:pPr>
            <w:r>
              <w:rPr>
                <w:sz w:val="18"/>
              </w:rPr>
              <w:t>None</w:t>
            </w:r>
          </w:p>
        </w:tc>
        <w:tc>
          <w:tcPr>
            <w:tcW w:type="dxa" w:w="1872"/>
          </w:tcPr>
          <w:p>
            <w:pPr>
              <w:spacing w:before="40" w:after="40"/>
            </w:pPr>
            <w:r>
              <w:rPr>
                <w:sz w:val="18"/>
              </w:rPr>
              <w:t>AES-256-GCM</w:t>
            </w:r>
          </w:p>
        </w:tc>
        <w:tc>
          <w:tcPr>
            <w:tcW w:type="dxa" w:w="1872"/>
          </w:tcPr>
          <w:p>
            <w:pPr>
              <w:spacing w:before="40" w:after="40"/>
            </w:pPr>
            <w:r>
              <w:rPr>
                <w:sz w:val="18"/>
              </w:rPr>
              <w:t>No</w:t>
            </w:r>
          </w:p>
        </w:tc>
        <w:tc>
          <w:tcPr>
            <w:tcW w:type="dxa" w:w="1872"/>
          </w:tcPr>
          <w:p>
            <w:pPr>
              <w:spacing w:before="40" w:after="40"/>
            </w:pPr>
            <w:r>
              <w:rPr>
                <w:sz w:val="18"/>
              </w:rPr>
              <w:t>IoT logs</w:t>
            </w:r>
          </w:p>
        </w:tc>
      </w:tr>
      <w:tr>
        <w:tc>
          <w:tcPr>
            <w:tcW w:type="dxa" w:w="1872"/>
          </w:tcPr>
          <w:p>
            <w:pPr>
              <w:spacing w:before="40" w:after="40"/>
            </w:pPr>
            <w:r>
              <w:rPr>
                <w:sz w:val="18"/>
              </w:rPr>
              <w:t>Nugroho et al.</w:t>
            </w:r>
          </w:p>
        </w:tc>
        <w:tc>
          <w:tcPr>
            <w:tcW w:type="dxa" w:w="1872"/>
          </w:tcPr>
          <w:p>
            <w:pPr>
              <w:spacing w:before="40" w:after="40"/>
            </w:pPr>
            <w:r>
              <w:rPr>
                <w:sz w:val="18"/>
              </w:rPr>
              <w:t>DCT</w:t>
            </w:r>
          </w:p>
        </w:tc>
        <w:tc>
          <w:tcPr>
            <w:tcW w:type="dxa" w:w="1872"/>
          </w:tcPr>
          <w:p>
            <w:pPr>
              <w:spacing w:before="40" w:after="40"/>
            </w:pPr>
            <w:r>
              <w:rPr>
                <w:sz w:val="18"/>
              </w:rPr>
              <w:t>AES-128-GCM</w:t>
            </w:r>
          </w:p>
        </w:tc>
        <w:tc>
          <w:tcPr>
            <w:tcW w:type="dxa" w:w="1872"/>
          </w:tcPr>
          <w:p>
            <w:pPr>
              <w:spacing w:before="40" w:after="40"/>
            </w:pPr>
            <w:r>
              <w:rPr>
                <w:sz w:val="18"/>
              </w:rPr>
              <w:t>No</w:t>
            </w:r>
          </w:p>
        </w:tc>
        <w:tc>
          <w:tcPr>
            <w:tcW w:type="dxa" w:w="1872"/>
          </w:tcPr>
          <w:p>
            <w:pPr>
              <w:spacing w:before="40" w:after="40"/>
            </w:pPr>
            <w:r>
              <w:rPr>
                <w:sz w:val="18"/>
              </w:rPr>
              <w:t>Images</w:t>
            </w:r>
          </w:p>
        </w:tc>
      </w:tr>
      <w:tr>
        <w:tc>
          <w:tcPr>
            <w:tcW w:type="dxa" w:w="1872"/>
          </w:tcPr>
          <w:p>
            <w:pPr>
              <w:spacing w:before="40" w:after="40"/>
            </w:pPr>
            <w:r>
              <w:rPr>
                <w:sz w:val="18"/>
              </w:rPr>
              <w:t>Thenmozhi et al.</w:t>
            </w:r>
          </w:p>
        </w:tc>
        <w:tc>
          <w:tcPr>
            <w:tcW w:type="dxa" w:w="1872"/>
          </w:tcPr>
          <w:p>
            <w:pPr>
              <w:spacing w:before="40" w:after="40"/>
            </w:pPr>
            <w:r>
              <w:rPr>
                <w:sz w:val="18"/>
              </w:rPr>
              <w:t>CNN</w:t>
            </w:r>
          </w:p>
        </w:tc>
        <w:tc>
          <w:tcPr>
            <w:tcW w:type="dxa" w:w="1872"/>
          </w:tcPr>
          <w:p>
            <w:pPr>
              <w:spacing w:before="40" w:after="40"/>
            </w:pPr>
            <w:r>
              <w:rPr>
                <w:sz w:val="18"/>
              </w:rPr>
              <w:t>ChaCha20</w:t>
            </w:r>
          </w:p>
        </w:tc>
        <w:tc>
          <w:tcPr>
            <w:tcW w:type="dxa" w:w="1872"/>
          </w:tcPr>
          <w:p>
            <w:pPr>
              <w:spacing w:before="40" w:after="40"/>
            </w:pPr>
            <w:r>
              <w:rPr>
                <w:sz w:val="18"/>
              </w:rPr>
              <w:t>No</w:t>
            </w:r>
          </w:p>
        </w:tc>
        <w:tc>
          <w:tcPr>
            <w:tcW w:type="dxa" w:w="1872"/>
          </w:tcPr>
          <w:p>
            <w:pPr>
              <w:spacing w:before="40" w:after="40"/>
            </w:pPr>
            <w:r>
              <w:rPr>
                <w:sz w:val="18"/>
              </w:rPr>
              <w:t>Medical</w:t>
            </w:r>
          </w:p>
        </w:tc>
      </w:tr>
      <w:tr>
        <w:tc>
          <w:tcPr>
            <w:tcW w:type="dxa" w:w="1872"/>
          </w:tcPr>
          <w:p>
            <w:pPr>
              <w:spacing w:before="40" w:after="40"/>
            </w:pPr>
            <w:r>
              <w:rPr>
                <w:sz w:val="18"/>
              </w:rPr>
              <w:t>Alsubai et al.</w:t>
            </w:r>
          </w:p>
        </w:tc>
        <w:tc>
          <w:tcPr>
            <w:tcW w:type="dxa" w:w="1872"/>
          </w:tcPr>
          <w:p>
            <w:pPr>
              <w:spacing w:before="40" w:after="40"/>
            </w:pPr>
            <w:r>
              <w:rPr>
                <w:sz w:val="18"/>
              </w:rPr>
              <w:t>Autoencoder</w:t>
            </w:r>
          </w:p>
        </w:tc>
        <w:tc>
          <w:tcPr>
            <w:tcW w:type="dxa" w:w="1872"/>
          </w:tcPr>
          <w:p>
            <w:pPr>
              <w:spacing w:before="40" w:after="40"/>
            </w:pPr>
            <w:r>
              <w:rPr>
                <w:sz w:val="18"/>
              </w:rPr>
              <w:t>RSA</w:t>
            </w:r>
          </w:p>
        </w:tc>
        <w:tc>
          <w:tcPr>
            <w:tcW w:type="dxa" w:w="1872"/>
          </w:tcPr>
          <w:p>
            <w:pPr>
              <w:spacing w:before="40" w:after="40"/>
            </w:pPr>
            <w:r>
              <w:rPr>
                <w:sz w:val="18"/>
              </w:rPr>
              <w:t>No</w:t>
            </w:r>
          </w:p>
        </w:tc>
        <w:tc>
          <w:tcPr>
            <w:tcW w:type="dxa" w:w="1872"/>
          </w:tcPr>
          <w:p>
            <w:pPr>
              <w:spacing w:before="40" w:after="40"/>
            </w:pPr>
            <w:r>
              <w:rPr>
                <w:sz w:val="18"/>
              </w:rPr>
              <w:t>Mixed</w:t>
            </w:r>
          </w:p>
        </w:tc>
      </w:tr>
      <w:tr>
        <w:tc>
          <w:tcPr>
            <w:tcW w:type="dxa" w:w="1872"/>
          </w:tcPr>
          <w:p>
            <w:pPr>
              <w:spacing w:before="40" w:after="40"/>
            </w:pPr>
            <w:r>
              <w:rPr>
                <w:sz w:val="18"/>
              </w:rPr>
              <w:t>Wang &amp; Lo</w:t>
            </w:r>
          </w:p>
        </w:tc>
        <w:tc>
          <w:tcPr>
            <w:tcW w:type="dxa" w:w="1872"/>
          </w:tcPr>
          <w:p>
            <w:pPr>
              <w:spacing w:before="40" w:after="40"/>
            </w:pPr>
            <w:r>
              <w:rPr>
                <w:sz w:val="18"/>
              </w:rPr>
              <w:t>Joint AE</w:t>
            </w:r>
          </w:p>
        </w:tc>
        <w:tc>
          <w:tcPr>
            <w:tcW w:type="dxa" w:w="1872"/>
          </w:tcPr>
          <w:p>
            <w:pPr>
              <w:spacing w:before="40" w:after="40"/>
            </w:pPr>
            <w:r>
              <w:rPr>
                <w:sz w:val="18"/>
              </w:rPr>
              <w:t>Embedded</w:t>
            </w:r>
          </w:p>
        </w:tc>
        <w:tc>
          <w:tcPr>
            <w:tcW w:type="dxa" w:w="1872"/>
          </w:tcPr>
          <w:p>
            <w:pPr>
              <w:spacing w:before="40" w:after="40"/>
            </w:pPr>
            <w:r>
              <w:rPr>
                <w:sz w:val="18"/>
              </w:rPr>
              <w:t>No</w:t>
            </w:r>
          </w:p>
        </w:tc>
        <w:tc>
          <w:tcPr>
            <w:tcW w:type="dxa" w:w="1872"/>
          </w:tcPr>
          <w:p>
            <w:pPr>
              <w:spacing w:before="40" w:after="40"/>
            </w:pPr>
            <w:r>
              <w:rPr>
                <w:sz w:val="18"/>
              </w:rPr>
              <w:t>Images</w:t>
            </w:r>
          </w:p>
        </w:tc>
      </w:tr>
      <w:tr>
        <w:tc>
          <w:tcPr>
            <w:tcW w:type="dxa" w:w="1872"/>
          </w:tcPr>
          <w:p>
            <w:pPr>
              <w:spacing w:before="40" w:after="40"/>
            </w:pPr>
            <w:r>
              <w:rPr>
                <w:b/>
                <w:sz w:val="18"/>
              </w:rPr>
              <w:t>This work</w:t>
            </w:r>
          </w:p>
        </w:tc>
        <w:tc>
          <w:tcPr>
            <w:tcW w:type="dxa" w:w="1872"/>
          </w:tcPr>
          <w:p>
            <w:pPr>
              <w:spacing w:before="40" w:after="40"/>
            </w:pPr>
            <w:r>
              <w:rPr>
                <w:b/>
                <w:sz w:val="18"/>
              </w:rPr>
              <w:t>VAE</w:t>
            </w:r>
          </w:p>
        </w:tc>
        <w:tc>
          <w:tcPr>
            <w:tcW w:type="dxa" w:w="1872"/>
          </w:tcPr>
          <w:p>
            <w:pPr>
              <w:spacing w:before="40" w:after="40"/>
            </w:pPr>
            <w:r>
              <w:rPr>
                <w:b/>
                <w:sz w:val="18"/>
              </w:rPr>
              <w:t>AES-256-GCM</w:t>
            </w:r>
          </w:p>
        </w:tc>
        <w:tc>
          <w:tcPr>
            <w:tcW w:type="dxa" w:w="1872"/>
          </w:tcPr>
          <w:p>
            <w:pPr>
              <w:spacing w:before="40" w:after="40"/>
            </w:pPr>
            <w:r>
              <w:rPr>
                <w:b/>
                <w:sz w:val="18"/>
              </w:rPr>
              <w:t>ML-KEM-1024</w:t>
            </w:r>
          </w:p>
        </w:tc>
        <w:tc>
          <w:tcPr>
            <w:tcW w:type="dxa" w:w="1872"/>
          </w:tcPr>
          <w:p>
            <w:pPr>
              <w:spacing w:before="40" w:after="40"/>
            </w:pPr>
            <w:r>
              <w:rPr>
                <w:b/>
                <w:sz w:val="18"/>
              </w:rPr>
              <w:t>3.79 GB hetero.</w:t>
            </w:r>
          </w:p>
        </w:tc>
      </w:tr>
    </w:tbl>
    <w:p/>
    <w:p>
      <w:pPr>
        <w:pStyle w:val="Heading1"/>
      </w:pPr>
      <w:r>
        <w:rPr>
          <w:color w:val="000000"/>
        </w:rPr>
        <w:t>4  Pipeline Architecture</w:t>
      </w:r>
    </w:p>
    <w:p>
      <w:pPr>
        <w:pStyle w:val="Heading2"/>
      </w:pPr>
      <w:r>
        <w:rPr>
          <w:color w:val="000000"/>
        </w:rPr>
        <w:t>4.1  Three-Layer Sequential Design</w:t>
      </w:r>
    </w:p>
    <w:p>
      <w:pPr>
        <w:spacing w:after="120"/>
        <w:ind w:firstLine="283"/>
      </w:pPr>
      <w:r>
        <w:t>The pipeline applies three sequential transformations to input data D:</w:t>
      </w:r>
    </w:p>
    <w:p>
      <w:pPr>
        <w:spacing w:after="120"/>
        <w:ind w:firstLine="283"/>
      </w:pPr>
      <w:r>
        <w:t xml:space="preserve">     D  --&gt;  [VAE Encoder]  --&gt;  z  --&gt;  [AES-256-GCM]  --&gt;  c  --&gt;  [ML-KEM Encaps]  --&gt;  (c, K_enc)</w:t>
      </w:r>
    </w:p>
    <w:p>
      <w:pPr>
        <w:spacing w:after="120"/>
        <w:ind w:firstLine="283"/>
      </w:pPr>
      <w:r>
        <w:t>Layer 1 (VAE Compression). The encoder f_theta maps D to a latent vector z = f_theta(D) in R^k. For 32x32 RGB image inputs, k = 128 (latent dim). The latent vector is serialised to float32 bytes (512 bytes), yielding the compressed representation S(D).</w:t>
      </w:r>
    </w:p>
    <w:p>
      <w:pPr>
        <w:spacing w:after="120"/>
        <w:ind w:firstLine="283"/>
      </w:pPr>
      <w:r>
        <w:t>Layer 2 (AES-256-GCM). A session key K in {0,1}^256 is sampled uniformly at random. The ciphertext is c = AES-GCM_K(S(D), N, AAD), where N is a 96-bit nonce and AAD contains object metadata. AES-GCM appends a 128-bit authentication tag tau, guaranteeing that any modification to c is detected with probability 1 - 2^(-128).</w:t>
      </w:r>
    </w:p>
    <w:p>
      <w:pPr>
        <w:spacing w:after="120"/>
        <w:ind w:firstLine="283"/>
      </w:pPr>
      <w:r>
        <w:t>Layer 3 (ML-KEM-1024). The recipient's key pair (pk, sk) is generated via ML-KEM.KeyGen(). The session key K is encapsulated as (K, K_enc) = ML-KEM.Encaps(pk). The transmitted bundle is (c, tau, K_enc, N, AAD).</w:t>
      </w:r>
    </w:p>
    <w:p>
      <w:pPr>
        <w:spacing w:after="120"/>
        <w:ind w:firstLine="283"/>
      </w:pPr>
      <w:r>
        <w:t>Decapsulation. The recipient recovers K via ML-KEM.Decaps(sk, K_enc), decrypts c to obtain S(D) (verified by tau), deserialises z, and decodes D-hat = g_phi(z) via the VAE decoder.</w:t>
      </w:r>
    </w:p>
    <w:p>
      <w:pPr>
        <w:spacing w:after="160"/>
      </w:pPr>
      <w:r>
        <w:rPr>
          <w:b/>
        </w:rPr>
        <w:t>Critical limitation: The AES-GCM authentication tag tau guarantees the integrity of S(D), not of D. Because the VAE is lossy, D-hat != D in general. The pipeline is appropriate only for use cases where approximate reconstruction is acceptable.</w:t>
      </w:r>
    </w:p>
    <w:p>
      <w:pPr>
        <w:pStyle w:val="Heading2"/>
      </w:pPr>
      <w:r>
        <w:rPr>
          <w:color w:val="000000"/>
        </w:rPr>
        <w:t>4.2  Threat Model</w:t>
      </w:r>
    </w:p>
    <w:p>
      <w:pPr>
        <w:spacing w:after="80" w:before="80"/>
        <w:jc w:val="center"/>
      </w:pPr>
      <w:r>
        <w:rPr>
          <w:b/>
          <w:sz w:val="18"/>
        </w:rPr>
        <w:t>Table 2. Threat model summary.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spacing w:before="40" w:after="40"/>
            </w:pPr>
            <w:r>
              <w:rPr>
                <w:b/>
              </w:rPr>
              <w:t>Threat</w:t>
            </w:r>
          </w:p>
        </w:tc>
        <w:tc>
          <w:tcPr>
            <w:tcW w:type="dxa" w:w="2340"/>
            <w:shd w:val="clear" w:color="auto" w:fill="D9D9D9"/>
          </w:tcPr>
          <w:p>
            <w:pPr>
              <w:spacing w:before="40" w:after="40"/>
            </w:pPr>
            <w:r>
              <w:rPr>
                <w:b/>
              </w:rPr>
              <w:t>Adversary</w:t>
            </w:r>
          </w:p>
        </w:tc>
        <w:tc>
          <w:tcPr>
            <w:tcW w:type="dxa" w:w="2340"/>
            <w:shd w:val="clear" w:color="auto" w:fill="D9D9D9"/>
          </w:tcPr>
          <w:p>
            <w:pPr>
              <w:spacing w:before="40" w:after="40"/>
            </w:pPr>
            <w:r>
              <w:rPr>
                <w:b/>
              </w:rPr>
              <w:t>Countermeasure</w:t>
            </w:r>
          </w:p>
        </w:tc>
        <w:tc>
          <w:tcPr>
            <w:tcW w:type="dxa" w:w="2340"/>
            <w:shd w:val="clear" w:color="auto" w:fill="D9D9D9"/>
          </w:tcPr>
          <w:p>
            <w:pPr>
              <w:spacing w:before="40" w:after="40"/>
            </w:pPr>
            <w:r>
              <w:rPr>
                <w:b/>
              </w:rPr>
              <w:t>Guarantee</w:t>
            </w:r>
          </w:p>
        </w:tc>
      </w:tr>
      <w:tr>
        <w:tc>
          <w:tcPr>
            <w:tcW w:type="dxa" w:w="2340"/>
          </w:tcPr>
          <w:p>
            <w:pPr>
              <w:spacing w:before="40" w:after="40"/>
            </w:pPr>
            <w:r>
              <w:rPr>
                <w:sz w:val="18"/>
              </w:rPr>
              <w:t>T1: Eavesdropping</w:t>
            </w:r>
          </w:p>
        </w:tc>
        <w:tc>
          <w:tcPr>
            <w:tcW w:type="dxa" w:w="2340"/>
          </w:tcPr>
          <w:p>
            <w:pPr>
              <w:spacing w:before="40" w:after="40"/>
            </w:pPr>
            <w:r>
              <w:rPr>
                <w:sz w:val="18"/>
              </w:rPr>
              <w:t>Passive observer</w:t>
            </w:r>
          </w:p>
        </w:tc>
        <w:tc>
          <w:tcPr>
            <w:tcW w:type="dxa" w:w="2340"/>
          </w:tcPr>
          <w:p>
            <w:pPr>
              <w:spacing w:before="40" w:after="40"/>
            </w:pPr>
            <w:r>
              <w:rPr>
                <w:sz w:val="18"/>
              </w:rPr>
              <w:t>AES-256-GCM + ML-KEM-1024</w:t>
            </w:r>
          </w:p>
        </w:tc>
        <w:tc>
          <w:tcPr>
            <w:tcW w:type="dxa" w:w="2340"/>
          </w:tcPr>
          <w:p>
            <w:pPr>
              <w:spacing w:before="40" w:after="40"/>
            </w:pPr>
            <w:r>
              <w:rPr>
                <w:sz w:val="18"/>
              </w:rPr>
              <w:t>256-bit classical / 128-bit quantum</w:t>
            </w:r>
          </w:p>
        </w:tc>
      </w:tr>
      <w:tr>
        <w:tc>
          <w:tcPr>
            <w:tcW w:type="dxa" w:w="2340"/>
          </w:tcPr>
          <w:p>
            <w:pPr>
              <w:spacing w:before="40" w:after="40"/>
            </w:pPr>
            <w:r>
              <w:rPr>
                <w:sz w:val="18"/>
              </w:rPr>
              <w:t>T2: Tampering</w:t>
            </w:r>
          </w:p>
        </w:tc>
        <w:tc>
          <w:tcPr>
            <w:tcW w:type="dxa" w:w="2340"/>
          </w:tcPr>
          <w:p>
            <w:pPr>
              <w:spacing w:before="40" w:after="40"/>
            </w:pPr>
            <w:r>
              <w:rPr>
                <w:sz w:val="18"/>
              </w:rPr>
              <w:t>Active MITM</w:t>
            </w:r>
          </w:p>
        </w:tc>
        <w:tc>
          <w:tcPr>
            <w:tcW w:type="dxa" w:w="2340"/>
          </w:tcPr>
          <w:p>
            <w:pPr>
              <w:spacing w:before="40" w:after="40"/>
            </w:pPr>
            <w:r>
              <w:rPr>
                <w:sz w:val="18"/>
              </w:rPr>
              <w:t>AES-GCM tag tau</w:t>
            </w:r>
          </w:p>
        </w:tc>
        <w:tc>
          <w:tcPr>
            <w:tcW w:type="dxa" w:w="2340"/>
          </w:tcPr>
          <w:p>
            <w:pPr>
              <w:spacing w:before="40" w:after="40"/>
            </w:pPr>
            <w:r>
              <w:rPr>
                <w:sz w:val="18"/>
              </w:rPr>
              <w:t>2^(-128) forgery probability</w:t>
            </w:r>
          </w:p>
        </w:tc>
      </w:tr>
      <w:tr>
        <w:tc>
          <w:tcPr>
            <w:tcW w:type="dxa" w:w="2340"/>
          </w:tcPr>
          <w:p>
            <w:pPr>
              <w:spacing w:before="40" w:after="40"/>
            </w:pPr>
            <w:r>
              <w:rPr>
                <w:sz w:val="18"/>
              </w:rPr>
              <w:t>T3: Harvest-Now-Decrypt-Later</w:t>
            </w:r>
          </w:p>
        </w:tc>
        <w:tc>
          <w:tcPr>
            <w:tcW w:type="dxa" w:w="2340"/>
          </w:tcPr>
          <w:p>
            <w:pPr>
              <w:spacing w:before="40" w:after="40"/>
            </w:pPr>
            <w:r>
              <w:rPr>
                <w:sz w:val="18"/>
              </w:rPr>
              <w:t>Quantum-capable future adversary</w:t>
            </w:r>
          </w:p>
        </w:tc>
        <w:tc>
          <w:tcPr>
            <w:tcW w:type="dxa" w:w="2340"/>
          </w:tcPr>
          <w:p>
            <w:pPr>
              <w:spacing w:before="40" w:after="40"/>
            </w:pPr>
            <w:r>
              <w:rPr>
                <w:sz w:val="18"/>
              </w:rPr>
              <w:t>ML-KEM-1024 (MLWE)</w:t>
            </w:r>
          </w:p>
        </w:tc>
        <w:tc>
          <w:tcPr>
            <w:tcW w:type="dxa" w:w="2340"/>
          </w:tcPr>
          <w:p>
            <w:pPr>
              <w:spacing w:before="40" w:after="40"/>
            </w:pPr>
            <w:r>
              <w:rPr>
                <w:sz w:val="18"/>
              </w:rPr>
              <w:t>NIST Category 5</w:t>
            </w:r>
          </w:p>
        </w:tc>
      </w:tr>
      <w:tr>
        <w:tc>
          <w:tcPr>
            <w:tcW w:type="dxa" w:w="2340"/>
          </w:tcPr>
          <w:p>
            <w:pPr>
              <w:spacing w:before="40" w:after="40"/>
            </w:pPr>
            <w:r>
              <w:rPr>
                <w:sz w:val="18"/>
              </w:rPr>
              <w:t>T4: Latent inference</w:t>
            </w:r>
          </w:p>
        </w:tc>
        <w:tc>
          <w:tcPr>
            <w:tcW w:type="dxa" w:w="2340"/>
          </w:tcPr>
          <w:p>
            <w:pPr>
              <w:spacing w:before="40" w:after="40"/>
            </w:pPr>
            <w:r>
              <w:rPr>
                <w:sz w:val="18"/>
              </w:rPr>
              <w:t>Observer with access to z</w:t>
            </w:r>
          </w:p>
        </w:tc>
        <w:tc>
          <w:tcPr>
            <w:tcW w:type="dxa" w:w="2340"/>
          </w:tcPr>
          <w:p>
            <w:pPr>
              <w:spacing w:before="40" w:after="40"/>
            </w:pPr>
            <w:r>
              <w:rPr>
                <w:sz w:val="18"/>
              </w:rPr>
              <w:t>z encrypted under AES</w:t>
            </w:r>
          </w:p>
        </w:tc>
        <w:tc>
          <w:tcPr>
            <w:tcW w:type="dxa" w:w="2340"/>
          </w:tcPr>
          <w:p>
            <w:pPr>
              <w:spacing w:before="40" w:after="40"/>
            </w:pPr>
            <w:r>
              <w:rPr>
                <w:sz w:val="18"/>
              </w:rPr>
              <w:t>Reduces to T1</w:t>
            </w:r>
          </w:p>
        </w:tc>
      </w:tr>
    </w:tbl>
    <w:p/>
    <w:p>
      <w:pPr>
        <w:pStyle w:val="Heading2"/>
      </w:pPr>
      <w:r>
        <w:rPr>
          <w:color w:val="000000"/>
        </w:rPr>
        <w:t>4.3  Security Composition</w:t>
      </w:r>
    </w:p>
    <w:p>
      <w:pPr>
        <w:spacing w:after="120"/>
        <w:ind w:firstLine="283"/>
      </w:pPr>
      <w:r>
        <w:t>Under the IND-CCA2 security of ML-KEM-1024 (Assumption H1: MLWE hardness), the IND-CPA security of AES-256 (Assumption H2: AES pseudorandomness), and the unforgeability of GCM-GHASH (Assumption H3), the hybrid KEM-DEM construction inherits IND-CCA2 security. This follows from the hybrid KEM-DEM composition theorem of Shoup [14], confirmed by the Cramer-Shoup framework [15]. This composition applies strictly to the cryptographic components. The VAE provides no cryptographic guarantee.</w:t>
      </w:r>
    </w:p>
    <w:p>
      <w:pPr>
        <w:pStyle w:val="Heading2"/>
      </w:pPr>
      <w:r>
        <w:rPr>
          <w:color w:val="000000"/>
        </w:rPr>
        <w:t>4.4  Evaluation Metrics</w:t>
      </w:r>
    </w:p>
    <w:p>
      <w:pPr>
        <w:pStyle w:val="ListBullet"/>
        <w:spacing w:after="60"/>
      </w:pPr>
      <w:r>
        <w:rPr>
          <w:sz w:val="22"/>
        </w:rPr>
        <w:t>Compression ratio (CR): |S(D)| / |D| (lower is better).</w:t>
      </w:r>
    </w:p>
    <w:p>
      <w:pPr>
        <w:pStyle w:val="ListBullet"/>
        <w:spacing w:after="60"/>
      </w:pPr>
      <w:r>
        <w:rPr>
          <w:sz w:val="22"/>
        </w:rPr>
        <w:t>Reconstruction fidelity: SSIM(D-hat, D) and PSNR(D-hat, D) for images; byte-level Hamming distance for non-image data.</w:t>
      </w:r>
    </w:p>
    <w:p>
      <w:pPr>
        <w:pStyle w:val="ListBullet"/>
        <w:spacing w:after="60"/>
      </w:pPr>
      <w:r>
        <w:rPr>
          <w:sz w:val="22"/>
        </w:rPr>
        <w:t>Per-layer latency: L_total = L_VAE + L_AES + L_KEM + L_IO, reported as median [IQR].</w:t>
      </w:r>
    </w:p>
    <w:p>
      <w:pPr>
        <w:pStyle w:val="ListBullet"/>
        <w:spacing w:after="60"/>
      </w:pPr>
      <w:r>
        <w:rPr>
          <w:sz w:val="22"/>
        </w:rPr>
        <w:t>Throughput: Theta = |D| / L_total (MB/s). Scalability regression: Theta(s) = alpha + beta * s.</w:t>
      </w:r>
    </w:p>
    <w:p>
      <w:pPr>
        <w:pStyle w:val="ListBullet"/>
        <w:spacing w:after="60"/>
      </w:pPr>
      <w:r>
        <w:rPr>
          <w:sz w:val="22"/>
        </w:rPr>
        <w:t>NIST CAVP pass rate: fraction of NIST-provided test vectors producing bit-exact outputs.</w:t>
      </w:r>
    </w:p>
    <w:p>
      <w:pPr>
        <w:pStyle w:val="Heading1"/>
      </w:pPr>
      <w:r>
        <w:rPr>
          <w:color w:val="000000"/>
        </w:rPr>
        <w:t>5  Experimental Results</w:t>
      </w:r>
    </w:p>
    <w:p>
      <w:pPr>
        <w:pStyle w:val="Heading2"/>
      </w:pPr>
      <w:r>
        <w:rPr>
          <w:color w:val="000000"/>
        </w:rPr>
        <w:t>5.1  Dataset and Experimental Setup</w:t>
      </w:r>
    </w:p>
    <w:p>
      <w:pPr>
        <w:spacing w:after="120"/>
        <w:ind w:firstLine="283"/>
      </w:pPr>
      <w:r>
        <w:t>Dataset D1 comprises 126 real files totalling 3.79 GB, used for all micro-benchmarks, latency analysis, and scalability evaluation. Table 3 details the composition. Note that MP4 video files constitute 87.1% of the dataset by volume; classical lossless compressors achieve minimal compression on this high-entropy content.</w:t>
      </w:r>
    </w:p>
    <w:p>
      <w:pPr>
        <w:spacing w:after="80" w:before="80"/>
        <w:jc w:val="center"/>
      </w:pPr>
      <w:r>
        <w:rPr>
          <w:b/>
          <w:sz w:val="18"/>
        </w:rPr>
        <w:t>Table 3. D1 dataset composition by file type.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before="40" w:after="40"/>
            </w:pPr>
            <w:r>
              <w:rPr>
                <w:b/>
              </w:rPr>
              <w:t>File type</w:t>
            </w:r>
          </w:p>
        </w:tc>
        <w:tc>
          <w:tcPr>
            <w:tcW w:type="dxa" w:w="1872"/>
            <w:shd w:val="clear" w:color="auto" w:fill="D9D9D9"/>
          </w:tcPr>
          <w:p>
            <w:pPr>
              <w:spacing w:before="40" w:after="40"/>
            </w:pPr>
            <w:r>
              <w:rPr>
                <w:b/>
              </w:rPr>
              <w:t>Count</w:t>
            </w:r>
          </w:p>
        </w:tc>
        <w:tc>
          <w:tcPr>
            <w:tcW w:type="dxa" w:w="1872"/>
            <w:shd w:val="clear" w:color="auto" w:fill="D9D9D9"/>
          </w:tcPr>
          <w:p>
            <w:pPr>
              <w:spacing w:before="40" w:after="40"/>
            </w:pPr>
            <w:r>
              <w:rPr>
                <w:b/>
              </w:rPr>
              <w:t>Total (GB)</w:t>
            </w:r>
          </w:p>
        </w:tc>
        <w:tc>
          <w:tcPr>
            <w:tcW w:type="dxa" w:w="1872"/>
            <w:shd w:val="clear" w:color="auto" w:fill="D9D9D9"/>
          </w:tcPr>
          <w:p>
            <w:pPr>
              <w:spacing w:before="40" w:after="40"/>
            </w:pPr>
            <w:r>
              <w:rPr>
                <w:b/>
              </w:rPr>
              <w:t>Mean (MB)</w:t>
            </w:r>
          </w:p>
        </w:tc>
        <w:tc>
          <w:tcPr>
            <w:tcW w:type="dxa" w:w="1872"/>
            <w:shd w:val="clear" w:color="auto" w:fill="D9D9D9"/>
          </w:tcPr>
          <w:p>
            <w:pPr>
              <w:spacing w:before="40" w:after="40"/>
            </w:pPr>
            <w:r>
              <w:rPr>
                <w:b/>
              </w:rPr>
              <w:t>Fraction (%)</w:t>
            </w:r>
          </w:p>
        </w:tc>
      </w:tr>
      <w:tr>
        <w:tc>
          <w:tcPr>
            <w:tcW w:type="dxa" w:w="1872"/>
          </w:tcPr>
          <w:p>
            <w:pPr>
              <w:spacing w:before="40" w:after="40"/>
            </w:pPr>
            <w:r>
              <w:rPr>
                <w:sz w:val="18"/>
              </w:rPr>
              <w:t>Binary (MP4)</w:t>
            </w:r>
          </w:p>
        </w:tc>
        <w:tc>
          <w:tcPr>
            <w:tcW w:type="dxa" w:w="1872"/>
          </w:tcPr>
          <w:p>
            <w:pPr>
              <w:spacing w:before="40" w:after="40"/>
            </w:pPr>
            <w:r>
              <w:rPr>
                <w:sz w:val="18"/>
              </w:rPr>
              <w:t>50</w:t>
            </w:r>
          </w:p>
        </w:tc>
        <w:tc>
          <w:tcPr>
            <w:tcW w:type="dxa" w:w="1872"/>
          </w:tcPr>
          <w:p>
            <w:pPr>
              <w:spacing w:before="40" w:after="40"/>
            </w:pPr>
            <w:r>
              <w:rPr>
                <w:sz w:val="18"/>
              </w:rPr>
              <w:t>3.30</w:t>
            </w:r>
          </w:p>
        </w:tc>
        <w:tc>
          <w:tcPr>
            <w:tcW w:type="dxa" w:w="1872"/>
          </w:tcPr>
          <w:p>
            <w:pPr>
              <w:spacing w:before="40" w:after="40"/>
            </w:pPr>
            <w:r>
              <w:rPr>
                <w:sz w:val="18"/>
              </w:rPr>
              <w:t>67.3</w:t>
            </w:r>
          </w:p>
        </w:tc>
        <w:tc>
          <w:tcPr>
            <w:tcW w:type="dxa" w:w="1872"/>
          </w:tcPr>
          <w:p>
            <w:pPr>
              <w:spacing w:before="40" w:after="40"/>
            </w:pPr>
            <w:r>
              <w:rPr>
                <w:sz w:val="18"/>
              </w:rPr>
              <w:t>87.1</w:t>
            </w:r>
          </w:p>
        </w:tc>
      </w:tr>
      <w:tr>
        <w:tc>
          <w:tcPr>
            <w:tcW w:type="dxa" w:w="1872"/>
          </w:tcPr>
          <w:p>
            <w:pPr>
              <w:spacing w:before="40" w:after="40"/>
            </w:pPr>
            <w:r>
              <w:rPr>
                <w:sz w:val="18"/>
              </w:rPr>
              <w:t>Images (JPEG)</w:t>
            </w:r>
          </w:p>
        </w:tc>
        <w:tc>
          <w:tcPr>
            <w:tcW w:type="dxa" w:w="1872"/>
          </w:tcPr>
          <w:p>
            <w:pPr>
              <w:spacing w:before="40" w:after="40"/>
            </w:pPr>
            <w:r>
              <w:rPr>
                <w:sz w:val="18"/>
              </w:rPr>
              <w:t>75</w:t>
            </w:r>
          </w:p>
        </w:tc>
        <w:tc>
          <w:tcPr>
            <w:tcW w:type="dxa" w:w="1872"/>
          </w:tcPr>
          <w:p>
            <w:pPr>
              <w:spacing w:before="40" w:after="40"/>
            </w:pPr>
            <w:r>
              <w:rPr>
                <w:sz w:val="18"/>
              </w:rPr>
              <w:t>0.49</w:t>
            </w:r>
          </w:p>
        </w:tc>
        <w:tc>
          <w:tcPr>
            <w:tcW w:type="dxa" w:w="1872"/>
          </w:tcPr>
          <w:p>
            <w:pPr>
              <w:spacing w:before="40" w:after="40"/>
            </w:pPr>
            <w:r>
              <w:rPr>
                <w:sz w:val="18"/>
              </w:rPr>
              <w:t xml:space="preserve"> 6.6</w:t>
            </w:r>
          </w:p>
        </w:tc>
        <w:tc>
          <w:tcPr>
            <w:tcW w:type="dxa" w:w="1872"/>
          </w:tcPr>
          <w:p>
            <w:pPr>
              <w:spacing w:before="40" w:after="40"/>
            </w:pPr>
            <w:r>
              <w:rPr>
                <w:sz w:val="18"/>
              </w:rPr>
              <w:t>12.9</w:t>
            </w:r>
          </w:p>
        </w:tc>
      </w:tr>
      <w:tr>
        <w:tc>
          <w:tcPr>
            <w:tcW w:type="dxa" w:w="1872"/>
          </w:tcPr>
          <w:p>
            <w:pPr>
              <w:spacing w:before="40" w:after="40"/>
            </w:pPr>
            <w:r>
              <w:rPr>
                <w:sz w:val="18"/>
              </w:rPr>
              <w:t>Text (JSON)</w:t>
            </w:r>
          </w:p>
        </w:tc>
        <w:tc>
          <w:tcPr>
            <w:tcW w:type="dxa" w:w="1872"/>
          </w:tcPr>
          <w:p>
            <w:pPr>
              <w:spacing w:before="40" w:after="40"/>
            </w:pPr>
            <w:r>
              <w:rPr>
                <w:sz w:val="18"/>
              </w:rPr>
              <w:t xml:space="preserve"> 1</w:t>
            </w:r>
          </w:p>
        </w:tc>
        <w:tc>
          <w:tcPr>
            <w:tcW w:type="dxa" w:w="1872"/>
          </w:tcPr>
          <w:p>
            <w:pPr>
              <w:spacing w:before="40" w:after="40"/>
            </w:pPr>
            <w:r>
              <w:rPr>
                <w:sz w:val="18"/>
              </w:rPr>
              <w:t>&lt;0.01</w:t>
            </w:r>
          </w:p>
        </w:tc>
        <w:tc>
          <w:tcPr>
            <w:tcW w:type="dxa" w:w="1872"/>
          </w:tcPr>
          <w:p>
            <w:pPr>
              <w:spacing w:before="40" w:after="40"/>
            </w:pPr>
            <w:r>
              <w:rPr>
                <w:sz w:val="18"/>
              </w:rPr>
              <w:t xml:space="preserve"> 0.1</w:t>
            </w:r>
          </w:p>
        </w:tc>
        <w:tc>
          <w:tcPr>
            <w:tcW w:type="dxa" w:w="1872"/>
          </w:tcPr>
          <w:p>
            <w:pPr>
              <w:spacing w:before="40" w:after="40"/>
            </w:pPr>
            <w:r>
              <w:rPr>
                <w:sz w:val="18"/>
              </w:rPr>
              <w:t xml:space="preserve"> &lt;0.1</w:t>
            </w:r>
          </w:p>
        </w:tc>
      </w:tr>
      <w:tr>
        <w:tc>
          <w:tcPr>
            <w:tcW w:type="dxa" w:w="1872"/>
          </w:tcPr>
          <w:p>
            <w:pPr>
              <w:spacing w:before="40" w:after="40"/>
            </w:pPr>
            <w:r>
              <w:rPr>
                <w:b/>
                <w:sz w:val="18"/>
              </w:rPr>
              <w:t>Total D1</w:t>
            </w:r>
          </w:p>
        </w:tc>
        <w:tc>
          <w:tcPr>
            <w:tcW w:type="dxa" w:w="1872"/>
          </w:tcPr>
          <w:p>
            <w:pPr>
              <w:spacing w:before="40" w:after="40"/>
            </w:pPr>
            <w:r>
              <w:rPr>
                <w:b/>
                <w:sz w:val="18"/>
              </w:rPr>
              <w:t>126</w:t>
            </w:r>
          </w:p>
        </w:tc>
        <w:tc>
          <w:tcPr>
            <w:tcW w:type="dxa" w:w="1872"/>
          </w:tcPr>
          <w:p>
            <w:pPr>
              <w:spacing w:before="40" w:after="40"/>
            </w:pPr>
            <w:r>
              <w:rPr>
                <w:b/>
                <w:sz w:val="18"/>
              </w:rPr>
              <w:t>3.79</w:t>
            </w:r>
          </w:p>
        </w:tc>
        <w:tc>
          <w:tcPr>
            <w:tcW w:type="dxa" w:w="1872"/>
          </w:tcPr>
          <w:p>
            <w:pPr>
              <w:spacing w:before="40" w:after="40"/>
            </w:pPr>
            <w:r>
              <w:rPr>
                <w:b/>
                <w:sz w:val="18"/>
              </w:rPr>
              <w:t>30.9</w:t>
            </w:r>
          </w:p>
        </w:tc>
        <w:tc>
          <w:tcPr>
            <w:tcW w:type="dxa" w:w="1872"/>
          </w:tcPr>
          <w:p>
            <w:pPr>
              <w:spacing w:before="40" w:after="40"/>
            </w:pPr>
            <w:r>
              <w:rPr>
                <w:b/>
                <w:sz w:val="18"/>
              </w:rPr>
              <w:t>100.0</w:t>
            </w:r>
          </w:p>
        </w:tc>
      </w:tr>
    </w:tbl>
    <w:p/>
    <w:p>
      <w:pPr>
        <w:spacing w:after="120"/>
        <w:ind w:firstLine="283"/>
      </w:pPr>
      <w:r>
        <w:t>The pipeline runs on a CPU-only workstation (Windows 11 Pro, Python 3.13, PyTorch 2.12+ CPU, cryptography hazmat AES-GCM). The ML-KEM implementation uses a pure-Python kyber-py shim that is functionally identical to liboqs. Absolute latency figures should be treated as indicative of relative cost proportions; a Linux/native-liboqs deployment will achieve substantially lower ML-KEM latency.</w:t>
      </w:r>
    </w:p>
    <w:p>
      <w:pPr>
        <w:pStyle w:val="Heading2"/>
      </w:pPr>
      <w:r>
        <w:rPr>
          <w:color w:val="000000"/>
        </w:rPr>
        <w:t>5.2  NIST CAVP Correctness Validation</w:t>
      </w:r>
    </w:p>
    <w:p>
      <w:pPr>
        <w:spacing w:after="120"/>
        <w:ind w:firstLine="283"/>
      </w:pPr>
      <w:r>
        <w:t>All 775 NIST CAVP test vectors for AES-256-GCM and ML-KEM-1024 passed (Table 4), confirming that the cryptographic implementations are correct and interoperable with reference implementations.</w:t>
      </w:r>
    </w:p>
    <w:p>
      <w:pPr>
        <w:spacing w:after="80" w:before="80"/>
        <w:jc w:val="center"/>
      </w:pPr>
      <w:r>
        <w:rPr>
          <w:b/>
          <w:sz w:val="18"/>
        </w:rPr>
        <w:t>Table 4. NIST CAVP validation results.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spacing w:before="40" w:after="40"/>
            </w:pPr>
            <w:r>
              <w:rPr>
                <w:b/>
              </w:rPr>
              <w:t>Test suite</w:t>
            </w:r>
          </w:p>
        </w:tc>
        <w:tc>
          <w:tcPr>
            <w:tcW w:type="dxa" w:w="2340"/>
            <w:shd w:val="clear" w:color="auto" w:fill="D9D9D9"/>
          </w:tcPr>
          <w:p>
            <w:pPr>
              <w:spacing w:before="40" w:after="40"/>
            </w:pPr>
            <w:r>
              <w:rPr>
                <w:b/>
              </w:rPr>
              <w:t>Total</w:t>
            </w:r>
          </w:p>
        </w:tc>
        <w:tc>
          <w:tcPr>
            <w:tcW w:type="dxa" w:w="2340"/>
            <w:shd w:val="clear" w:color="auto" w:fill="D9D9D9"/>
          </w:tcPr>
          <w:p>
            <w:pPr>
              <w:spacing w:before="40" w:after="40"/>
            </w:pPr>
            <w:r>
              <w:rPr>
                <w:b/>
              </w:rPr>
              <w:t>Pass</w:t>
            </w:r>
          </w:p>
        </w:tc>
        <w:tc>
          <w:tcPr>
            <w:tcW w:type="dxa" w:w="2340"/>
            <w:shd w:val="clear" w:color="auto" w:fill="D9D9D9"/>
          </w:tcPr>
          <w:p>
            <w:pPr>
              <w:spacing w:before="40" w:after="40"/>
            </w:pPr>
            <w:r>
              <w:rPr>
                <w:b/>
              </w:rPr>
              <w:t>Pass rate</w:t>
            </w:r>
          </w:p>
        </w:tc>
      </w:tr>
      <w:tr>
        <w:tc>
          <w:tcPr>
            <w:tcW w:type="dxa" w:w="2340"/>
          </w:tcPr>
          <w:p>
            <w:pPr>
              <w:spacing w:before="40" w:after="40"/>
            </w:pPr>
            <w:r>
              <w:rPr>
                <w:sz w:val="18"/>
              </w:rPr>
              <w:t>AES-256-GCM Encrypt KAT</w:t>
            </w:r>
          </w:p>
        </w:tc>
        <w:tc>
          <w:tcPr>
            <w:tcW w:type="dxa" w:w="2340"/>
          </w:tcPr>
          <w:p>
            <w:pPr>
              <w:spacing w:before="40" w:after="40"/>
            </w:pPr>
            <w:r>
              <w:rPr>
                <w:sz w:val="18"/>
              </w:rPr>
              <w:t>375</w:t>
            </w:r>
          </w:p>
        </w:tc>
        <w:tc>
          <w:tcPr>
            <w:tcW w:type="dxa" w:w="2340"/>
          </w:tcPr>
          <w:p>
            <w:pPr>
              <w:spacing w:before="40" w:after="40"/>
            </w:pPr>
            <w:r>
              <w:rPr>
                <w:sz w:val="18"/>
              </w:rPr>
              <w:t>375</w:t>
            </w:r>
          </w:p>
        </w:tc>
        <w:tc>
          <w:tcPr>
            <w:tcW w:type="dxa" w:w="2340"/>
          </w:tcPr>
          <w:p>
            <w:pPr>
              <w:spacing w:before="40" w:after="40"/>
            </w:pPr>
            <w:r>
              <w:rPr>
                <w:sz w:val="18"/>
              </w:rPr>
              <w:t>100.0%</w:t>
            </w:r>
          </w:p>
        </w:tc>
      </w:tr>
      <w:tr>
        <w:tc>
          <w:tcPr>
            <w:tcW w:type="dxa" w:w="2340"/>
          </w:tcPr>
          <w:p>
            <w:pPr>
              <w:spacing w:before="40" w:after="40"/>
            </w:pPr>
            <w:r>
              <w:rPr>
                <w:sz w:val="18"/>
              </w:rPr>
              <w:t>AES-256-GCM Decrypt (incl. FAIL)</w:t>
            </w:r>
          </w:p>
        </w:tc>
        <w:tc>
          <w:tcPr>
            <w:tcW w:type="dxa" w:w="2340"/>
          </w:tcPr>
          <w:p>
            <w:pPr>
              <w:spacing w:before="40" w:after="40"/>
            </w:pPr>
            <w:r>
              <w:rPr>
                <w:sz w:val="18"/>
              </w:rPr>
              <w:t>300</w:t>
            </w:r>
          </w:p>
        </w:tc>
        <w:tc>
          <w:tcPr>
            <w:tcW w:type="dxa" w:w="2340"/>
          </w:tcPr>
          <w:p>
            <w:pPr>
              <w:spacing w:before="40" w:after="40"/>
            </w:pPr>
            <w:r>
              <w:rPr>
                <w:sz w:val="18"/>
              </w:rPr>
              <w:t>300</w:t>
            </w:r>
          </w:p>
        </w:tc>
        <w:tc>
          <w:tcPr>
            <w:tcW w:type="dxa" w:w="2340"/>
          </w:tcPr>
          <w:p>
            <w:pPr>
              <w:spacing w:before="40" w:after="40"/>
            </w:pPr>
            <w:r>
              <w:rPr>
                <w:sz w:val="18"/>
              </w:rPr>
              <w:t>100.0%</w:t>
            </w:r>
          </w:p>
        </w:tc>
      </w:tr>
      <w:tr>
        <w:tc>
          <w:tcPr>
            <w:tcW w:type="dxa" w:w="2340"/>
          </w:tcPr>
          <w:p>
            <w:pPr>
              <w:spacing w:before="40" w:after="40"/>
            </w:pPr>
            <w:r>
              <w:rPr>
                <w:sz w:val="18"/>
              </w:rPr>
              <w:t>ML-KEM-1024 Keygen/Encaps/Decaps</w:t>
            </w:r>
          </w:p>
        </w:tc>
        <w:tc>
          <w:tcPr>
            <w:tcW w:type="dxa" w:w="2340"/>
          </w:tcPr>
          <w:p>
            <w:pPr>
              <w:spacing w:before="40" w:after="40"/>
            </w:pPr>
            <w:r>
              <w:rPr>
                <w:sz w:val="18"/>
              </w:rPr>
              <w:t>100</w:t>
            </w:r>
          </w:p>
        </w:tc>
        <w:tc>
          <w:tcPr>
            <w:tcW w:type="dxa" w:w="2340"/>
          </w:tcPr>
          <w:p>
            <w:pPr>
              <w:spacing w:before="40" w:after="40"/>
            </w:pPr>
            <w:r>
              <w:rPr>
                <w:sz w:val="18"/>
              </w:rPr>
              <w:t>100</w:t>
            </w:r>
          </w:p>
        </w:tc>
        <w:tc>
          <w:tcPr>
            <w:tcW w:type="dxa" w:w="2340"/>
          </w:tcPr>
          <w:p>
            <w:pPr>
              <w:spacing w:before="40" w:after="40"/>
            </w:pPr>
            <w:r>
              <w:rPr>
                <w:sz w:val="18"/>
              </w:rPr>
              <w:t>100.0%</w:t>
            </w:r>
          </w:p>
        </w:tc>
      </w:tr>
      <w:tr>
        <w:tc>
          <w:tcPr>
            <w:tcW w:type="dxa" w:w="2340"/>
          </w:tcPr>
          <w:p>
            <w:pPr>
              <w:spacing w:before="40" w:after="40"/>
            </w:pPr>
            <w:r>
              <w:rPr>
                <w:b/>
                <w:sz w:val="18"/>
              </w:rPr>
              <w:t>Total</w:t>
            </w:r>
          </w:p>
        </w:tc>
        <w:tc>
          <w:tcPr>
            <w:tcW w:type="dxa" w:w="2340"/>
          </w:tcPr>
          <w:p>
            <w:pPr>
              <w:spacing w:before="40" w:after="40"/>
            </w:pPr>
            <w:r>
              <w:rPr>
                <w:b/>
                <w:sz w:val="18"/>
              </w:rPr>
              <w:t>775</w:t>
            </w:r>
          </w:p>
        </w:tc>
        <w:tc>
          <w:tcPr>
            <w:tcW w:type="dxa" w:w="2340"/>
          </w:tcPr>
          <w:p>
            <w:pPr>
              <w:spacing w:before="40" w:after="40"/>
            </w:pPr>
            <w:r>
              <w:rPr>
                <w:b/>
                <w:sz w:val="18"/>
              </w:rPr>
              <w:t>775</w:t>
            </w:r>
          </w:p>
        </w:tc>
        <w:tc>
          <w:tcPr>
            <w:tcW w:type="dxa" w:w="2340"/>
          </w:tcPr>
          <w:p>
            <w:pPr>
              <w:spacing w:before="40" w:after="40"/>
            </w:pPr>
            <w:r>
              <w:rPr>
                <w:b/>
                <w:sz w:val="18"/>
              </w:rPr>
              <w:t>100.0%</w:t>
            </w:r>
          </w:p>
        </w:tc>
      </w:tr>
    </w:tbl>
    <w:p/>
    <w:p>
      <w:pPr>
        <w:pStyle w:val="Heading2"/>
      </w:pPr>
      <w:r>
        <w:rPr>
          <w:color w:val="000000"/>
        </w:rPr>
        <w:t>5.3  AES-256-GCM Micro-Benchmark</w:t>
      </w:r>
    </w:p>
    <w:p>
      <w:pPr>
        <w:spacing w:after="120"/>
        <w:ind w:firstLine="283"/>
      </w:pPr>
      <w:r>
        <w:t>AES-256-GCM throughput was measured across plaintext sizes of 1 KB to 64 KB:</w:t>
      </w:r>
    </w:p>
    <w:p>
      <w:pPr>
        <w:pStyle w:val="ListBullet"/>
        <w:spacing w:after="40"/>
      </w:pPr>
      <w:r>
        <w:rPr>
          <w:sz w:val="22"/>
        </w:rPr>
        <w:t>1 KB:  109 MB/s (encrypt), 112 MB/s (decrypt)</w:t>
      </w:r>
    </w:p>
    <w:p>
      <w:pPr>
        <w:pStyle w:val="ListBullet"/>
        <w:spacing w:after="40"/>
      </w:pPr>
      <w:r>
        <w:rPr>
          <w:sz w:val="22"/>
        </w:rPr>
        <w:t>4 KB:  532 MB/s (encrypt), 537 MB/s (decrypt)</w:t>
      </w:r>
    </w:p>
    <w:p>
      <w:pPr>
        <w:pStyle w:val="ListBullet"/>
        <w:spacing w:after="40"/>
      </w:pPr>
      <w:r>
        <w:rPr>
          <w:sz w:val="22"/>
        </w:rPr>
        <w:t>16 KB: 997 MB/s (encrypt), 1,027 MB/s (decrypt)</w:t>
      </w:r>
    </w:p>
    <w:p>
      <w:pPr>
        <w:pStyle w:val="ListBullet"/>
        <w:spacing w:after="40"/>
      </w:pPr>
      <w:r>
        <w:rPr>
          <w:sz w:val="22"/>
        </w:rPr>
        <w:t>64 KB: 1,387 MB/s (encrypt), 1,344 MB/s (decrypt)</w:t>
      </w:r>
    </w:p>
    <w:p>
      <w:pPr>
        <w:spacing w:after="120"/>
        <w:ind w:firstLine="283"/>
      </w:pPr>
      <w:r>
        <w:t>Throughput increases sharply as payload size grows, reflecting the amortisation of per-operation Python overhead. At 64 KB, AES-GCM exceeds 1 GB/s in both directions.</w:t>
      </w:r>
    </w:p>
    <w:p>
      <w:pPr>
        <w:pStyle w:val="Heading2"/>
      </w:pPr>
      <w:r>
        <w:rPr>
          <w:color w:val="000000"/>
        </w:rPr>
        <w:t>5.4  ML-KEM Micro-Benchmark</w:t>
      </w:r>
    </w:p>
    <w:p>
      <w:pPr>
        <w:spacing w:after="80" w:before="80"/>
        <w:jc w:val="center"/>
      </w:pPr>
      <w:r>
        <w:rPr>
          <w:b/>
          <w:sz w:val="18"/>
        </w:rPr>
        <w:t>Table 5. ML-KEM key encapsulation latency by security level.</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spacing w:before="40" w:after="40"/>
            </w:pPr>
            <w:r>
              <w:rPr>
                <w:b/>
              </w:rPr>
              <w:t>Algorithm</w:t>
            </w:r>
          </w:p>
        </w:tc>
        <w:tc>
          <w:tcPr>
            <w:tcW w:type="dxa" w:w="2340"/>
            <w:shd w:val="clear" w:color="auto" w:fill="D9D9D9"/>
          </w:tcPr>
          <w:p>
            <w:pPr>
              <w:spacing w:before="40" w:after="40"/>
            </w:pPr>
            <w:r>
              <w:rPr>
                <w:b/>
              </w:rPr>
              <w:t>KeyGen (us)</w:t>
            </w:r>
          </w:p>
        </w:tc>
        <w:tc>
          <w:tcPr>
            <w:tcW w:type="dxa" w:w="2340"/>
            <w:shd w:val="clear" w:color="auto" w:fill="D9D9D9"/>
          </w:tcPr>
          <w:p>
            <w:pPr>
              <w:spacing w:before="40" w:after="40"/>
            </w:pPr>
            <w:r>
              <w:rPr>
                <w:b/>
              </w:rPr>
              <w:t>Encaps (us)</w:t>
            </w:r>
          </w:p>
        </w:tc>
        <w:tc>
          <w:tcPr>
            <w:tcW w:type="dxa" w:w="2340"/>
            <w:shd w:val="clear" w:color="auto" w:fill="D9D9D9"/>
          </w:tcPr>
          <w:p>
            <w:pPr>
              <w:spacing w:before="40" w:after="40"/>
            </w:pPr>
            <w:r>
              <w:rPr>
                <w:b/>
              </w:rPr>
              <w:t>Decaps (us)</w:t>
            </w:r>
          </w:p>
        </w:tc>
      </w:tr>
      <w:tr>
        <w:tc>
          <w:tcPr>
            <w:tcW w:type="dxa" w:w="2340"/>
          </w:tcPr>
          <w:p>
            <w:pPr>
              <w:spacing w:before="40" w:after="40"/>
            </w:pPr>
            <w:r>
              <w:rPr>
                <w:sz w:val="18"/>
              </w:rPr>
              <w:t>Kyber-512</w:t>
            </w:r>
          </w:p>
        </w:tc>
        <w:tc>
          <w:tcPr>
            <w:tcW w:type="dxa" w:w="2340"/>
          </w:tcPr>
          <w:p>
            <w:pPr>
              <w:spacing w:before="40" w:after="40"/>
            </w:pPr>
            <w:r>
              <w:rPr>
                <w:sz w:val="18"/>
              </w:rPr>
              <w:t>3,827</w:t>
            </w:r>
          </w:p>
        </w:tc>
        <w:tc>
          <w:tcPr>
            <w:tcW w:type="dxa" w:w="2340"/>
          </w:tcPr>
          <w:p>
            <w:pPr>
              <w:spacing w:before="40" w:after="40"/>
            </w:pPr>
            <w:r>
              <w:rPr>
                <w:sz w:val="18"/>
              </w:rPr>
              <w:t>5,297</w:t>
            </w:r>
          </w:p>
        </w:tc>
        <w:tc>
          <w:tcPr>
            <w:tcW w:type="dxa" w:w="2340"/>
          </w:tcPr>
          <w:p>
            <w:pPr>
              <w:spacing w:before="40" w:after="40"/>
            </w:pPr>
            <w:r>
              <w:rPr>
                <w:sz w:val="18"/>
              </w:rPr>
              <w:t>7,661</w:t>
            </w:r>
          </w:p>
        </w:tc>
      </w:tr>
      <w:tr>
        <w:tc>
          <w:tcPr>
            <w:tcW w:type="dxa" w:w="2340"/>
          </w:tcPr>
          <w:p>
            <w:pPr>
              <w:spacing w:before="40" w:after="40"/>
            </w:pPr>
            <w:r>
              <w:rPr>
                <w:sz w:val="18"/>
              </w:rPr>
              <w:t>Kyber-768</w:t>
            </w:r>
          </w:p>
        </w:tc>
        <w:tc>
          <w:tcPr>
            <w:tcW w:type="dxa" w:w="2340"/>
          </w:tcPr>
          <w:p>
            <w:pPr>
              <w:spacing w:before="40" w:after="40"/>
            </w:pPr>
            <w:r>
              <w:rPr>
                <w:sz w:val="18"/>
              </w:rPr>
              <w:t>7,965</w:t>
            </w:r>
          </w:p>
        </w:tc>
        <w:tc>
          <w:tcPr>
            <w:tcW w:type="dxa" w:w="2340"/>
          </w:tcPr>
          <w:p>
            <w:pPr>
              <w:spacing w:before="40" w:after="40"/>
            </w:pPr>
            <w:r>
              <w:rPr>
                <w:sz w:val="18"/>
              </w:rPr>
              <w:t>9,927</w:t>
            </w:r>
          </w:p>
        </w:tc>
        <w:tc>
          <w:tcPr>
            <w:tcW w:type="dxa" w:w="2340"/>
          </w:tcPr>
          <w:p>
            <w:pPr>
              <w:spacing w:before="40" w:after="40"/>
            </w:pPr>
            <w:r>
              <w:rPr>
                <w:sz w:val="18"/>
              </w:rPr>
              <w:t>13,914</w:t>
            </w:r>
          </w:p>
        </w:tc>
      </w:tr>
      <w:tr>
        <w:tc>
          <w:tcPr>
            <w:tcW w:type="dxa" w:w="2340"/>
          </w:tcPr>
          <w:p>
            <w:pPr>
              <w:spacing w:before="40" w:after="40"/>
            </w:pPr>
            <w:r>
              <w:rPr>
                <w:b/>
                <w:sz w:val="18"/>
              </w:rPr>
              <w:t>Kyber-1024 *</w:t>
            </w:r>
          </w:p>
        </w:tc>
        <w:tc>
          <w:tcPr>
            <w:tcW w:type="dxa" w:w="2340"/>
          </w:tcPr>
          <w:p>
            <w:pPr>
              <w:spacing w:before="40" w:after="40"/>
            </w:pPr>
            <w:r>
              <w:rPr>
                <w:b/>
                <w:sz w:val="18"/>
              </w:rPr>
              <w:t>12,590</w:t>
            </w:r>
          </w:p>
        </w:tc>
        <w:tc>
          <w:tcPr>
            <w:tcW w:type="dxa" w:w="2340"/>
          </w:tcPr>
          <w:p>
            <w:pPr>
              <w:spacing w:before="40" w:after="40"/>
            </w:pPr>
            <w:r>
              <w:rPr>
                <w:b/>
                <w:sz w:val="18"/>
              </w:rPr>
              <w:t>14,924</w:t>
            </w:r>
          </w:p>
        </w:tc>
        <w:tc>
          <w:tcPr>
            <w:tcW w:type="dxa" w:w="2340"/>
          </w:tcPr>
          <w:p>
            <w:pPr>
              <w:spacing w:before="40" w:after="40"/>
            </w:pPr>
            <w:r>
              <w:rPr>
                <w:b/>
                <w:sz w:val="18"/>
              </w:rPr>
              <w:t>19,897</w:t>
            </w:r>
          </w:p>
        </w:tc>
      </w:tr>
      <w:tr>
        <w:tc>
          <w:tcPr>
            <w:tcW w:type="dxa" w:w="2340"/>
          </w:tcPr>
          <w:p>
            <w:pPr>
              <w:spacing w:before="40" w:after="40"/>
            </w:pPr>
            <w:r>
              <w:rPr>
                <w:sz w:val="18"/>
              </w:rPr>
              <w:t>ML-KEM-512</w:t>
            </w:r>
          </w:p>
        </w:tc>
        <w:tc>
          <w:tcPr>
            <w:tcW w:type="dxa" w:w="2340"/>
          </w:tcPr>
          <w:p>
            <w:pPr>
              <w:spacing w:before="40" w:after="40"/>
            </w:pPr>
            <w:r>
              <w:rPr>
                <w:sz w:val="18"/>
              </w:rPr>
              <w:t>4,709</w:t>
            </w:r>
          </w:p>
        </w:tc>
        <w:tc>
          <w:tcPr>
            <w:tcW w:type="dxa" w:w="2340"/>
          </w:tcPr>
          <w:p>
            <w:pPr>
              <w:spacing w:before="40" w:after="40"/>
            </w:pPr>
            <w:r>
              <w:rPr>
                <w:sz w:val="18"/>
              </w:rPr>
              <w:t>6,581</w:t>
            </w:r>
          </w:p>
        </w:tc>
        <w:tc>
          <w:tcPr>
            <w:tcW w:type="dxa" w:w="2340"/>
          </w:tcPr>
          <w:p>
            <w:pPr>
              <w:spacing w:before="40" w:after="40"/>
            </w:pPr>
            <w:r>
              <w:rPr>
                <w:sz w:val="18"/>
              </w:rPr>
              <w:t>9,481</w:t>
            </w:r>
          </w:p>
        </w:tc>
      </w:tr>
    </w:tbl>
    <w:p/>
    <w:p>
      <w:pPr>
        <w:spacing w:after="120"/>
        <w:ind w:firstLine="283"/>
      </w:pPr>
      <w:r>
        <w:t>* Selected for this study (NIST Category 5 security). The selected Kyber-1024 variant requires a total key-exchange cycle (KeyGen + Encaps + Decaps) of approximately 47.4 ms under our pure-Python implementation. This is per-message overhead, making it negligible for large files but significant for small files.</w:t>
      </w:r>
    </w:p>
    <w:p>
      <w:pPr>
        <w:pStyle w:val="Heading2"/>
      </w:pPr>
      <w:r>
        <w:rPr>
          <w:color w:val="000000"/>
        </w:rPr>
        <w:t>5.5  VAE Compression Quality</w:t>
      </w:r>
    </w:p>
    <w:p>
      <w:pPr>
        <w:spacing w:after="120"/>
        <w:ind w:firstLine="283"/>
      </w:pPr>
      <w:r>
        <w:t>The VAE was trained for 2 epochs on 75 real JPEG images (fast validation run; production deployment targets 20 epochs). After 2 epochs:</w:t>
      </w:r>
    </w:p>
    <w:p>
      <w:pPr>
        <w:pStyle w:val="ListBullet"/>
        <w:spacing w:after="40"/>
      </w:pPr>
      <w:r>
        <w:rPr>
          <w:sz w:val="22"/>
        </w:rPr>
        <w:t>Validation MSE loss: 0.036</w:t>
      </w:r>
    </w:p>
    <w:p>
      <w:pPr>
        <w:pStyle w:val="ListBullet"/>
        <w:spacing w:after="40"/>
      </w:pPr>
      <w:r>
        <w:rPr>
          <w:sz w:val="22"/>
        </w:rPr>
        <w:t>Validation PSNR: 14.48 dB</w:t>
      </w:r>
    </w:p>
    <w:p>
      <w:pPr>
        <w:spacing w:after="120"/>
        <w:ind w:firstLine="283"/>
      </w:pPr>
      <w:r>
        <w:t>The VAE encodes a 32x32x3 input (3,072 bytes) to a 128-dimensional latent vector (512 bytes float32), achieving a 6x compression factor on the resized input. The low PSNR (14.48 dB) reflects the prototype status of the model. Production training on 20 epochs with a diverse image corpus and perceptual loss terms is expected to raise reconstruction quality significantly.</w:t>
      </w:r>
    </w:p>
    <w:p>
      <w:pPr>
        <w:spacing w:after="120"/>
        <w:ind w:firstLine="283"/>
      </w:pPr>
      <w:r>
        <w:t>Classical compressors on image data: Lossless compressors (gzip, bz2, lz4, brotli, zstd) applied to already-compressed JPEG files achieve a compression ratio of approximately 1.0x (SSIM = 1.00, PSNR = 99.0 dB), confirming that JPEG files are near-incompressible by classical lossless methods. Binary MP4 files are similarly incompressible: zstd achieves only 1.26x on video content.</w:t>
      </w:r>
    </w:p>
    <w:p>
      <w:pPr>
        <w:pStyle w:val="Heading2"/>
      </w:pPr>
      <w:r>
        <w:rPr>
          <w:color w:val="000000"/>
        </w:rPr>
        <w:t>5.6  Per-Layer Latency Breakdown</w:t>
      </w:r>
    </w:p>
    <w:p>
      <w:pPr>
        <w:spacing w:after="80" w:before="80"/>
        <w:jc w:val="center"/>
      </w:pPr>
      <w:r>
        <w:rPr>
          <w:b/>
          <w:sz w:val="18"/>
        </w:rPr>
        <w:t>Table 6. Median per-layer latency [IQR] over D1 by file type (ms per file), Pipeline B (raw bytes -&gt; AES-256-GCM -&gt; ML-KEM-1024).</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before="40" w:after="40"/>
            </w:pPr>
            <w:r>
              <w:rPr>
                <w:b/>
              </w:rPr>
              <w:t>File type</w:t>
            </w:r>
          </w:p>
        </w:tc>
        <w:tc>
          <w:tcPr>
            <w:tcW w:type="dxa" w:w="1872"/>
            <w:shd w:val="clear" w:color="auto" w:fill="D9D9D9"/>
          </w:tcPr>
          <w:p>
            <w:pPr>
              <w:spacing w:before="40" w:after="40"/>
            </w:pPr>
            <w:r>
              <w:rPr>
                <w:b/>
              </w:rPr>
              <w:t>L_AES (ms)</w:t>
            </w:r>
          </w:p>
        </w:tc>
        <w:tc>
          <w:tcPr>
            <w:tcW w:type="dxa" w:w="1872"/>
            <w:shd w:val="clear" w:color="auto" w:fill="D9D9D9"/>
          </w:tcPr>
          <w:p>
            <w:pPr>
              <w:spacing w:before="40" w:after="40"/>
            </w:pPr>
            <w:r>
              <w:rPr>
                <w:b/>
              </w:rPr>
              <w:t>L_KEM (ms)</w:t>
            </w:r>
          </w:p>
        </w:tc>
        <w:tc>
          <w:tcPr>
            <w:tcW w:type="dxa" w:w="1872"/>
            <w:shd w:val="clear" w:color="auto" w:fill="D9D9D9"/>
          </w:tcPr>
          <w:p>
            <w:pPr>
              <w:spacing w:before="40" w:after="40"/>
            </w:pPr>
            <w:r>
              <w:rPr>
                <w:b/>
              </w:rPr>
              <w:t>L_total (ms)</w:t>
            </w:r>
          </w:p>
        </w:tc>
        <w:tc>
          <w:tcPr>
            <w:tcW w:type="dxa" w:w="1872"/>
            <w:shd w:val="clear" w:color="auto" w:fill="D9D9D9"/>
          </w:tcPr>
          <w:p>
            <w:pPr>
              <w:spacing w:before="40" w:after="40"/>
            </w:pPr>
            <w:r>
              <w:rPr>
                <w:b/>
              </w:rPr>
              <w:t>Crypto (%)</w:t>
            </w:r>
          </w:p>
        </w:tc>
      </w:tr>
      <w:tr>
        <w:tc>
          <w:tcPr>
            <w:tcW w:type="dxa" w:w="1872"/>
          </w:tcPr>
          <w:p>
            <w:pPr>
              <w:spacing w:before="40" w:after="40"/>
            </w:pPr>
            <w:r>
              <w:rPr>
                <w:sz w:val="18"/>
              </w:rPr>
              <w:t>Images (JPEG)</w:t>
            </w:r>
          </w:p>
        </w:tc>
        <w:tc>
          <w:tcPr>
            <w:tcW w:type="dxa" w:w="1872"/>
          </w:tcPr>
          <w:p>
            <w:pPr>
              <w:spacing w:before="40" w:after="40"/>
            </w:pPr>
            <w:r>
              <w:rPr>
                <w:sz w:val="18"/>
              </w:rPr>
              <w:t>6.601</w:t>
            </w:r>
          </w:p>
        </w:tc>
        <w:tc>
          <w:tcPr>
            <w:tcW w:type="dxa" w:w="1872"/>
          </w:tcPr>
          <w:p>
            <w:pPr>
              <w:spacing w:before="40" w:after="40"/>
            </w:pPr>
            <w:r>
              <w:rPr>
                <w:sz w:val="18"/>
              </w:rPr>
              <w:t>24.833</w:t>
            </w:r>
          </w:p>
        </w:tc>
        <w:tc>
          <w:tcPr>
            <w:tcW w:type="dxa" w:w="1872"/>
          </w:tcPr>
          <w:p>
            <w:pPr>
              <w:spacing w:before="40" w:after="40"/>
            </w:pPr>
            <w:r>
              <w:rPr>
                <w:sz w:val="18"/>
              </w:rPr>
              <w:t>31.370 [+/-3.5]</w:t>
            </w:r>
          </w:p>
        </w:tc>
        <w:tc>
          <w:tcPr>
            <w:tcW w:type="dxa" w:w="1872"/>
          </w:tcPr>
          <w:p>
            <w:pPr>
              <w:spacing w:before="40" w:after="40"/>
            </w:pPr>
            <w:r>
              <w:rPr>
                <w:sz w:val="18"/>
              </w:rPr>
              <w:t>100.0</w:t>
            </w:r>
          </w:p>
        </w:tc>
      </w:tr>
      <w:tr>
        <w:tc>
          <w:tcPr>
            <w:tcW w:type="dxa" w:w="1872"/>
          </w:tcPr>
          <w:p>
            <w:pPr>
              <w:spacing w:before="40" w:after="40"/>
            </w:pPr>
            <w:r>
              <w:rPr>
                <w:sz w:val="18"/>
              </w:rPr>
              <w:t>Binary (MP4)</w:t>
            </w:r>
          </w:p>
        </w:tc>
        <w:tc>
          <w:tcPr>
            <w:tcW w:type="dxa" w:w="1872"/>
          </w:tcPr>
          <w:p>
            <w:pPr>
              <w:spacing w:before="40" w:after="40"/>
            </w:pPr>
            <w:r>
              <w:rPr>
                <w:sz w:val="18"/>
              </w:rPr>
              <w:t>40.270</w:t>
            </w:r>
          </w:p>
        </w:tc>
        <w:tc>
          <w:tcPr>
            <w:tcW w:type="dxa" w:w="1872"/>
          </w:tcPr>
          <w:p>
            <w:pPr>
              <w:spacing w:before="40" w:after="40"/>
            </w:pPr>
            <w:r>
              <w:rPr>
                <w:sz w:val="18"/>
              </w:rPr>
              <w:t>29.632</w:t>
            </w:r>
          </w:p>
        </w:tc>
        <w:tc>
          <w:tcPr>
            <w:tcW w:type="dxa" w:w="1872"/>
          </w:tcPr>
          <w:p>
            <w:pPr>
              <w:spacing w:before="40" w:after="40"/>
            </w:pPr>
            <w:r>
              <w:rPr>
                <w:sz w:val="18"/>
              </w:rPr>
              <w:t>71.645 [+/-79.6]</w:t>
            </w:r>
          </w:p>
        </w:tc>
        <w:tc>
          <w:tcPr>
            <w:tcW w:type="dxa" w:w="1872"/>
          </w:tcPr>
          <w:p>
            <w:pPr>
              <w:spacing w:before="40" w:after="40"/>
            </w:pPr>
            <w:r>
              <w:rPr>
                <w:sz w:val="18"/>
              </w:rPr>
              <w:t xml:space="preserve"> 97.6</w:t>
            </w:r>
          </w:p>
        </w:tc>
      </w:tr>
      <w:tr>
        <w:tc>
          <w:tcPr>
            <w:tcW w:type="dxa" w:w="1872"/>
          </w:tcPr>
          <w:p>
            <w:pPr>
              <w:spacing w:before="40" w:after="40"/>
            </w:pPr>
            <w:r>
              <w:rPr>
                <w:b/>
                <w:sz w:val="18"/>
              </w:rPr>
              <w:t>All D1</w:t>
            </w:r>
          </w:p>
        </w:tc>
        <w:tc>
          <w:tcPr>
            <w:tcW w:type="dxa" w:w="1872"/>
          </w:tcPr>
          <w:p>
            <w:pPr>
              <w:spacing w:before="40" w:after="40"/>
            </w:pPr>
            <w:r>
              <w:rPr>
                <w:b/>
                <w:sz w:val="18"/>
              </w:rPr>
              <w:t xml:space="preserve"> 7.126</w:t>
            </w:r>
          </w:p>
        </w:tc>
        <w:tc>
          <w:tcPr>
            <w:tcW w:type="dxa" w:w="1872"/>
          </w:tcPr>
          <w:p>
            <w:pPr>
              <w:spacing w:before="40" w:after="40"/>
            </w:pPr>
            <w:r>
              <w:rPr>
                <w:b/>
                <w:sz w:val="18"/>
              </w:rPr>
              <w:t>26.496</w:t>
            </w:r>
          </w:p>
        </w:tc>
        <w:tc>
          <w:tcPr>
            <w:tcW w:type="dxa" w:w="1872"/>
          </w:tcPr>
          <w:p>
            <w:pPr>
              <w:spacing w:before="40" w:after="40"/>
            </w:pPr>
            <w:r>
              <w:rPr>
                <w:b/>
                <w:sz w:val="18"/>
              </w:rPr>
              <w:t>34.235 [+/-31.0]</w:t>
            </w:r>
          </w:p>
        </w:tc>
        <w:tc>
          <w:tcPr>
            <w:tcW w:type="dxa" w:w="1872"/>
          </w:tcPr>
          <w:p>
            <w:pPr>
              <w:spacing w:before="40" w:after="40"/>
            </w:pPr>
            <w:r>
              <w:rPr>
                <w:b/>
                <w:sz w:val="18"/>
              </w:rPr>
              <w:t xml:space="preserve"> 98.2</w:t>
            </w:r>
          </w:p>
        </w:tc>
      </w:tr>
    </w:tbl>
    <w:p/>
    <w:p>
      <w:pPr>
        <w:spacing w:after="120"/>
        <w:ind w:firstLine="283"/>
      </w:pPr>
      <w:r>
        <w:t>The Crypto (%) column reflects the fraction of the measured (crypto-only) latency. In a complete end-to-end pipeline also measuring VAE inference time (~6-70 ms per image) and file I/O time, the crypto fraction is expected to fall well below 50%. The KEM latency is essentially constant per file (24.8-29.6 ms) as expected, since it is independent of payload size. The large IQR for binary files (+/-79.6 ms) reflects high variance in MP4 file sizes.</w:t>
      </w:r>
    </w:p>
    <w:p>
      <w:pPr>
        <w:pStyle w:val="Heading2"/>
      </w:pPr>
      <w:r>
        <w:rPr>
          <w:color w:val="000000"/>
        </w:rPr>
        <w:t>5.7  Compression and Round-Trip Fidelity</w:t>
      </w:r>
    </w:p>
    <w:p>
      <w:pPr>
        <w:spacing w:after="80" w:before="80"/>
        <w:jc w:val="center"/>
      </w:pPr>
      <w:r>
        <w:rPr>
          <w:b/>
          <w:sz w:val="18"/>
        </w:rPr>
        <w:t>Table 7. Compression ratio and round-trip fidelity by file type.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before="40" w:after="40"/>
            </w:pPr>
            <w:r>
              <w:rPr>
                <w:b/>
              </w:rPr>
              <w:t>File type</w:t>
            </w:r>
          </w:p>
        </w:tc>
        <w:tc>
          <w:tcPr>
            <w:tcW w:type="dxa" w:w="1872"/>
            <w:shd w:val="clear" w:color="auto" w:fill="D9D9D9"/>
          </w:tcPr>
          <w:p>
            <w:pPr>
              <w:spacing w:before="40" w:after="40"/>
            </w:pPr>
            <w:r>
              <w:rPr>
                <w:b/>
              </w:rPr>
              <w:t>CR</w:t>
            </w:r>
          </w:p>
        </w:tc>
        <w:tc>
          <w:tcPr>
            <w:tcW w:type="dxa" w:w="1872"/>
            <w:shd w:val="clear" w:color="auto" w:fill="D9D9D9"/>
          </w:tcPr>
          <w:p>
            <w:pPr>
              <w:spacing w:before="40" w:after="40"/>
            </w:pPr>
            <w:r>
              <w:rPr>
                <w:b/>
              </w:rPr>
              <w:t>SSIM</w:t>
            </w:r>
          </w:p>
        </w:tc>
        <w:tc>
          <w:tcPr>
            <w:tcW w:type="dxa" w:w="1872"/>
            <w:shd w:val="clear" w:color="auto" w:fill="D9D9D9"/>
          </w:tcPr>
          <w:p>
            <w:pPr>
              <w:spacing w:before="40" w:after="40"/>
            </w:pPr>
            <w:r>
              <w:rPr>
                <w:b/>
              </w:rPr>
              <w:t>PSNR (dB)</w:t>
            </w:r>
          </w:p>
        </w:tc>
        <w:tc>
          <w:tcPr>
            <w:tcW w:type="dxa" w:w="1872"/>
            <w:shd w:val="clear" w:color="auto" w:fill="D9D9D9"/>
          </w:tcPr>
          <w:p>
            <w:pPr>
              <w:spacing w:before="40" w:after="40"/>
            </w:pPr>
            <w:r>
              <w:rPr>
                <w:b/>
              </w:rPr>
              <w:t>Notes</w:t>
            </w:r>
          </w:p>
        </w:tc>
      </w:tr>
      <w:tr>
        <w:tc>
          <w:tcPr>
            <w:tcW w:type="dxa" w:w="1872"/>
          </w:tcPr>
          <w:p>
            <w:pPr>
              <w:spacing w:before="40" w:after="40"/>
            </w:pPr>
            <w:r>
              <w:rPr>
                <w:sz w:val="18"/>
              </w:rPr>
              <w:t>Images (JPEG, VAE)</w:t>
            </w:r>
          </w:p>
        </w:tc>
        <w:tc>
          <w:tcPr>
            <w:tcW w:type="dxa" w:w="1872"/>
          </w:tcPr>
          <w:p>
            <w:pPr>
              <w:spacing w:before="40" w:after="40"/>
            </w:pPr>
            <w:r>
              <w:rPr>
                <w:sz w:val="18"/>
              </w:rPr>
              <w:t>~6x</w:t>
            </w:r>
          </w:p>
        </w:tc>
        <w:tc>
          <w:tcPr>
            <w:tcW w:type="dxa" w:w="1872"/>
          </w:tcPr>
          <w:p>
            <w:pPr>
              <w:spacing w:before="40" w:after="40"/>
            </w:pPr>
            <w:r>
              <w:rPr>
                <w:sz w:val="18"/>
              </w:rPr>
              <w:t>--</w:t>
            </w:r>
          </w:p>
        </w:tc>
        <w:tc>
          <w:tcPr>
            <w:tcW w:type="dxa" w:w="1872"/>
          </w:tcPr>
          <w:p>
            <w:pPr>
              <w:spacing w:before="40" w:after="40"/>
            </w:pPr>
            <w:r>
              <w:rPr>
                <w:sz w:val="18"/>
              </w:rPr>
              <w:t>14.48</w:t>
            </w:r>
          </w:p>
        </w:tc>
        <w:tc>
          <w:tcPr>
            <w:tcW w:type="dxa" w:w="1872"/>
          </w:tcPr>
          <w:p>
            <w:pPr>
              <w:spacing w:before="40" w:after="40"/>
            </w:pPr>
            <w:r>
              <w:rPr>
                <w:sz w:val="18"/>
              </w:rPr>
              <w:t>2-epoch prototype; lossy</w:t>
            </w:r>
          </w:p>
        </w:tc>
      </w:tr>
      <w:tr>
        <w:tc>
          <w:tcPr>
            <w:tcW w:type="dxa" w:w="1872"/>
          </w:tcPr>
          <w:p>
            <w:pPr>
              <w:spacing w:before="40" w:after="40"/>
            </w:pPr>
            <w:r>
              <w:rPr>
                <w:sz w:val="18"/>
              </w:rPr>
              <w:t>Images (lossless comp)</w:t>
            </w:r>
          </w:p>
        </w:tc>
        <w:tc>
          <w:tcPr>
            <w:tcW w:type="dxa" w:w="1872"/>
          </w:tcPr>
          <w:p>
            <w:pPr>
              <w:spacing w:before="40" w:after="40"/>
            </w:pPr>
            <w:r>
              <w:rPr>
                <w:sz w:val="18"/>
              </w:rPr>
              <w:t>~1.0x</w:t>
            </w:r>
          </w:p>
        </w:tc>
        <w:tc>
          <w:tcPr>
            <w:tcW w:type="dxa" w:w="1872"/>
          </w:tcPr>
          <w:p>
            <w:pPr>
              <w:spacing w:before="40" w:after="40"/>
            </w:pPr>
            <w:r>
              <w:rPr>
                <w:sz w:val="18"/>
              </w:rPr>
              <w:t>1.00</w:t>
            </w:r>
          </w:p>
        </w:tc>
        <w:tc>
          <w:tcPr>
            <w:tcW w:type="dxa" w:w="1872"/>
          </w:tcPr>
          <w:p>
            <w:pPr>
              <w:spacing w:before="40" w:after="40"/>
            </w:pPr>
            <w:r>
              <w:rPr>
                <w:sz w:val="18"/>
              </w:rPr>
              <w:t>99.0</w:t>
            </w:r>
          </w:p>
        </w:tc>
        <w:tc>
          <w:tcPr>
            <w:tcW w:type="dxa" w:w="1872"/>
          </w:tcPr>
          <w:p>
            <w:pPr>
              <w:spacing w:before="40" w:after="40"/>
            </w:pPr>
            <w:r>
              <w:rPr>
                <w:sz w:val="18"/>
              </w:rPr>
              <w:t>JPEG already compressed</w:t>
            </w:r>
          </w:p>
        </w:tc>
      </w:tr>
      <w:tr>
        <w:tc>
          <w:tcPr>
            <w:tcW w:type="dxa" w:w="1872"/>
          </w:tcPr>
          <w:p>
            <w:pPr>
              <w:spacing w:before="40" w:after="40"/>
            </w:pPr>
            <w:r>
              <w:rPr>
                <w:sz w:val="18"/>
              </w:rPr>
              <w:t>Binary (MP4)</w:t>
            </w:r>
          </w:p>
        </w:tc>
        <w:tc>
          <w:tcPr>
            <w:tcW w:type="dxa" w:w="1872"/>
          </w:tcPr>
          <w:p>
            <w:pPr>
              <w:spacing w:before="40" w:after="40"/>
            </w:pPr>
            <w:r>
              <w:rPr>
                <w:sz w:val="18"/>
              </w:rPr>
              <w:t>~1.0-1.3x</w:t>
            </w:r>
          </w:p>
        </w:tc>
        <w:tc>
          <w:tcPr>
            <w:tcW w:type="dxa" w:w="1872"/>
          </w:tcPr>
          <w:p>
            <w:pPr>
              <w:spacing w:before="40" w:after="40"/>
            </w:pPr>
            <w:r>
              <w:rPr>
                <w:sz w:val="18"/>
              </w:rPr>
              <w:t>N/A</w:t>
            </w:r>
          </w:p>
        </w:tc>
        <w:tc>
          <w:tcPr>
            <w:tcW w:type="dxa" w:w="1872"/>
          </w:tcPr>
          <w:p>
            <w:pPr>
              <w:spacing w:before="40" w:after="40"/>
            </w:pPr>
            <w:r>
              <w:rPr>
                <w:sz w:val="18"/>
              </w:rPr>
              <w:t>N/A</w:t>
            </w:r>
          </w:p>
        </w:tc>
        <w:tc>
          <w:tcPr>
            <w:tcW w:type="dxa" w:w="1872"/>
          </w:tcPr>
          <w:p>
            <w:pPr>
              <w:spacing w:before="40" w:after="40"/>
            </w:pPr>
            <w:r>
              <w:rPr>
                <w:sz w:val="18"/>
              </w:rPr>
              <w:t>High-entropy; minimal gain</w:t>
            </w:r>
          </w:p>
        </w:tc>
      </w:tr>
    </w:tbl>
    <w:p/>
    <w:p>
      <w:pPr>
        <w:pStyle w:val="Heading2"/>
      </w:pPr>
      <w:r>
        <w:rPr>
          <w:color w:val="000000"/>
        </w:rPr>
        <w:t>5.8  Ablation Study</w:t>
      </w:r>
    </w:p>
    <w:p>
      <w:pPr>
        <w:spacing w:after="80" w:before="80"/>
        <w:jc w:val="center"/>
      </w:pPr>
      <w:r>
        <w:rPr>
          <w:b/>
          <w:sz w:val="18"/>
        </w:rPr>
        <w:t>Table 8. Ablation study: measured throughput and security properties by pipeline configuration.</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D9D9D9"/>
          </w:tcPr>
          <w:p>
            <w:pPr>
              <w:spacing w:before="40" w:after="40"/>
            </w:pPr>
            <w:r>
              <w:rPr>
                <w:b/>
              </w:rPr>
              <w:t>Config</w:t>
            </w:r>
          </w:p>
        </w:tc>
        <w:tc>
          <w:tcPr>
            <w:tcW w:type="dxa" w:w="1872"/>
            <w:shd w:val="clear" w:color="auto" w:fill="D9D9D9"/>
          </w:tcPr>
          <w:p>
            <w:pPr>
              <w:spacing w:before="40" w:after="40"/>
            </w:pPr>
            <w:r>
              <w:rPr>
                <w:b/>
              </w:rPr>
              <w:t>Img (MB/s)</w:t>
            </w:r>
          </w:p>
        </w:tc>
        <w:tc>
          <w:tcPr>
            <w:tcW w:type="dxa" w:w="1872"/>
            <w:shd w:val="clear" w:color="auto" w:fill="D9D9D9"/>
          </w:tcPr>
          <w:p>
            <w:pPr>
              <w:spacing w:before="40" w:after="40"/>
            </w:pPr>
            <w:r>
              <w:rPr>
                <w:b/>
              </w:rPr>
              <w:t>Bin (MB/s)</w:t>
            </w:r>
          </w:p>
        </w:tc>
        <w:tc>
          <w:tcPr>
            <w:tcW w:type="dxa" w:w="1872"/>
            <w:shd w:val="clear" w:color="auto" w:fill="D9D9D9"/>
          </w:tcPr>
          <w:p>
            <w:pPr>
              <w:spacing w:before="40" w:after="40"/>
            </w:pPr>
            <w:r>
              <w:rPr>
                <w:b/>
              </w:rPr>
              <w:t>Avg (MB/s)</w:t>
            </w:r>
          </w:p>
        </w:tc>
        <w:tc>
          <w:tcPr>
            <w:tcW w:type="dxa" w:w="1872"/>
            <w:shd w:val="clear" w:color="auto" w:fill="D9D9D9"/>
          </w:tcPr>
          <w:p>
            <w:pPr>
              <w:spacing w:before="40" w:after="40"/>
            </w:pPr>
            <w:r>
              <w:rPr>
                <w:b/>
              </w:rPr>
              <w:t>PQ-hardened</w:t>
            </w:r>
          </w:p>
        </w:tc>
      </w:tr>
      <w:tr>
        <w:tc>
          <w:tcPr>
            <w:tcW w:type="dxa" w:w="1872"/>
          </w:tcPr>
          <w:p>
            <w:pPr>
              <w:spacing w:before="40" w:after="40"/>
            </w:pPr>
            <w:r>
              <w:rPr>
                <w:sz w:val="18"/>
              </w:rPr>
              <w:t>A: zstd+AES+KEM</w:t>
            </w:r>
          </w:p>
        </w:tc>
        <w:tc>
          <w:tcPr>
            <w:tcW w:type="dxa" w:w="1872"/>
          </w:tcPr>
          <w:p>
            <w:pPr>
              <w:spacing w:before="40" w:after="40"/>
            </w:pPr>
            <w:r>
              <w:rPr>
                <w:sz w:val="18"/>
              </w:rPr>
              <w:t>121.7</w:t>
            </w:r>
          </w:p>
        </w:tc>
        <w:tc>
          <w:tcPr>
            <w:tcW w:type="dxa" w:w="1872"/>
          </w:tcPr>
          <w:p>
            <w:pPr>
              <w:spacing w:before="40" w:after="40"/>
            </w:pPr>
            <w:r>
              <w:rPr>
                <w:sz w:val="18"/>
              </w:rPr>
              <w:t>220.8</w:t>
            </w:r>
          </w:p>
        </w:tc>
        <w:tc>
          <w:tcPr>
            <w:tcW w:type="dxa" w:w="1872"/>
          </w:tcPr>
          <w:p>
            <w:pPr>
              <w:spacing w:before="40" w:after="40"/>
            </w:pPr>
            <w:r>
              <w:rPr>
                <w:sz w:val="18"/>
              </w:rPr>
              <w:t>114.2</w:t>
            </w:r>
          </w:p>
        </w:tc>
        <w:tc>
          <w:tcPr>
            <w:tcW w:type="dxa" w:w="1872"/>
          </w:tcPr>
          <w:p>
            <w:pPr>
              <w:spacing w:before="40" w:after="40"/>
            </w:pPr>
            <w:r>
              <w:rPr>
                <w:sz w:val="18"/>
              </w:rPr>
              <w:t>Yes</w:t>
            </w:r>
          </w:p>
        </w:tc>
      </w:tr>
      <w:tr>
        <w:tc>
          <w:tcPr>
            <w:tcW w:type="dxa" w:w="1872"/>
          </w:tcPr>
          <w:p>
            <w:pPr>
              <w:spacing w:before="40" w:after="40"/>
            </w:pPr>
            <w:r>
              <w:rPr>
                <w:sz w:val="18"/>
              </w:rPr>
              <w:t>B: raw+AES+KEM</w:t>
            </w:r>
          </w:p>
        </w:tc>
        <w:tc>
          <w:tcPr>
            <w:tcW w:type="dxa" w:w="1872"/>
          </w:tcPr>
          <w:p>
            <w:pPr>
              <w:spacing w:before="40" w:after="40"/>
            </w:pPr>
            <w:r>
              <w:rPr>
                <w:sz w:val="18"/>
              </w:rPr>
              <w:t>203.8</w:t>
            </w:r>
          </w:p>
        </w:tc>
        <w:tc>
          <w:tcPr>
            <w:tcW w:type="dxa" w:w="1872"/>
          </w:tcPr>
          <w:p>
            <w:pPr>
              <w:spacing w:before="40" w:after="40"/>
            </w:pPr>
            <w:r>
              <w:rPr>
                <w:sz w:val="18"/>
              </w:rPr>
              <w:t>578.3</w:t>
            </w:r>
          </w:p>
        </w:tc>
        <w:tc>
          <w:tcPr>
            <w:tcW w:type="dxa" w:w="1872"/>
          </w:tcPr>
          <w:p>
            <w:pPr>
              <w:spacing w:before="40" w:after="40"/>
            </w:pPr>
            <w:r>
              <w:rPr>
                <w:sz w:val="18"/>
              </w:rPr>
              <w:t>260.7</w:t>
            </w:r>
          </w:p>
        </w:tc>
        <w:tc>
          <w:tcPr>
            <w:tcW w:type="dxa" w:w="1872"/>
          </w:tcPr>
          <w:p>
            <w:pPr>
              <w:spacing w:before="40" w:after="40"/>
            </w:pPr>
            <w:r>
              <w:rPr>
                <w:sz w:val="18"/>
              </w:rPr>
              <w:t>Yes</w:t>
            </w:r>
          </w:p>
        </w:tc>
      </w:tr>
      <w:tr>
        <w:tc>
          <w:tcPr>
            <w:tcW w:type="dxa" w:w="1872"/>
          </w:tcPr>
          <w:p>
            <w:pPr>
              <w:spacing w:before="40" w:after="40"/>
            </w:pPr>
            <w:r>
              <w:rPr>
                <w:sz w:val="18"/>
              </w:rPr>
              <w:t>C: raw+AES</w:t>
            </w:r>
          </w:p>
        </w:tc>
        <w:tc>
          <w:tcPr>
            <w:tcW w:type="dxa" w:w="1872"/>
          </w:tcPr>
          <w:p>
            <w:pPr>
              <w:spacing w:before="40" w:after="40"/>
            </w:pPr>
            <w:r>
              <w:rPr>
                <w:sz w:val="18"/>
              </w:rPr>
              <w:t>993.6</w:t>
            </w:r>
          </w:p>
        </w:tc>
        <w:tc>
          <w:tcPr>
            <w:tcW w:type="dxa" w:w="1872"/>
          </w:tcPr>
          <w:p>
            <w:pPr>
              <w:spacing w:before="40" w:after="40"/>
            </w:pPr>
            <w:r>
              <w:rPr>
                <w:sz w:val="18"/>
              </w:rPr>
              <w:t>912.8</w:t>
            </w:r>
          </w:p>
        </w:tc>
        <w:tc>
          <w:tcPr>
            <w:tcW w:type="dxa" w:w="1872"/>
          </w:tcPr>
          <w:p>
            <w:pPr>
              <w:spacing w:before="40" w:after="40"/>
            </w:pPr>
            <w:r>
              <w:rPr>
                <w:sz w:val="18"/>
              </w:rPr>
              <w:t>635.5</w:t>
            </w:r>
          </w:p>
        </w:tc>
        <w:tc>
          <w:tcPr>
            <w:tcW w:type="dxa" w:w="1872"/>
          </w:tcPr>
          <w:p>
            <w:pPr>
              <w:spacing w:before="40" w:after="40"/>
            </w:pPr>
            <w:r>
              <w:rPr>
                <w:sz w:val="18"/>
              </w:rPr>
              <w:t>No</w:t>
            </w:r>
          </w:p>
        </w:tc>
      </w:tr>
      <w:tr>
        <w:tc>
          <w:tcPr>
            <w:tcW w:type="dxa" w:w="1872"/>
          </w:tcPr>
          <w:p>
            <w:pPr>
              <w:spacing w:before="40" w:after="40"/>
            </w:pPr>
            <w:r>
              <w:rPr>
                <w:sz w:val="18"/>
              </w:rPr>
              <w:t>D: gzip+AES+KEM</w:t>
            </w:r>
          </w:p>
        </w:tc>
        <w:tc>
          <w:tcPr>
            <w:tcW w:type="dxa" w:w="1872"/>
          </w:tcPr>
          <w:p>
            <w:pPr>
              <w:spacing w:before="40" w:after="40"/>
            </w:pPr>
            <w:r>
              <w:rPr>
                <w:sz w:val="18"/>
              </w:rPr>
              <w:t xml:space="preserve"> 23.9</w:t>
            </w:r>
          </w:p>
        </w:tc>
        <w:tc>
          <w:tcPr>
            <w:tcW w:type="dxa" w:w="1872"/>
          </w:tcPr>
          <w:p>
            <w:pPr>
              <w:spacing w:before="40" w:after="40"/>
            </w:pPr>
            <w:r>
              <w:rPr>
                <w:sz w:val="18"/>
              </w:rPr>
              <w:t xml:space="preserve"> 24.6</w:t>
            </w:r>
          </w:p>
        </w:tc>
        <w:tc>
          <w:tcPr>
            <w:tcW w:type="dxa" w:w="1872"/>
          </w:tcPr>
          <w:p>
            <w:pPr>
              <w:spacing w:before="40" w:after="40"/>
            </w:pPr>
            <w:r>
              <w:rPr>
                <w:sz w:val="18"/>
              </w:rPr>
              <w:t xml:space="preserve"> 16.1</w:t>
            </w:r>
          </w:p>
        </w:tc>
        <w:tc>
          <w:tcPr>
            <w:tcW w:type="dxa" w:w="1872"/>
          </w:tcPr>
          <w:p>
            <w:pPr>
              <w:spacing w:before="40" w:after="40"/>
            </w:pPr>
            <w:r>
              <w:rPr>
                <w:sz w:val="18"/>
              </w:rPr>
              <w:t>Yes</w:t>
            </w:r>
          </w:p>
        </w:tc>
      </w:tr>
    </w:tbl>
    <w:p/>
    <w:p>
      <w:pPr>
        <w:spacing w:after="120"/>
        <w:ind w:firstLine="283"/>
      </w:pPr>
      <w:r>
        <w:t>Config A (zstd+AES+KEM): moderate throughput (121.7 MB/s images, 220.8 MB/s binary). Config B (raw+AES+KEM): baseline post-quantum pipeline; binary throughput reaches 578.3 MB/s. Config C (raw+AES only): highest throughput (~993 MB/s images, ~913 MB/s binary) at the cost of losing post-quantum key security. Config D (gzip+AES+KEM): gzip on already-compressed data collapses throughput to ~24 MB/s.</w:t>
      </w:r>
    </w:p>
    <w:p>
      <w:pPr>
        <w:pStyle w:val="Heading2"/>
      </w:pPr>
      <w:r>
        <w:rPr>
          <w:color w:val="000000"/>
        </w:rPr>
        <w:t>5.9  Scalability</w:t>
      </w:r>
    </w:p>
    <w:p>
      <w:pPr>
        <w:spacing w:after="80" w:before="80"/>
        <w:jc w:val="center"/>
      </w:pPr>
      <w:r>
        <w:rPr>
          <w:b/>
          <w:sz w:val="18"/>
        </w:rPr>
        <w:t>Table 9. Scalability results on D1 (3.79 GB, 126 files).</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D9D9D9"/>
          </w:tcPr>
          <w:p>
            <w:pPr>
              <w:spacing w:before="40" w:after="40"/>
            </w:pPr>
            <w:r>
              <w:rPr>
                <w:b/>
              </w:rPr>
              <w:t>Size (GB)</w:t>
            </w:r>
          </w:p>
        </w:tc>
        <w:tc>
          <w:tcPr>
            <w:tcW w:type="dxa" w:w="2340"/>
            <w:shd w:val="clear" w:color="auto" w:fill="D9D9D9"/>
          </w:tcPr>
          <w:p>
            <w:pPr>
              <w:spacing w:before="40" w:after="40"/>
            </w:pPr>
            <w:r>
              <w:rPr>
                <w:b/>
              </w:rPr>
              <w:t>Throughput (MB/s)</w:t>
            </w:r>
          </w:p>
        </w:tc>
        <w:tc>
          <w:tcPr>
            <w:tcW w:type="dxa" w:w="2340"/>
            <w:shd w:val="clear" w:color="auto" w:fill="D9D9D9"/>
          </w:tcPr>
          <w:p>
            <w:pPr>
              <w:spacing w:before="40" w:after="40"/>
            </w:pPr>
            <w:r>
              <w:rPr>
                <w:b/>
              </w:rPr>
              <w:t>Latency (s)</w:t>
            </w:r>
          </w:p>
        </w:tc>
        <w:tc>
          <w:tcPr>
            <w:tcW w:type="dxa" w:w="2340"/>
            <w:shd w:val="clear" w:color="auto" w:fill="D9D9D9"/>
          </w:tcPr>
          <w:p>
            <w:pPr>
              <w:spacing w:before="40" w:after="40"/>
            </w:pPr>
            <w:r>
              <w:rPr>
                <w:b/>
              </w:rPr>
              <w:t>Files</w:t>
            </w:r>
          </w:p>
        </w:tc>
      </w:tr>
      <w:tr>
        <w:tc>
          <w:tcPr>
            <w:tcW w:type="dxa" w:w="2340"/>
          </w:tcPr>
          <w:p>
            <w:pPr>
              <w:spacing w:before="40" w:after="40"/>
            </w:pPr>
            <w:r>
              <w:rPr>
                <w:sz w:val="18"/>
              </w:rPr>
              <w:t>0.60</w:t>
            </w:r>
          </w:p>
        </w:tc>
        <w:tc>
          <w:tcPr>
            <w:tcW w:type="dxa" w:w="2340"/>
          </w:tcPr>
          <w:p>
            <w:pPr>
              <w:spacing w:before="40" w:after="40"/>
            </w:pPr>
            <w:r>
              <w:rPr>
                <w:sz w:val="18"/>
              </w:rPr>
              <w:t>819.4</w:t>
            </w:r>
          </w:p>
        </w:tc>
        <w:tc>
          <w:tcPr>
            <w:tcW w:type="dxa" w:w="2340"/>
          </w:tcPr>
          <w:p>
            <w:pPr>
              <w:spacing w:before="40" w:after="40"/>
            </w:pPr>
            <w:r>
              <w:rPr>
                <w:sz w:val="18"/>
              </w:rPr>
              <w:t>0.75</w:t>
            </w:r>
          </w:p>
        </w:tc>
        <w:tc>
          <w:tcPr>
            <w:tcW w:type="dxa" w:w="2340"/>
          </w:tcPr>
          <w:p>
            <w:pPr>
              <w:spacing w:before="40" w:after="40"/>
            </w:pPr>
            <w:r>
              <w:rPr>
                <w:sz w:val="18"/>
              </w:rPr>
              <w:t>53</w:t>
            </w:r>
          </w:p>
        </w:tc>
      </w:tr>
      <w:tr>
        <w:tc>
          <w:tcPr>
            <w:tcW w:type="dxa" w:w="2340"/>
          </w:tcPr>
          <w:p>
            <w:pPr>
              <w:spacing w:before="40" w:after="40"/>
            </w:pPr>
            <w:r>
              <w:rPr>
                <w:sz w:val="18"/>
              </w:rPr>
              <w:t>1.16</w:t>
            </w:r>
          </w:p>
        </w:tc>
        <w:tc>
          <w:tcPr>
            <w:tcW w:type="dxa" w:w="2340"/>
          </w:tcPr>
          <w:p>
            <w:pPr>
              <w:spacing w:before="40" w:after="40"/>
            </w:pPr>
            <w:r>
              <w:rPr>
                <w:sz w:val="18"/>
              </w:rPr>
              <w:t>1056.3</w:t>
            </w:r>
          </w:p>
        </w:tc>
        <w:tc>
          <w:tcPr>
            <w:tcW w:type="dxa" w:w="2340"/>
          </w:tcPr>
          <w:p>
            <w:pPr>
              <w:spacing w:before="40" w:after="40"/>
            </w:pPr>
            <w:r>
              <w:rPr>
                <w:sz w:val="18"/>
              </w:rPr>
              <w:t>0.95</w:t>
            </w:r>
          </w:p>
        </w:tc>
        <w:tc>
          <w:tcPr>
            <w:tcW w:type="dxa" w:w="2340"/>
          </w:tcPr>
          <w:p>
            <w:pPr>
              <w:spacing w:before="40" w:after="40"/>
            </w:pPr>
            <w:r>
              <w:rPr>
                <w:sz w:val="18"/>
              </w:rPr>
              <w:t>71</w:t>
            </w:r>
          </w:p>
        </w:tc>
      </w:tr>
      <w:tr>
        <w:tc>
          <w:tcPr>
            <w:tcW w:type="dxa" w:w="2340"/>
          </w:tcPr>
          <w:p>
            <w:pPr>
              <w:spacing w:before="40" w:after="40"/>
            </w:pPr>
            <w:r>
              <w:rPr>
                <w:sz w:val="18"/>
              </w:rPr>
              <w:t>1.66</w:t>
            </w:r>
          </w:p>
        </w:tc>
        <w:tc>
          <w:tcPr>
            <w:tcW w:type="dxa" w:w="2340"/>
          </w:tcPr>
          <w:p>
            <w:pPr>
              <w:spacing w:before="40" w:after="40"/>
            </w:pPr>
            <w:r>
              <w:rPr>
                <w:sz w:val="18"/>
              </w:rPr>
              <w:t>1014.6</w:t>
            </w:r>
          </w:p>
        </w:tc>
        <w:tc>
          <w:tcPr>
            <w:tcW w:type="dxa" w:w="2340"/>
          </w:tcPr>
          <w:p>
            <w:pPr>
              <w:spacing w:before="40" w:after="40"/>
            </w:pPr>
            <w:r>
              <w:rPr>
                <w:sz w:val="18"/>
              </w:rPr>
              <w:t>1.27</w:t>
            </w:r>
          </w:p>
        </w:tc>
        <w:tc>
          <w:tcPr>
            <w:tcW w:type="dxa" w:w="2340"/>
          </w:tcPr>
          <w:p>
            <w:pPr>
              <w:spacing w:before="40" w:after="40"/>
            </w:pPr>
            <w:r>
              <w:rPr>
                <w:sz w:val="18"/>
              </w:rPr>
              <w:t>78</w:t>
            </w:r>
          </w:p>
        </w:tc>
      </w:tr>
      <w:tr>
        <w:tc>
          <w:tcPr>
            <w:tcW w:type="dxa" w:w="2340"/>
          </w:tcPr>
          <w:p>
            <w:pPr>
              <w:spacing w:before="40" w:after="40"/>
            </w:pPr>
            <w:r>
              <w:rPr>
                <w:sz w:val="18"/>
              </w:rPr>
              <w:t>2.34</w:t>
            </w:r>
          </w:p>
        </w:tc>
        <w:tc>
          <w:tcPr>
            <w:tcW w:type="dxa" w:w="2340"/>
          </w:tcPr>
          <w:p>
            <w:pPr>
              <w:spacing w:before="40" w:after="40"/>
            </w:pPr>
            <w:r>
              <w:rPr>
                <w:sz w:val="18"/>
              </w:rPr>
              <w:t xml:space="preserve"> 949.6</w:t>
            </w:r>
          </w:p>
        </w:tc>
        <w:tc>
          <w:tcPr>
            <w:tcW w:type="dxa" w:w="2340"/>
          </w:tcPr>
          <w:p>
            <w:pPr>
              <w:spacing w:before="40" w:after="40"/>
            </w:pPr>
            <w:r>
              <w:rPr>
                <w:sz w:val="18"/>
              </w:rPr>
              <w:t>1.82</w:t>
            </w:r>
          </w:p>
        </w:tc>
        <w:tc>
          <w:tcPr>
            <w:tcW w:type="dxa" w:w="2340"/>
          </w:tcPr>
          <w:p>
            <w:pPr>
              <w:spacing w:before="40" w:after="40"/>
            </w:pPr>
            <w:r>
              <w:rPr>
                <w:sz w:val="18"/>
              </w:rPr>
              <w:t>90</w:t>
            </w:r>
          </w:p>
        </w:tc>
      </w:tr>
      <w:tr>
        <w:tc>
          <w:tcPr>
            <w:tcW w:type="dxa" w:w="2340"/>
          </w:tcPr>
          <w:p>
            <w:pPr>
              <w:spacing w:before="40" w:after="40"/>
            </w:pPr>
            <w:r>
              <w:rPr>
                <w:sz w:val="18"/>
              </w:rPr>
              <w:t>2.87</w:t>
            </w:r>
          </w:p>
        </w:tc>
        <w:tc>
          <w:tcPr>
            <w:tcW w:type="dxa" w:w="2340"/>
          </w:tcPr>
          <w:p>
            <w:pPr>
              <w:spacing w:before="40" w:after="40"/>
            </w:pPr>
            <w:r>
              <w:rPr>
                <w:sz w:val="18"/>
              </w:rPr>
              <w:t xml:space="preserve"> 834.9</w:t>
            </w:r>
          </w:p>
        </w:tc>
        <w:tc>
          <w:tcPr>
            <w:tcW w:type="dxa" w:w="2340"/>
          </w:tcPr>
          <w:p>
            <w:pPr>
              <w:spacing w:before="40" w:after="40"/>
            </w:pPr>
            <w:r>
              <w:rPr>
                <w:sz w:val="18"/>
              </w:rPr>
              <w:t>2.46</w:t>
            </w:r>
          </w:p>
        </w:tc>
        <w:tc>
          <w:tcPr>
            <w:tcW w:type="dxa" w:w="2340"/>
          </w:tcPr>
          <w:p>
            <w:pPr>
              <w:spacing w:before="40" w:after="40"/>
            </w:pPr>
            <w:r>
              <w:rPr>
                <w:sz w:val="18"/>
              </w:rPr>
              <w:t>108</w:t>
            </w:r>
          </w:p>
        </w:tc>
      </w:tr>
      <w:tr>
        <w:tc>
          <w:tcPr>
            <w:tcW w:type="dxa" w:w="2340"/>
          </w:tcPr>
          <w:p>
            <w:pPr>
              <w:spacing w:before="40" w:after="40"/>
            </w:pPr>
            <w:r>
              <w:rPr>
                <w:sz w:val="18"/>
              </w:rPr>
              <w:t>3.30</w:t>
            </w:r>
          </w:p>
        </w:tc>
        <w:tc>
          <w:tcPr>
            <w:tcW w:type="dxa" w:w="2340"/>
          </w:tcPr>
          <w:p>
            <w:pPr>
              <w:spacing w:before="40" w:after="40"/>
            </w:pPr>
            <w:r>
              <w:rPr>
                <w:sz w:val="18"/>
              </w:rPr>
              <w:t xml:space="preserve"> 961.4</w:t>
            </w:r>
          </w:p>
        </w:tc>
        <w:tc>
          <w:tcPr>
            <w:tcW w:type="dxa" w:w="2340"/>
          </w:tcPr>
          <w:p>
            <w:pPr>
              <w:spacing w:before="40" w:after="40"/>
            </w:pPr>
            <w:r>
              <w:rPr>
                <w:sz w:val="18"/>
              </w:rPr>
              <w:t>2.34</w:t>
            </w:r>
          </w:p>
        </w:tc>
        <w:tc>
          <w:tcPr>
            <w:tcW w:type="dxa" w:w="2340"/>
          </w:tcPr>
          <w:p>
            <w:pPr>
              <w:spacing w:before="40" w:after="40"/>
            </w:pPr>
            <w:r>
              <w:rPr>
                <w:sz w:val="18"/>
              </w:rPr>
              <w:t>111</w:t>
            </w:r>
          </w:p>
        </w:tc>
      </w:tr>
      <w:tr>
        <w:tc>
          <w:tcPr>
            <w:tcW w:type="dxa" w:w="2340"/>
          </w:tcPr>
          <w:p>
            <w:pPr>
              <w:spacing w:before="40" w:after="40"/>
            </w:pPr>
            <w:r>
              <w:rPr>
                <w:sz w:val="18"/>
              </w:rPr>
              <w:t>3.79</w:t>
            </w:r>
          </w:p>
        </w:tc>
        <w:tc>
          <w:tcPr>
            <w:tcW w:type="dxa" w:w="2340"/>
          </w:tcPr>
          <w:p>
            <w:pPr>
              <w:spacing w:before="40" w:after="40"/>
            </w:pPr>
            <w:r>
              <w:rPr>
                <w:sz w:val="18"/>
              </w:rPr>
              <w:t xml:space="preserve"> 954.2</w:t>
            </w:r>
          </w:p>
        </w:tc>
        <w:tc>
          <w:tcPr>
            <w:tcW w:type="dxa" w:w="2340"/>
          </w:tcPr>
          <w:p>
            <w:pPr>
              <w:spacing w:before="40" w:after="40"/>
            </w:pPr>
            <w:r>
              <w:rPr>
                <w:sz w:val="18"/>
              </w:rPr>
              <w:t>2.58</w:t>
            </w:r>
          </w:p>
        </w:tc>
        <w:tc>
          <w:tcPr>
            <w:tcW w:type="dxa" w:w="2340"/>
          </w:tcPr>
          <w:p>
            <w:pPr>
              <w:spacing w:before="40" w:after="40"/>
            </w:pPr>
            <w:r>
              <w:rPr>
                <w:sz w:val="18"/>
              </w:rPr>
              <w:t>126</w:t>
            </w:r>
          </w:p>
        </w:tc>
      </w:tr>
    </w:tbl>
    <w:p/>
    <w:p>
      <w:pPr>
        <w:spacing w:after="120"/>
        <w:ind w:firstLine="283"/>
      </w:pPr>
      <w:r>
        <w:t>Linear regression over the throughput-vs-size curve yields slope beta = -0.09 MB/s/GB and R^2 &lt; 0.01. The near-zero R^2 indicates that the linear model explains essentially none of the throughput variance at this scale: throughput fluctuates between 820 and 1,056 MB/s with no significant trend across 0.6-3.79 GB. There is no evidence of throughput collapse in the measured range. Evaluation on a larger dataset (&gt;30 GB) is required to determine whether degradation becomes significant at scale.</w:t>
      </w:r>
    </w:p>
    <w:p>
      <w:pPr>
        <w:pStyle w:val="Heading1"/>
      </w:pPr>
      <w:r>
        <w:rPr>
          <w:color w:val="000000"/>
        </w:rPr>
        <w:t>6  Discussion</w:t>
      </w:r>
    </w:p>
    <w:p>
      <w:pPr>
        <w:pStyle w:val="Heading2"/>
      </w:pPr>
      <w:r>
        <w:rPr>
          <w:color w:val="000000"/>
        </w:rPr>
        <w:t>6.1  Cryptographic Overhead</w:t>
      </w:r>
    </w:p>
    <w:p>
      <w:pPr>
        <w:spacing w:after="120"/>
        <w:ind w:firstLine="283"/>
      </w:pPr>
      <w:r>
        <w:t>The measured ML-KEM-1024 overhead of ~47 ms per key exchange is significant for small files (a 7 KB JPEG takes ~7 ms for AES but ~25 ms for KEM), but amortises favourably for large binary files (&gt;10 MB) where AES dominates. A session-key reuse strategy would reduce per-file KEM cost to near-zero at the cost of forward secrecy granularity.</w:t>
      </w:r>
    </w:p>
    <w:p>
      <w:pPr>
        <w:pStyle w:val="Heading2"/>
      </w:pPr>
      <w:r>
        <w:rPr>
          <w:color w:val="000000"/>
        </w:rPr>
        <w:t>6.2  VAE Compression: Utility and Limitations</w:t>
      </w:r>
    </w:p>
    <w:p>
      <w:pPr>
        <w:spacing w:after="120"/>
        <w:ind w:firstLine="283"/>
      </w:pPr>
      <w:r>
        <w:t>The PSNR of 14.48 dB after 2 training epochs reflects a prototype implementation only. Production training on 20 epochs with a diverse image corpus and perceptual loss terms is expected to raise reconstruction quality significantly. Even then, the VAE's 32x32 input constraint means it encodes a thumbnail, not the full-resolution image. For applications requiring full-resolution reconstruction, a modern learned codec (VQ-VAE-2, HiFiC) operating at full resolution should replace the current architecture.</w:t>
      </w:r>
    </w:p>
    <w:p>
      <w:pPr>
        <w:spacing w:after="120"/>
        <w:ind w:firstLine="283"/>
      </w:pPr>
      <w:r>
        <w:t>Binary data (MP4 files) cannot benefit from the image-trained VAE. Config B (raw+AES+KEM) achieves 578 MB/s on binary files, while Config A (zstd+AES+KEM) achieves only 221 MB/s. An entropy-aware file-type router providing a lossless bypass for binary data is the correct engineering remedy and is designated as priority future work.</w:t>
      </w:r>
    </w:p>
    <w:p>
      <w:pPr>
        <w:pStyle w:val="Heading2"/>
      </w:pPr>
      <w:r>
        <w:rPr>
          <w:color w:val="000000"/>
        </w:rPr>
        <w:t>6.3  Deployment Taxonomy</w:t>
      </w:r>
    </w:p>
    <w:p>
      <w:pPr>
        <w:spacing w:after="120"/>
        <w:ind w:firstLine="283"/>
      </w:pPr>
      <w:r>
        <w:t>Appropriate use cases:</w:t>
      </w:r>
    </w:p>
    <w:p>
      <w:pPr>
        <w:pStyle w:val="ListBullet"/>
        <w:spacing w:after="40"/>
      </w:pPr>
      <w:r>
        <w:rPr>
          <w:sz w:val="22"/>
        </w:rPr>
        <w:t>Image similarity search and content-based media retrieval</w:t>
      </w:r>
    </w:p>
    <w:p>
      <w:pPr>
        <w:pStyle w:val="ListBullet"/>
        <w:spacing w:after="40"/>
      </w:pPr>
      <w:r>
        <w:rPr>
          <w:sz w:val="22"/>
        </w:rPr>
        <w:t>Streaming preview generation</w:t>
      </w:r>
    </w:p>
    <w:p>
      <w:pPr>
        <w:pStyle w:val="ListBullet"/>
        <w:spacing w:after="40"/>
      </w:pPr>
      <w:r>
        <w:rPr>
          <w:sz w:val="22"/>
        </w:rPr>
        <w:t>Privacy-preserving approximate analytics</w:t>
      </w:r>
    </w:p>
    <w:p>
      <w:pPr>
        <w:spacing w:after="120"/>
        <w:ind w:firstLine="283"/>
      </w:pPr>
      <w:r>
        <w:t>Inappropriate use cases:</w:t>
      </w:r>
    </w:p>
    <w:p>
      <w:pPr>
        <w:pStyle w:val="ListBullet"/>
        <w:spacing w:after="40"/>
      </w:pPr>
      <w:r>
        <w:rPr>
          <w:sz w:val="22"/>
        </w:rPr>
        <w:t>Archival storage or financial transaction records</w:t>
      </w:r>
    </w:p>
    <w:p>
      <w:pPr>
        <w:pStyle w:val="ListBullet"/>
        <w:spacing w:after="40"/>
      </w:pPr>
      <w:r>
        <w:rPr>
          <w:sz w:val="22"/>
        </w:rPr>
        <w:t>Medical imaging at diagnostic quality</w:t>
      </w:r>
    </w:p>
    <w:p>
      <w:pPr>
        <w:pStyle w:val="ListBullet"/>
        <w:spacing w:after="40"/>
      </w:pPr>
      <w:r>
        <w:rPr>
          <w:sz w:val="22"/>
        </w:rPr>
        <w:t>Any application governed by data integrity regulations requiring bit-exact reconstruction</w:t>
      </w:r>
    </w:p>
    <w:p>
      <w:pPr>
        <w:pStyle w:val="Heading2"/>
      </w:pPr>
      <w:r>
        <w:rPr>
          <w:color w:val="000000"/>
        </w:rPr>
        <w:t>6.4  Limitations</w:t>
      </w:r>
    </w:p>
    <w:p>
      <w:pPr>
        <w:pStyle w:val="ListNumber"/>
        <w:spacing w:after="60"/>
      </w:pPr>
      <w:r>
        <w:rPr>
          <w:sz w:val="22"/>
        </w:rPr>
        <w:t>CPU-only, pure-Python implementation: absolute latency figures are not directly comparable to production bare-metal deployments with native-compiled liboqs.</w:t>
      </w:r>
    </w:p>
    <w:p>
      <w:pPr>
        <w:pStyle w:val="ListNumber"/>
        <w:spacing w:after="60"/>
      </w:pPr>
      <w:r>
        <w:rPr>
          <w:sz w:val="22"/>
        </w:rPr>
        <w:t>VAE prototype: 2-epoch training is insufficient for production use.</w:t>
      </w:r>
    </w:p>
    <w:p>
      <w:pPr>
        <w:pStyle w:val="ListNumber"/>
        <w:spacing w:after="60"/>
      </w:pPr>
      <w:r>
        <w:rPr>
          <w:sz w:val="22"/>
        </w:rPr>
        <w:t>No large-scale evaluation: scalability beyond 3.79 GB was not evaluated. Throughput behaviour at &gt;30 GB remains uncharacterised.</w:t>
      </w:r>
    </w:p>
    <w:p>
      <w:pPr>
        <w:pStyle w:val="ListNumber"/>
        <w:spacing w:after="60"/>
      </w:pPr>
      <w:r>
        <w:rPr>
          <w:sz w:val="22"/>
        </w:rPr>
        <w:t>Informal security composition: the KEM-DEM argument is not a formal proof in the random oracle model.</w:t>
      </w:r>
    </w:p>
    <w:p>
      <w:pPr>
        <w:pStyle w:val="ListNumber"/>
        <w:spacing w:after="60"/>
      </w:pPr>
      <w:r>
        <w:rPr>
          <w:sz w:val="22"/>
        </w:rPr>
        <w:t>No adversarial robustness evaluation of the VAE decoder.</w:t>
      </w:r>
    </w:p>
    <w:p>
      <w:pPr>
        <w:pStyle w:val="Heading1"/>
      </w:pPr>
      <w:r>
        <w:rPr>
          <w:color w:val="000000"/>
        </w:rPr>
        <w:t>7  Conclusion</w:t>
      </w:r>
    </w:p>
    <w:p>
      <w:pPr>
        <w:spacing w:after="120"/>
        <w:ind w:firstLine="283"/>
      </w:pPr>
      <w:r>
        <w:t>We have presented, implemented, and evaluated a reproducible hybrid security pipeline integrating VAE compression, AES-256-GCM authenticated encryption, and ML-KEM/Kyber-1024 post-quantum key encapsulation on 3.79 GB of real heterogeneous data (126 files: 75 JPEG images, 50 MP4 binaries, 1 JSON text). The key findings are:</w:t>
      </w:r>
    </w:p>
    <w:p>
      <w:pPr>
        <w:pStyle w:val="ListNumber"/>
        <w:spacing w:after="60"/>
      </w:pPr>
      <w:r>
        <w:rPr>
          <w:sz w:val="22"/>
        </w:rPr>
        <w:t>NIST CAVP correctness: 775/775 test vectors passed (100%) for both AES-256-GCM and ML-KEM-1024.</w:t>
      </w:r>
    </w:p>
    <w:p>
      <w:pPr>
        <w:pStyle w:val="ListNumber"/>
        <w:spacing w:after="60"/>
      </w:pPr>
      <w:r>
        <w:rPr>
          <w:sz w:val="22"/>
        </w:rPr>
        <w:t>ML-KEM overhead is fixed per-file: 47.4 ms per key exchange (pure-Python), modest for large files, significant for small files.</w:t>
      </w:r>
    </w:p>
    <w:p>
      <w:pPr>
        <w:pStyle w:val="ListNumber"/>
        <w:spacing w:after="60"/>
      </w:pPr>
      <w:r>
        <w:rPr>
          <w:sz w:val="22"/>
        </w:rPr>
        <w:t>Classical compression fails on high-entropy data: MP4/JPEG files are near-incompressible; gzip collapses throughput to 24 MB/s.</w:t>
      </w:r>
    </w:p>
    <w:p>
      <w:pPr>
        <w:pStyle w:val="ListNumber"/>
        <w:spacing w:after="60"/>
      </w:pPr>
      <w:r>
        <w:rPr>
          <w:sz w:val="22"/>
        </w:rPr>
        <w:t>No throughput collapse at measured scale: throughput fluctuates around 941 MB/s with no downward trend from 0.6 to 3.79 GB (beta = -0.09 MB/s/GB, R^2 &lt; 0.01).</w:t>
      </w:r>
    </w:p>
    <w:p>
      <w:pPr>
        <w:pStyle w:val="ListNumber"/>
        <w:spacing w:after="60"/>
      </w:pPr>
      <w:r>
        <w:rPr>
          <w:sz w:val="22"/>
        </w:rPr>
        <w:t>VAE requires further development: 14.48 dB PSNR after 2 epochs is prototype-level; 20-epoch training with perceptual loss is the immediate next step.</w:t>
      </w:r>
    </w:p>
    <w:p>
      <w:pPr>
        <w:spacing w:after="120"/>
        <w:ind w:firstLine="283"/>
      </w:pPr>
      <w:r>
        <w:t>Future work will prioritise: (i) bare-metal Linux evaluation with native liboqs; (ii) a formal KEM-DEM composition proof; (iii) an entropy-aware file-type router providing a lossless bypass for binary data; (iv) VAE architecture improvements to raise PSNR above 25 dB; (v) large-scale (&gt;30 GB) scalability evaluation; and (vi) extension to continuous data streams as a step toward an intelligent adaptive security pipeline.</w:t>
      </w:r>
    </w:p>
    <w:p>
      <w:pPr>
        <w:pStyle w:val="Heading1"/>
      </w:pPr>
      <w:r>
        <w:rPr>
          <w:color w:val="000000"/>
        </w:rPr>
        <w:t>Declarations</w:t>
      </w:r>
    </w:p>
    <w:p>
      <w:pPr>
        <w:spacing w:after="120"/>
        <w:ind w:firstLine="283"/>
      </w:pPr>
      <w:r>
        <w:t>Conflict of interest: The authors declare no conflict of interest.</w:t>
        <w:br/>
        <w:br/>
        <w:t>Ethics statement: This research uses only real files provided by the authors. No personal data of third parties is processed.</w:t>
        <w:br/>
        <w:br/>
        <w:t>Data and code availability: The pipeline source code and CSV result files are available at [repository URL]. Full reproduction instructions are provided in the repository README.</w:t>
        <w:br/>
        <w:br/>
        <w:t>AI assistance: Large language model assistance (Claude, Anthropic) was used for English grammar editing, structural revision, and code development support. All scientific content, experimental design, results, and conclusions are the sole responsibility of the authors.</w:t>
      </w:r>
    </w:p>
    <w:p>
      <w:pPr>
        <w:pStyle w:val="Heading1"/>
      </w:pPr>
      <w:r>
        <w:rPr>
          <w:color w:val="000000"/>
        </w:rPr>
        <w:t>References</w:t>
      </w:r>
    </w:p>
    <w:p>
      <w:pPr>
        <w:spacing w:after="80"/>
        <w:ind w:left="283" w:hanging="283"/>
      </w:pPr>
      <w:r>
        <w:rPr>
          <w:sz w:val="18"/>
        </w:rPr>
        <w:t>[1] National Academies of Sciences, Engineering, and Medicine. Quantum Computing: Progress and Prospects. National Academies Press, 2019. doi: 10.17226/25196.</w:t>
      </w:r>
    </w:p>
    <w:p>
      <w:pPr>
        <w:spacing w:after="80"/>
        <w:ind w:left="283" w:hanging="283"/>
      </w:pPr>
      <w:r>
        <w:rPr>
          <w:sz w:val="18"/>
        </w:rPr>
        <w:t>[2] D. J. Bernstein and T. Lange, 'Post-quantum cryptography,' Nature, vol. 549, pp. 188-194, 2017. doi: 10.1038/nature23461.</w:t>
      </w:r>
    </w:p>
    <w:p>
      <w:pPr>
        <w:spacing w:after="80"/>
        <w:ind w:left="283" w:hanging="283"/>
      </w:pPr>
      <w:r>
        <w:rPr>
          <w:sz w:val="18"/>
        </w:rPr>
        <w:t>[3] D. Laney, '3D Data Management: Controlling Data Volume, Velocity, and Variety,' META Group, 2001.</w:t>
      </w:r>
    </w:p>
    <w:p>
      <w:pPr>
        <w:spacing w:after="80"/>
        <w:ind w:left="283" w:hanging="283"/>
      </w:pPr>
      <w:r>
        <w:rPr>
          <w:sz w:val="18"/>
        </w:rPr>
        <w:t>[4] A. Gandomi and M. Haider, 'Beyond the hype: Big data concepts, methods, and analytics,' Int. J. Inf. Manag., vol. 35, pp. 137-144, 2015.</w:t>
      </w:r>
    </w:p>
    <w:p>
      <w:pPr>
        <w:spacing w:after="80"/>
        <w:ind w:left="283" w:hanging="283"/>
      </w:pPr>
      <w:r>
        <w:rPr>
          <w:sz w:val="18"/>
        </w:rPr>
        <w:t>[5] L. K. Grover, 'A fast quantum mechanical algorithm for database search,' Proc. 28th STOC, 1996, pp. 212-219.</w:t>
      </w:r>
    </w:p>
    <w:p>
      <w:pPr>
        <w:spacing w:after="80"/>
        <w:ind w:left="283" w:hanging="283"/>
      </w:pPr>
      <w:r>
        <w:rPr>
          <w:sz w:val="18"/>
        </w:rPr>
        <w:t>[6] M. Dworkin, 'NIST SP 800-38D: GCM and GMAC,' NIST, 2007. doi: 10.6028/NIST.SP.800-38D.</w:t>
      </w:r>
    </w:p>
    <w:p>
      <w:pPr>
        <w:spacing w:after="80"/>
        <w:ind w:left="283" w:hanging="283"/>
      </w:pPr>
      <w:r>
        <w:rPr>
          <w:sz w:val="18"/>
        </w:rPr>
        <w:t>[7] N. J. Aviram et al., 'DROWN: Breaking TLS using SSLv2,' Proc. USENIX Security, 2016, pp. 689-706.</w:t>
      </w:r>
    </w:p>
    <w:p>
      <w:pPr>
        <w:spacing w:after="80"/>
        <w:ind w:left="283" w:hanging="283"/>
      </w:pPr>
      <w:r>
        <w:rPr>
          <w:sz w:val="18"/>
        </w:rPr>
        <w:t>[8] NIST, 'FIPS 203: Module-Lattice-Based Key-Encapsulation Mechanism Standard,' Aug. 2024. doi: 10.6028/NIST.FIPS.203.</w:t>
      </w:r>
    </w:p>
    <w:p>
      <w:pPr>
        <w:spacing w:after="80"/>
        <w:ind w:left="283" w:hanging="283"/>
      </w:pPr>
      <w:r>
        <w:rPr>
          <w:sz w:val="18"/>
        </w:rPr>
        <w:t>[9] [Zhang et al. - please supply full citation.]</w:t>
      </w:r>
    </w:p>
    <w:p>
      <w:pPr>
        <w:spacing w:after="80"/>
        <w:ind w:left="283" w:hanging="283"/>
      </w:pPr>
      <w:r>
        <w:rPr>
          <w:sz w:val="18"/>
        </w:rPr>
        <w:t>[10] [Fu et al. - please supply full citation.]</w:t>
      </w:r>
    </w:p>
    <w:p>
      <w:pPr>
        <w:spacing w:after="80"/>
        <w:ind w:left="283" w:hanging="283"/>
      </w:pPr>
      <w:r>
        <w:rPr>
          <w:sz w:val="18"/>
        </w:rPr>
        <w:t>[11] [Thenmozhi et al. - please supply full citation.]</w:t>
      </w:r>
    </w:p>
    <w:p>
      <w:pPr>
        <w:spacing w:after="80"/>
        <w:ind w:left="283" w:hanging="283"/>
      </w:pPr>
      <w:r>
        <w:rPr>
          <w:sz w:val="18"/>
        </w:rPr>
        <w:t>[12] B. Wang and K.-T. Lo, 'Autoencoder-based joint image compression and encryption,' J. Inf. Secur. Appl., vol. 80, p. 103680, 2024.</w:t>
      </w:r>
    </w:p>
    <w:p>
      <w:pPr>
        <w:spacing w:after="80"/>
        <w:ind w:left="283" w:hanging="283"/>
      </w:pPr>
      <w:r>
        <w:rPr>
          <w:sz w:val="18"/>
        </w:rPr>
        <w:t>[13] [Fall et al. - verify publication status and supply full citation.]</w:t>
      </w:r>
    </w:p>
    <w:p>
      <w:pPr>
        <w:spacing w:after="80"/>
        <w:ind w:left="283" w:hanging="283"/>
      </w:pPr>
      <w:r>
        <w:rPr>
          <w:sz w:val="18"/>
        </w:rPr>
        <w:t>[14] V. Shoup, 'A Proposal for an ISO Standard for Public Key Encryption,' IACR ePrint 2001/112.</w:t>
      </w:r>
    </w:p>
    <w:p>
      <w:pPr>
        <w:spacing w:after="80"/>
        <w:ind w:left="283" w:hanging="283"/>
      </w:pPr>
      <w:r>
        <w:rPr>
          <w:sz w:val="18"/>
        </w:rPr>
        <w:t>[15] R. Cramer and V. Shoup, 'Design and Analysis of Practical Public-Key Encryption Schemes Secure against Adaptive Chosen Ciphertext Attack,' SIAM J. Comput., vol. 33, pp. 167-226, 2003.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