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50"/>
        <w:jc w:val="center"/>
      </w:pPr>
      <w:r>
        <w:rPr>
          <w:rFonts w:ascii="Cambria" w:cs="Cambria" w:eastAsia="Cambria" w:hAnsi="Cambria"/>
          <w:b/>
          <w:bCs/>
          <w:color w:val="1F3864"/>
          <w:sz w:val="48"/>
          <w:szCs w:val="48"/>
        </w:rPr>
        <w:t xml:space="preserve">PENSAR LA UNIVERSIDAD</w:t>
      </w:r>
    </w:p>
    <w:p>
      <w:pPr>
        <w:spacing w:after="0" w:before="40"/>
        <w:jc w:val="center"/>
      </w:pPr>
      <w:r>
        <w:rPr>
          <w:rFonts w:ascii="Cambria" w:cs="Cambria" w:eastAsia="Cambria" w:hAnsi="Cambria"/>
          <w:b/>
          <w:bCs/>
          <w:color w:val="1F3864"/>
          <w:sz w:val="48"/>
          <w:szCs w:val="48"/>
        </w:rPr>
        <w:t xml:space="preserve">QUE VIENE</w:t>
      </w:r>
    </w:p>
    <w:p>
      <w:pPr>
        <w:spacing w:after="0" w:before="150"/>
        <w:jc w:val="center"/>
      </w:pPr>
      <w:r>
        <w:rPr>
          <w:rFonts w:ascii="Cambria" w:cs="Cambria" w:eastAsia="Cambria" w:hAnsi="Cambria"/>
          <w:b/>
          <w:bCs/>
          <w:color w:val="2E5395"/>
          <w:sz w:val="26"/>
          <w:szCs w:val="26"/>
        </w:rPr>
        <w:t xml:space="preserve">Trabajo digno y comunidad frente a la inteligencia artificial</w:t>
      </w:r>
    </w:p>
    <w:p>
      <w:pPr>
        <w:spacing w:after="0" w:before="170"/>
        <w:jc w:val="center"/>
      </w:pPr>
      <w:r>
        <w:rPr>
          <w:rFonts w:ascii="Calibri" w:cs="Calibri" w:eastAsia="Calibri" w:hAnsi="Calibri"/>
          <w:i/>
          <w:iCs/>
          <w:color w:val="595959"/>
          <w:sz w:val="22"/>
          <w:szCs w:val="22"/>
        </w:rPr>
        <w:t xml:space="preserve">Una propuesta para el Senado Universitario de la Universidad de Chile</w:t>
      </w:r>
    </w:p>
    <w:p>
      <w:pPr>
        <w:spacing w:after="0" w:before="420"/>
        <w:jc w:val="center"/>
      </w:pPr>
      <w:r>
        <w:rPr>
          <w:rFonts w:ascii="Calibri" w:cs="Calibri" w:eastAsia="Calibri" w:hAnsi="Calibri"/>
          <w:color w:val="808080"/>
          <w:sz w:val="20"/>
          <w:szCs w:val="20"/>
        </w:rPr>
        <w:t xml:space="preserve">Documento de trabajo — base conceptual e insumo de difusión</w:t>
      </w:r>
    </w:p>
    <w:p>
      <w:pPr>
        <w:spacing w:after="0" w:before="60"/>
        <w:jc w:val="center"/>
      </w:pPr>
      <w:r>
        <w:rPr>
          <w:rFonts w:ascii="Calibri" w:cs="Calibri" w:eastAsia="Calibri" w:hAnsi="Calibri"/>
          <w:color w:val="808080"/>
          <w:sz w:val="20"/>
          <w:szCs w:val="20"/>
        </w:rPr>
        <w:t xml:space="preserve">Julio 2026</w:t>
      </w:r>
    </w:p>
    <w:p>
      <w:r>
        <w:br w:type="page"/>
      </w:r>
    </w:p>
    <w:p>
      <w:pPr>
        <w:pStyle w:val="Heading1"/>
        <w:spacing w:after="150" w:before="340"/>
      </w:pPr>
      <w:r>
        <w:rPr>
          <w:rFonts w:ascii="Cambria" w:cs="Cambria" w:eastAsia="Cambria" w:hAnsi="Cambria"/>
          <w:b/>
          <w:bCs/>
          <w:color w:val="1F3864"/>
          <w:sz w:val="30"/>
          <w:szCs w:val="30"/>
        </w:rPr>
        <w:t xml:space="preserve">Contenido</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40"/>
      </w:pPr>
      <w:r>
        <w:rPr>
          <w:rFonts w:ascii="Cambria" w:cs="Cambria" w:eastAsia="Cambria" w:hAnsi="Cambria"/>
          <w:b/>
          <w:bCs/>
          <w:color w:val="1F3864"/>
          <w:sz w:val="30"/>
          <w:szCs w:val="30"/>
        </w:rPr>
        <w:t xml:space="preserve">El momento: una tecnología que piensa</w:t>
      </w:r>
    </w:p>
    <w:p>
      <w:pPr>
        <w:spacing w:after="120" w:line="276"/>
        <w:jc w:val="both"/>
      </w:pPr>
      <w:r>
        <w:rPr>
          <w:rFonts w:ascii="Calibri" w:cs="Calibri" w:eastAsia="Calibri" w:hAnsi="Calibri"/>
          <w:sz w:val="21"/>
          <w:szCs w:val="21"/>
        </w:rPr>
        <w:t xml:space="preserve">Por primera vez, la universidad se enfrenta a una tecnología que no automatiza el trabajo físico sino el </w:t>
      </w:r>
      <w:r>
        <w:rPr>
          <w:rFonts w:ascii="Calibri" w:cs="Calibri" w:eastAsia="Calibri" w:hAnsi="Calibri"/>
          <w:b/>
          <w:bCs/>
          <w:sz w:val="21"/>
          <w:szCs w:val="21"/>
        </w:rPr>
        <w:t xml:space="preserve">trabajo cognitivo</w:t>
      </w:r>
      <w:r>
        <w:rPr>
          <w:rFonts w:ascii="Calibri" w:cs="Calibri" w:eastAsia="Calibri" w:hAnsi="Calibri"/>
          <w:sz w:val="21"/>
          <w:szCs w:val="21"/>
        </w:rPr>
        <w:t xml:space="preserve">: leer, escribir, resumir, analizar, calcular, decidir. La inteligencia artificial toca el núcleo mismo de lo que una universidad hace. No es una herramienta más entre otras: es una </w:t>
      </w:r>
      <w:r>
        <w:rPr>
          <w:rFonts w:ascii="Calibri" w:cs="Calibri" w:eastAsia="Calibri" w:hAnsi="Calibri"/>
          <w:b/>
          <w:bCs/>
          <w:sz w:val="21"/>
          <w:szCs w:val="21"/>
        </w:rPr>
        <w:t xml:space="preserve">tecnología cognitiva</w:t>
      </w:r>
      <w:r>
        <w:rPr>
          <w:rFonts w:ascii="Calibri" w:cs="Calibri" w:eastAsia="Calibri" w:hAnsi="Calibri"/>
          <w:sz w:val="21"/>
          <w:szCs w:val="21"/>
        </w:rPr>
        <w:t xml:space="preserve"> que redefine qué significa aprender, enseñar, investigar y administrar el conocimiento.</w:t>
      </w:r>
    </w:p>
    <w:p>
      <w:pPr>
        <w:spacing w:after="120" w:line="276"/>
        <w:jc w:val="both"/>
      </w:pPr>
      <w:r>
        <w:rPr>
          <w:rFonts w:ascii="Calibri" w:cs="Calibri" w:eastAsia="Calibri" w:hAnsi="Calibri"/>
          <w:sz w:val="21"/>
          <w:szCs w:val="21"/>
        </w:rPr>
        <w:t xml:space="preserve">Esto no es un problema de un estamento. Transforma al estudiante que aprende, al académico que investiga, al profesional a honorarios que sostiene proyectos, al funcionario que hace andar la institución, al trabajador subcontratado y a las autoridades que deciden. </w:t>
      </w:r>
      <w:r>
        <w:rPr>
          <w:rFonts w:ascii="Calibri" w:cs="Calibri" w:eastAsia="Calibri" w:hAnsi="Calibri"/>
          <w:b/>
          <w:bCs/>
          <w:sz w:val="21"/>
          <w:szCs w:val="21"/>
        </w:rPr>
        <w:t xml:space="preserve">Es un cambio de época que nos incluye a todos</w:t>
      </w:r>
      <w:r>
        <w:rPr>
          <w:rFonts w:ascii="Calibri" w:cs="Calibri" w:eastAsia="Calibri" w:hAnsi="Calibri"/>
          <w:sz w:val="21"/>
          <w:szCs w:val="21"/>
        </w:rPr>
        <w:t xml:space="preserve">, y por eso exige una respuesta de toda la comunidad, no una suma de reacciones sectoriales.</w:t>
      </w:r>
    </w:p>
    <w:p>
      <w:pPr>
        <w:spacing w:after="100" w:before="80"/>
        <w:jc w:val="left"/>
      </w:pPr>
      <w:r>
        <w:rPr>
          <w:rFonts w:ascii="Cambria" w:cs="Cambria" w:eastAsia="Cambria" w:hAnsi="Cambria"/>
          <w:b/>
          <w:bCs/>
          <w:i/>
          <w:iCs/>
          <w:color w:val="8C4A2F"/>
          <w:sz w:val="24"/>
          <w:szCs w:val="24"/>
        </w:rPr>
        <w:t xml:space="preserve">La pregunta no es cómo usamos la inteligencia artificial. Es qué universidad queremos ser frente a ella.</w:t>
      </w:r>
    </w:p>
    <w:p>
      <w:pPr>
        <w:pStyle w:val="Heading2"/>
        <w:spacing w:after="90" w:before="220"/>
      </w:pPr>
      <w:r>
        <w:rPr>
          <w:rFonts w:ascii="Cambria" w:cs="Cambria" w:eastAsia="Cambria" w:hAnsi="Cambria"/>
          <w:b/>
          <w:bCs/>
          <w:color w:val="2E5395"/>
          <w:sz w:val="23"/>
          <w:szCs w:val="23"/>
        </w:rPr>
        <w:t xml:space="preserve">La tesis</w:t>
      </w:r>
    </w:p>
    <w:p>
      <w:pPr>
        <w:spacing w:after="120" w:line="276"/>
        <w:jc w:val="both"/>
      </w:pPr>
      <w:r>
        <w:rPr>
          <w:rFonts w:ascii="Calibri" w:cs="Calibri" w:eastAsia="Calibri" w:hAnsi="Calibri"/>
          <w:sz w:val="21"/>
          <w:szCs w:val="21"/>
        </w:rPr>
        <w:t xml:space="preserve">Frente a esta tecnología, la Universidad de Chile tiene dos caminos. Uno: usarla para </w:t>
      </w:r>
      <w:r>
        <w:rPr>
          <w:rFonts w:ascii="Calibri" w:cs="Calibri" w:eastAsia="Calibri" w:hAnsi="Calibri"/>
          <w:i/>
          <w:iCs/>
          <w:sz w:val="21"/>
          <w:szCs w:val="21"/>
        </w:rPr>
        <w:t xml:space="preserve">hacer más con menos</w:t>
      </w:r>
      <w:r>
        <w:rPr>
          <w:rFonts w:ascii="Calibri" w:cs="Calibri" w:eastAsia="Calibri" w:hAnsi="Calibri"/>
          <w:sz w:val="21"/>
          <w:szCs w:val="21"/>
        </w:rPr>
        <w:t xml:space="preserve"> —automatizar, recortar, precarizar, vigilar—, confundiendo modernización con reducción de costos. Otro: usarla para </w:t>
      </w:r>
      <w:r>
        <w:rPr>
          <w:rFonts w:ascii="Calibri" w:cs="Calibri" w:eastAsia="Calibri" w:hAnsi="Calibri"/>
          <w:b/>
          <w:bCs/>
          <w:sz w:val="21"/>
          <w:szCs w:val="21"/>
        </w:rPr>
        <w:t xml:space="preserve">liberar el trabajo intelectual y elevar la calidad de la comunidad universitaria</w:t>
      </w:r>
      <w:r>
        <w:rPr>
          <w:rFonts w:ascii="Calibri" w:cs="Calibri" w:eastAsia="Calibri" w:hAnsi="Calibri"/>
          <w:sz w:val="21"/>
          <w:szCs w:val="21"/>
        </w:rPr>
        <w:t xml:space="preserve">, poniendo la tecnología al servicio del bien público. La diferencia entre ambos caminos no es técnica: es </w:t>
      </w:r>
      <w:r>
        <w:rPr>
          <w:rFonts w:ascii="Calibri" w:cs="Calibri" w:eastAsia="Calibri" w:hAnsi="Calibri"/>
          <w:b/>
          <w:bCs/>
          <w:sz w:val="21"/>
          <w:szCs w:val="21"/>
        </w:rPr>
        <w:t xml:space="preserve">política y democrática</w:t>
      </w:r>
      <w:r>
        <w:rPr>
          <w:rFonts w:ascii="Calibri" w:cs="Calibri" w:eastAsia="Calibri" w:hAnsi="Calibri"/>
          <w:sz w:val="21"/>
          <w:szCs w:val="21"/>
        </w:rPr>
        <w:t xml:space="preserve">. Y el lugar donde esa decisión debe tomarse, con las tres estamentos presentes, es el </w:t>
      </w:r>
      <w:r>
        <w:rPr>
          <w:rFonts w:ascii="Calibri" w:cs="Calibri" w:eastAsia="Calibri" w:hAnsi="Calibri"/>
          <w:b/>
          <w:bCs/>
          <w:sz w:val="21"/>
          <w:szCs w:val="21"/>
        </w:rPr>
        <w:t xml:space="preserve">Senado Universitario</w:t>
      </w:r>
      <w:r>
        <w:rPr>
          <w:rFonts w:ascii="Calibri" w:cs="Calibri" w:eastAsia="Calibri" w:hAnsi="Calibri"/>
          <w:sz w:val="21"/>
          <w:szCs w:val="21"/>
        </w:rPr>
        <w:t xml:space="preserve">.</w:t>
      </w:r>
    </w:p>
    <w:p>
      <w:pPr>
        <w:spacing w:after="120" w:line="276"/>
        <w:jc w:val="both"/>
      </w:pPr>
      <w:r>
        <w:rPr>
          <w:rFonts w:ascii="Calibri" w:cs="Calibri" w:eastAsia="Calibri" w:hAnsi="Calibri"/>
          <w:sz w:val="21"/>
          <w:szCs w:val="21"/>
        </w:rPr>
        <w:t xml:space="preserve">La apuesta de esta candidatura es simple y ambiciosa: </w:t>
      </w:r>
      <w:r>
        <w:rPr>
          <w:rFonts w:ascii="Calibri" w:cs="Calibri" w:eastAsia="Calibri" w:hAnsi="Calibri"/>
          <w:b/>
          <w:bCs/>
          <w:sz w:val="21"/>
          <w:szCs w:val="21"/>
        </w:rPr>
        <w:t xml:space="preserve">convertir el Senado en el espacio donde la Universidad de Chile piensa la universidad que viene</w:t>
      </w:r>
      <w:r>
        <w:rPr>
          <w:rFonts w:ascii="Calibri" w:cs="Calibri" w:eastAsia="Calibri" w:hAnsi="Calibri"/>
          <w:sz w:val="21"/>
          <w:szCs w:val="21"/>
        </w:rPr>
        <w:t xml:space="preserve"> —y hacerlo desde una convicción, que el futuro de una universidad pública se construye reconociendo y cuidando a quienes la hacen posible, no reemplazándolos.</w:t>
      </w:r>
    </w:p>
    <w:p>
      <w:pPr>
        <w:pStyle w:val="Heading2"/>
        <w:spacing w:after="90" w:before="220"/>
      </w:pPr>
      <w:r>
        <w:rPr>
          <w:rFonts w:ascii="Cambria" w:cs="Cambria" w:eastAsia="Cambria" w:hAnsi="Cambria"/>
          <w:b/>
          <w:bCs/>
          <w:color w:val="2E5395"/>
          <w:sz w:val="23"/>
          <w:szCs w:val="23"/>
        </w:rPr>
        <w:t xml:space="preserve">A quién le hablamos</w:t>
      </w:r>
    </w:p>
    <w:p>
      <w:pPr>
        <w:spacing w:after="120" w:line="276"/>
        <w:jc w:val="both"/>
      </w:pPr>
      <w:r>
        <w:rPr>
          <w:rFonts w:ascii="Calibri" w:cs="Calibri" w:eastAsia="Calibri" w:hAnsi="Calibri"/>
          <w:sz w:val="21"/>
          <w:szCs w:val="21"/>
        </w:rPr>
        <w:t xml:space="preserve">Esta propuesta habla a toda la comunidad, reconociendo que la precarización y el cambio tecnológico golpean de forma distinta a cada quien:</w:t>
      </w:r>
    </w:p>
    <w:p>
      <w:pPr>
        <w:pStyle w:val="ListParagraph"/>
        <w:numPr>
          <w:ilvl w:val="0"/>
          <w:numId w:val="2"/>
        </w:numPr>
        <w:spacing w:after="70" w:line="268"/>
        <w:jc w:val="both"/>
      </w:pPr>
      <w:r>
        <w:rPr>
          <w:rFonts w:ascii="Calibri" w:cs="Calibri" w:eastAsia="Calibri" w:hAnsi="Calibri"/>
          <w:b/>
          <w:bCs/>
          <w:sz w:val="21"/>
          <w:szCs w:val="21"/>
        </w:rPr>
        <w:t xml:space="preserve">Estudiantes: </w:t>
      </w:r>
      <w:r>
        <w:rPr>
          <w:rFonts w:ascii="Calibri" w:cs="Calibri" w:eastAsia="Calibri" w:hAnsi="Calibri"/>
          <w:sz w:val="21"/>
          <w:szCs w:val="21"/>
        </w:rPr>
        <w:t xml:space="preserve">¿qué significa aprender y formarse criterio cuando la IA responde casi cualquier pregunta?</w:t>
      </w:r>
    </w:p>
    <w:p>
      <w:pPr>
        <w:pStyle w:val="ListParagraph"/>
        <w:numPr>
          <w:ilvl w:val="0"/>
          <w:numId w:val="2"/>
        </w:numPr>
        <w:spacing w:after="70" w:line="268"/>
        <w:jc w:val="both"/>
      </w:pPr>
      <w:r>
        <w:rPr>
          <w:rFonts w:ascii="Calibri" w:cs="Calibri" w:eastAsia="Calibri" w:hAnsi="Calibri"/>
          <w:b/>
          <w:bCs/>
          <w:sz w:val="21"/>
          <w:szCs w:val="21"/>
        </w:rPr>
        <w:t xml:space="preserve">Académicos de planta: </w:t>
      </w:r>
      <w:r>
        <w:rPr>
          <w:rFonts w:ascii="Calibri" w:cs="Calibri" w:eastAsia="Calibri" w:hAnsi="Calibri"/>
          <w:sz w:val="21"/>
          <w:szCs w:val="21"/>
        </w:rPr>
        <w:t xml:space="preserve">autoría, integridad y el sentido de la investigación en tiempos de producción asistida.</w:t>
      </w:r>
    </w:p>
    <w:p>
      <w:pPr>
        <w:pStyle w:val="ListParagraph"/>
        <w:numPr>
          <w:ilvl w:val="0"/>
          <w:numId w:val="2"/>
        </w:numPr>
        <w:spacing w:after="70" w:line="268"/>
        <w:jc w:val="both"/>
      </w:pPr>
      <w:r>
        <w:rPr>
          <w:rFonts w:ascii="Calibri" w:cs="Calibri" w:eastAsia="Calibri" w:hAnsi="Calibri"/>
          <w:b/>
          <w:bCs/>
          <w:sz w:val="21"/>
          <w:szCs w:val="21"/>
        </w:rPr>
        <w:t xml:space="preserve">Académicos y profesionales a honorarios: </w:t>
      </w:r>
      <w:r>
        <w:rPr>
          <w:rFonts w:ascii="Calibri" w:cs="Calibri" w:eastAsia="Calibri" w:hAnsi="Calibri"/>
          <w:sz w:val="21"/>
          <w:szCs w:val="21"/>
        </w:rPr>
        <w:t xml:space="preserve">los más expuestos a que la IA se use como excusa para “necesitar menos gente”.</w:t>
      </w:r>
    </w:p>
    <w:p>
      <w:pPr>
        <w:pStyle w:val="ListParagraph"/>
        <w:numPr>
          <w:ilvl w:val="0"/>
          <w:numId w:val="2"/>
        </w:numPr>
        <w:spacing w:after="70" w:line="268"/>
        <w:jc w:val="both"/>
      </w:pPr>
      <w:r>
        <w:rPr>
          <w:rFonts w:ascii="Calibri" w:cs="Calibri" w:eastAsia="Calibri" w:hAnsi="Calibri"/>
          <w:b/>
          <w:bCs/>
          <w:sz w:val="21"/>
          <w:szCs w:val="21"/>
        </w:rPr>
        <w:t xml:space="preserve">Funcionarios: </w:t>
      </w:r>
      <w:r>
        <w:rPr>
          <w:rFonts w:ascii="Calibri" w:cs="Calibri" w:eastAsia="Calibri" w:hAnsi="Calibri"/>
          <w:sz w:val="21"/>
          <w:szCs w:val="21"/>
        </w:rPr>
        <w:t xml:space="preserve">cuya función se transforma y que aportan una visión estratégica insustituible sobre cómo debe cambiar la universidad.</w:t>
      </w:r>
    </w:p>
    <w:p>
      <w:pPr>
        <w:pStyle w:val="ListParagraph"/>
        <w:numPr>
          <w:ilvl w:val="0"/>
          <w:numId w:val="2"/>
        </w:numPr>
        <w:spacing w:after="70" w:line="268"/>
        <w:jc w:val="both"/>
      </w:pPr>
      <w:r>
        <w:rPr>
          <w:rFonts w:ascii="Calibri" w:cs="Calibri" w:eastAsia="Calibri" w:hAnsi="Calibri"/>
          <w:b/>
          <w:bCs/>
          <w:sz w:val="21"/>
          <w:szCs w:val="21"/>
        </w:rPr>
        <w:t xml:space="preserve">Trabajadores subcontratados: </w:t>
      </w:r>
      <w:r>
        <w:rPr>
          <w:rFonts w:ascii="Calibri" w:cs="Calibri" w:eastAsia="Calibri" w:hAnsi="Calibri"/>
          <w:sz w:val="21"/>
          <w:szCs w:val="21"/>
        </w:rPr>
        <w:t xml:space="preserve">el eslabón más precario, donde la automatización puede profundizar la exclusión si nadie la gobierna.</w:t>
      </w:r>
    </w:p>
    <w:p>
      <w:pPr>
        <w:pStyle w:val="ListParagraph"/>
        <w:numPr>
          <w:ilvl w:val="0"/>
          <w:numId w:val="2"/>
        </w:numPr>
        <w:spacing w:after="70" w:line="268"/>
        <w:jc w:val="both"/>
      </w:pPr>
      <w:r>
        <w:rPr>
          <w:rFonts w:ascii="Calibri" w:cs="Calibri" w:eastAsia="Calibri" w:hAnsi="Calibri"/>
          <w:b/>
          <w:bCs/>
          <w:sz w:val="21"/>
          <w:szCs w:val="21"/>
        </w:rPr>
        <w:t xml:space="preserve">Autoridades: </w:t>
      </w:r>
      <w:r>
        <w:rPr>
          <w:rFonts w:ascii="Calibri" w:cs="Calibri" w:eastAsia="Calibri" w:hAnsi="Calibri"/>
          <w:sz w:val="21"/>
          <w:szCs w:val="21"/>
        </w:rPr>
        <w:t xml:space="preserve">que necesitan un marco democrático y legítimo para decidir, no soluciones técnicas impuestas desde fuera.</w:t>
      </w:r>
    </w:p>
    <w:p>
      <w:r>
        <w:br w:type="page"/>
      </w:r>
    </w:p>
    <w:p>
      <w:pPr>
        <w:pStyle w:val="Heading1"/>
        <w:spacing w:after="150" w:before="340"/>
      </w:pPr>
      <w:r>
        <w:rPr>
          <w:rFonts w:ascii="Cambria" w:cs="Cambria" w:eastAsia="Cambria" w:hAnsi="Cambria"/>
          <w:b/>
          <w:bCs/>
          <w:color w:val="1F3864"/>
          <w:sz w:val="30"/>
          <w:szCs w:val="30"/>
        </w:rPr>
        <w:t xml:space="preserve">Primera visión — El trabajo que sostiene la universidad, frente a la máquina</w:t>
      </w:r>
    </w:p>
    <w:p>
      <w:pPr>
        <w:pStyle w:val="Heading2"/>
        <w:spacing w:after="90" w:before="220"/>
      </w:pPr>
      <w:r>
        <w:rPr>
          <w:rFonts w:ascii="Cambria" w:cs="Cambria" w:eastAsia="Cambria" w:hAnsi="Cambria"/>
          <w:b/>
          <w:bCs/>
          <w:color w:val="2E5395"/>
          <w:sz w:val="23"/>
          <w:szCs w:val="23"/>
        </w:rPr>
        <w:t xml:space="preserve">La idea de fondo</w:t>
      </w:r>
    </w:p>
    <w:p>
      <w:pPr>
        <w:spacing w:after="120" w:line="276"/>
        <w:jc w:val="both"/>
      </w:pPr>
      <w:r>
        <w:rPr>
          <w:rFonts w:ascii="Calibri" w:cs="Calibri" w:eastAsia="Calibri" w:hAnsi="Calibri"/>
          <w:sz w:val="21"/>
          <w:szCs w:val="21"/>
        </w:rPr>
        <w:t xml:space="preserve">Toda universidad se sostiene sobre trabajo: el intelectual de académicos y estudiantes, el profesional de quienes están a honorarios, el de gestión de los funcionarios, el de servicios de los subcontratados. La investigación chilena documenta que ese trabajo, en las últimas décadas, se ha </w:t>
      </w:r>
      <w:r>
        <w:rPr>
          <w:rFonts w:ascii="Calibri" w:cs="Calibri" w:eastAsia="Calibri" w:hAnsi="Calibri"/>
          <w:b/>
          <w:bCs/>
          <w:sz w:val="21"/>
          <w:szCs w:val="21"/>
        </w:rPr>
        <w:t xml:space="preserve">precarizado</w:t>
      </w:r>
      <w:r>
        <w:rPr>
          <w:rFonts w:ascii="Calibri" w:cs="Calibri" w:eastAsia="Calibri" w:hAnsi="Calibri"/>
          <w:sz w:val="21"/>
          <w:szCs w:val="21"/>
        </w:rPr>
        <w:t xml:space="preserve">: flexibilización, honorarios sin estabilidad, tercerización, encasillamientos que no reflejan la función, sobrecarga y deterioro de la salud. La IA llega a un terreno </w:t>
      </w:r>
      <w:r>
        <w:rPr>
          <w:rFonts w:ascii="Calibri" w:cs="Calibri" w:eastAsia="Calibri" w:hAnsi="Calibri"/>
          <w:b/>
          <w:bCs/>
          <w:sz w:val="21"/>
          <w:szCs w:val="21"/>
        </w:rPr>
        <w:t xml:space="preserve">ya precarizado</w:t>
      </w:r>
      <w:r>
        <w:rPr>
          <w:rFonts w:ascii="Calibri" w:cs="Calibri" w:eastAsia="Calibri" w:hAnsi="Calibri"/>
          <w:sz w:val="21"/>
          <w:szCs w:val="21"/>
        </w:rPr>
        <w:t xml:space="preserve">, y puede agravarlo o corregirlo según cómo se decida usarla.</w:t>
      </w:r>
    </w:p>
    <w:p>
      <w:pPr>
        <w:pBdr>
          <w:left w:val="single" w:color="9DB0CE" w:sz="18" w:space="12"/>
        </w:pBdr>
        <w:spacing w:after="140" w:before="100" w:line="264"/>
        <w:ind w:left="560" w:right="280"/>
        <w:jc w:val="both"/>
      </w:pPr>
      <w:r>
        <w:rPr>
          <w:rFonts w:ascii="Cambria" w:cs="Cambria" w:eastAsia="Cambria" w:hAnsi="Cambria"/>
          <w:i/>
          <w:iCs/>
          <w:color w:val="404040"/>
          <w:sz w:val="20"/>
          <w:szCs w:val="20"/>
        </w:rPr>
        <w:t xml:space="preserve">“Estamos demasiado acostumbrados a mirar la universidad como si fuera una empresa.”</w:t>
      </w:r>
      <w:r>
        <w:rPr>
          <w:rFonts w:ascii="Calibri" w:cs="Calibri" w:eastAsia="Calibri" w:hAnsi="Calibri"/>
          <w:color w:val="808080"/>
          <w:sz w:val="18"/>
          <w:szCs w:val="18"/>
        </w:rPr>
        <w:t xml:space="preserve">  — Fernando Atria</w:t>
      </w:r>
    </w:p>
    <w:p>
      <w:pPr>
        <w:spacing w:after="120" w:line="276"/>
        <w:jc w:val="both"/>
      </w:pPr>
      <w:r>
        <w:rPr>
          <w:rFonts w:ascii="Calibri" w:cs="Calibri" w:eastAsia="Calibri" w:hAnsi="Calibri"/>
          <w:sz w:val="21"/>
          <w:szCs w:val="21"/>
        </w:rPr>
        <w:t xml:space="preserve">La convicción es clara: en una universidad pública, quienes trabajan no son un costo a optimizar, sino </w:t>
      </w:r>
      <w:r>
        <w:rPr>
          <w:rFonts w:ascii="Calibri" w:cs="Calibri" w:eastAsia="Calibri" w:hAnsi="Calibri"/>
          <w:b/>
          <w:bCs/>
          <w:sz w:val="21"/>
          <w:szCs w:val="21"/>
        </w:rPr>
        <w:t xml:space="preserve">parte del patrimonio público que la sostiene</w:t>
      </w:r>
      <w:r>
        <w:rPr>
          <w:rFonts w:ascii="Calibri" w:cs="Calibri" w:eastAsia="Calibri" w:hAnsi="Calibri"/>
          <w:sz w:val="21"/>
          <w:szCs w:val="21"/>
        </w:rPr>
        <w:t xml:space="preserve">. Defender el trabajo digno —de todos los tipos de vínculo— es defender el carácter público de la institución. Y aquí la IA agrega urgencia: la tecnología que promete “eficiencia” no puede convertirse en la coartada de una nueva ola de precarización disfrazada de modernización.</w:t>
      </w:r>
    </w:p>
    <w:p>
      <w:pPr>
        <w:spacing w:after="60" w:before="60" w:line="264"/>
        <w:ind w:left="360"/>
        <w:jc w:val="left"/>
      </w:pPr>
      <w:r>
        <w:rPr>
          <w:rFonts w:ascii="Cambria" w:cs="Cambria" w:eastAsia="Cambria" w:hAnsi="Cambria"/>
          <w:b/>
          <w:bCs/>
          <w:color w:val="2E5395"/>
          <w:sz w:val="22"/>
          <w:szCs w:val="22"/>
        </w:rPr>
        <w:t xml:space="preserve">?  </w:t>
      </w:r>
      <w:r>
        <w:rPr>
          <w:rFonts w:ascii="Cambria" w:cs="Cambria" w:eastAsia="Cambria" w:hAnsi="Cambria"/>
          <w:i/>
          <w:iCs/>
          <w:color w:val="333333"/>
          <w:sz w:val="21"/>
          <w:szCs w:val="21"/>
        </w:rPr>
        <w:t xml:space="preserve">¿Vamos a usar la IA para liberar tiempo intelectual, o para justificar que se necesita menos gente?</w:t>
      </w:r>
    </w:p>
    <w:p>
      <w:pPr>
        <w:spacing w:after="120" w:line="276"/>
        <w:jc w:val="both"/>
      </w:pPr>
      <w:r>
        <w:rPr>
          <w:rFonts w:ascii="Calibri" w:cs="Calibri" w:eastAsia="Calibri" w:hAnsi="Calibri"/>
          <w:sz w:val="21"/>
          <w:szCs w:val="21"/>
        </w:rPr>
        <w:t xml:space="preserve">Sobre esta idea, las demandas concretas de la campaña dejan de ser un pliego gremial y se vuelven </w:t>
      </w:r>
      <w:r>
        <w:rPr>
          <w:rFonts w:ascii="Calibri" w:cs="Calibri" w:eastAsia="Calibri" w:hAnsi="Calibri"/>
          <w:b/>
          <w:bCs/>
          <w:sz w:val="21"/>
          <w:szCs w:val="21"/>
        </w:rPr>
        <w:t xml:space="preserve">principios de la universidad que viene</w:t>
      </w:r>
      <w:r>
        <w:rPr>
          <w:rFonts w:ascii="Calibri" w:cs="Calibri" w:eastAsia="Calibri" w:hAnsi="Calibri"/>
          <w:sz w:val="21"/>
          <w:szCs w:val="21"/>
        </w:rPr>
        <w:t xml:space="preserve">. Cada una protege a un tipo de trabajador y, a la vez, define qué clase de institución queremos ser.</w:t>
      </w:r>
    </w:p>
    <w:p>
      <w:pPr>
        <w:pStyle w:val="Heading2"/>
        <w:spacing w:after="90" w:before="220"/>
      </w:pPr>
      <w:r>
        <w:rPr>
          <w:rFonts w:ascii="Cambria" w:cs="Cambria" w:eastAsia="Cambria" w:hAnsi="Cambria"/>
          <w:b/>
          <w:bCs/>
          <w:color w:val="2E5395"/>
          <w:sz w:val="23"/>
          <w:szCs w:val="23"/>
        </w:rPr>
        <w:t xml:space="preserve">La planta es un derecho — Estabilidad frente a la incertidumbre</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Estabilidad laboral y encasillamiento real, que refleje la función efectivamente desempeñada.</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Un trabajador precario no puede comprometerse con un proyecto de largo plazo: su horizonte es la incertidumbre. En un momento en que la tecnología presiona por vínculos aún más flexibles y descartables, </w:t>
      </w:r>
      <w:r>
        <w:rPr>
          <w:rFonts w:ascii="Calibri" w:cs="Calibri" w:eastAsia="Calibri" w:hAnsi="Calibri"/>
          <w:b/>
          <w:bCs/>
          <w:sz w:val="21"/>
          <w:szCs w:val="21"/>
        </w:rPr>
        <w:t xml:space="preserve">la estabilidad es la forma material del compromiso de la universidad con su continuidad</w:t>
      </w:r>
      <w:r>
        <w:rPr>
          <w:rFonts w:ascii="Calibri" w:cs="Calibri" w:eastAsia="Calibri" w:hAnsi="Calibri"/>
          <w:sz w:val="21"/>
          <w:szCs w:val="21"/>
        </w:rPr>
        <w:t xml:space="preserve"> y con su gente. La planta protege a los funcionarios hoy, y sienta el principio que mañana protegerá a académicos y profesionales a honorarios frente a la tentación de reemplazarlos por automatización.</w:t>
      </w:r>
    </w:p>
    <w:p>
      <w:pPr>
        <w:spacing w:after="100" w:before="80"/>
        <w:jc w:val="left"/>
      </w:pPr>
      <w:r>
        <w:rPr>
          <w:rFonts w:ascii="Cambria" w:cs="Cambria" w:eastAsia="Cambria" w:hAnsi="Cambria"/>
          <w:b/>
          <w:bCs/>
          <w:i/>
          <w:iCs/>
          <w:color w:val="8C4A2F"/>
          <w:sz w:val="24"/>
          <w:szCs w:val="24"/>
        </w:rPr>
        <w:t xml:space="preserve">La planta es un derecho. Y es el muro de contención contra la precarización que viene.</w:t>
      </w:r>
    </w:p>
    <w:p>
      <w:pPr>
        <w:pStyle w:val="Heading2"/>
        <w:spacing w:after="90" w:before="220"/>
      </w:pPr>
      <w:r>
        <w:rPr>
          <w:rFonts w:ascii="Cambria" w:cs="Cambria" w:eastAsia="Cambria" w:hAnsi="Cambria"/>
          <w:b/>
          <w:bCs/>
          <w:color w:val="2E5395"/>
          <w:sz w:val="23"/>
          <w:szCs w:val="23"/>
        </w:rPr>
        <w:t xml:space="preserve">Somos Funcionarios Universitarios — La dignidad empieza por el nombre</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Reconocer la denominación de “Funcionarios Universitarios” como identidad propia del estamento.</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Cómo se nombra a un grupo define cómo se le trata. Nombrar es reconocer. Afirmar que somos </w:t>
      </w:r>
      <w:r>
        <w:rPr>
          <w:rFonts w:ascii="Calibri" w:cs="Calibri" w:eastAsia="Calibri" w:hAnsi="Calibri"/>
          <w:b/>
          <w:bCs/>
          <w:sz w:val="21"/>
          <w:szCs w:val="21"/>
        </w:rPr>
        <w:t xml:space="preserve">Funcionarios Universitarios</w:t>
      </w:r>
      <w:r>
        <w:rPr>
          <w:rFonts w:ascii="Calibri" w:cs="Calibri" w:eastAsia="Calibri" w:hAnsi="Calibri"/>
          <w:sz w:val="21"/>
          <w:szCs w:val="21"/>
        </w:rPr>
        <w:t xml:space="preserve"> —parte constitutiva de la comunidad, no personal auxiliar— es reclamar un lugar en la conversación sobre el futuro. Porque quien no es reconocido como parte tampoco es consultado cuando se decide cómo la IA transformará su trabajo. El reconocimiento simbólico es la condición del reconocimiento democrático.</w:t>
      </w:r>
    </w:p>
    <w:p>
      <w:pPr>
        <w:spacing w:after="100" w:before="80"/>
        <w:jc w:val="left"/>
      </w:pPr>
      <w:r>
        <w:rPr>
          <w:rFonts w:ascii="Cambria" w:cs="Cambria" w:eastAsia="Cambria" w:hAnsi="Cambria"/>
          <w:b/>
          <w:bCs/>
          <w:i/>
          <w:iCs/>
          <w:color w:val="8C4A2F"/>
          <w:sz w:val="24"/>
          <w:szCs w:val="24"/>
        </w:rPr>
        <w:t xml:space="preserve">Nombrar es reconocer. Somos Funcionarios Universitarios, y tenemos algo que decir sobre la universidad que viene.</w:t>
      </w:r>
    </w:p>
    <w:p>
      <w:pPr>
        <w:pStyle w:val="Heading2"/>
        <w:spacing w:after="90" w:before="220"/>
      </w:pPr>
      <w:r>
        <w:rPr>
          <w:rFonts w:ascii="Cambria" w:cs="Cambria" w:eastAsia="Cambria" w:hAnsi="Cambria"/>
          <w:b/>
          <w:bCs/>
          <w:color w:val="2E5395"/>
          <w:sz w:val="23"/>
          <w:szCs w:val="23"/>
        </w:rPr>
        <w:t xml:space="preserve">Igual función, igual remuneración — Justicia dentro de la casa</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Legislar el principio de igual remuneración por igual función en toda la universidad.</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La universidad no puede predicar justicia hacia el país y reproducir desigualdad puertas adentro. La dispersión salarial por facultad, contrato o tipo de vínculo fractura a la comunidad y </w:t>
      </w:r>
      <w:r>
        <w:rPr>
          <w:rFonts w:ascii="Calibri" w:cs="Calibri" w:eastAsia="Calibri" w:hAnsi="Calibri"/>
          <w:b/>
          <w:bCs/>
          <w:sz w:val="21"/>
          <w:szCs w:val="21"/>
        </w:rPr>
        <w:t xml:space="preserve">dualiza</w:t>
      </w:r>
      <w:r>
        <w:rPr>
          <w:rFonts w:ascii="Calibri" w:cs="Calibri" w:eastAsia="Calibri" w:hAnsi="Calibri"/>
          <w:sz w:val="21"/>
          <w:szCs w:val="21"/>
        </w:rPr>
        <w:t xml:space="preserve"> entre protegidos y precarios —justo la fractura que la IA puede ensanchar si no se gobierna. La equidad interna es coherencia: una universidad que se piensa como bien público debe ser justa con todos quienes la sostienen.</w:t>
      </w:r>
    </w:p>
    <w:p>
      <w:pPr>
        <w:spacing w:after="100" w:before="80"/>
        <w:jc w:val="left"/>
      </w:pPr>
      <w:r>
        <w:rPr>
          <w:rFonts w:ascii="Cambria" w:cs="Cambria" w:eastAsia="Cambria" w:hAnsi="Cambria"/>
          <w:b/>
          <w:bCs/>
          <w:i/>
          <w:iCs/>
          <w:color w:val="8C4A2F"/>
          <w:sz w:val="24"/>
          <w:szCs w:val="24"/>
        </w:rPr>
        <w:t xml:space="preserve">Igual función, igual remuneración. La justicia también se legisla puertas adentro.</w:t>
      </w:r>
    </w:p>
    <w:p>
      <w:pPr>
        <w:pStyle w:val="Heading2"/>
        <w:spacing w:after="90" w:before="220"/>
      </w:pPr>
      <w:r>
        <w:rPr>
          <w:rFonts w:ascii="Cambria" w:cs="Cambria" w:eastAsia="Cambria" w:hAnsi="Cambria"/>
          <w:b/>
          <w:bCs/>
          <w:color w:val="2E5395"/>
          <w:sz w:val="23"/>
          <w:szCs w:val="23"/>
        </w:rPr>
        <w:t xml:space="preserve">Vivienda — El bienestar es asunto de la universidad</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Aprobar en el Senado una política de acceso a la vivienda para funcionarios.</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El bienestar del trabajador no termina en la puerta de la facultad. Una universidad que entiende el trabajo como una relación integral —y no como una transacción por horas o por producto— se hace cargo de las condiciones de vida de su comunidad. </w:t>
      </w:r>
      <w:r>
        <w:rPr>
          <w:rFonts w:ascii="Calibri" w:cs="Calibri" w:eastAsia="Calibri" w:hAnsi="Calibri"/>
          <w:b/>
          <w:bCs/>
          <w:sz w:val="21"/>
          <w:szCs w:val="21"/>
        </w:rPr>
        <w:t xml:space="preserve">Es la afirmación de que las personas importan más que el output</w:t>
      </w:r>
      <w:r>
        <w:rPr>
          <w:rFonts w:ascii="Calibri" w:cs="Calibri" w:eastAsia="Calibri" w:hAnsi="Calibri"/>
          <w:sz w:val="21"/>
          <w:szCs w:val="21"/>
        </w:rPr>
        <w:t xml:space="preserve">, precisamente en la época en que la tecnología nos empuja a medirlo todo por productividad.</w:t>
      </w:r>
    </w:p>
    <w:p>
      <w:pPr>
        <w:spacing w:after="100" w:before="80"/>
        <w:jc w:val="left"/>
      </w:pPr>
      <w:r>
        <w:rPr>
          <w:rFonts w:ascii="Cambria" w:cs="Cambria" w:eastAsia="Cambria" w:hAnsi="Cambria"/>
          <w:b/>
          <w:bCs/>
          <w:i/>
          <w:iCs/>
          <w:color w:val="8C4A2F"/>
          <w:sz w:val="24"/>
          <w:szCs w:val="24"/>
        </w:rPr>
        <w:t xml:space="preserve">Vamos por nuestra vivienda desde el Senado. Las personas valen más que su rendimiento.</w:t>
      </w:r>
    </w:p>
    <w:p>
      <w:pPr>
        <w:pStyle w:val="Heading2"/>
        <w:spacing w:after="90" w:before="220"/>
      </w:pPr>
      <w:r>
        <w:rPr>
          <w:rFonts w:ascii="Cambria" w:cs="Cambria" w:eastAsia="Cambria" w:hAnsi="Cambria"/>
          <w:b/>
          <w:bCs/>
          <w:color w:val="2E5395"/>
          <w:sz w:val="23"/>
          <w:szCs w:val="23"/>
        </w:rPr>
        <w:t xml:space="preserve">Salud mental y corresponsabilidad — El cuidado como política</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Una política efectiva de corresponsabilidad y salud mental, impulsada desde el Senado.</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La precarización no es sólo contractual: es </w:t>
      </w:r>
      <w:r>
        <w:rPr>
          <w:rFonts w:ascii="Calibri" w:cs="Calibri" w:eastAsia="Calibri" w:hAnsi="Calibri"/>
          <w:b/>
          <w:bCs/>
          <w:sz w:val="21"/>
          <w:szCs w:val="21"/>
        </w:rPr>
        <w:t xml:space="preserve">subjetiva</w:t>
      </w:r>
      <w:r>
        <w:rPr>
          <w:rFonts w:ascii="Calibri" w:cs="Calibri" w:eastAsia="Calibri" w:hAnsi="Calibri"/>
          <w:sz w:val="21"/>
          <w:szCs w:val="21"/>
        </w:rPr>
        <w:t xml:space="preserve">. Sobrecarga, ansiedad, presión productivista y falta de corresponsabilidad en el cuidado deterioran el trabajo universitario. La IA puede aliviar esa carga —automatizando lo rutinario— o intensificarla —exigiendo más output por persona. Poner el cuidado en el centro es decidir que </w:t>
      </w:r>
      <w:r>
        <w:rPr>
          <w:rFonts w:ascii="Calibri" w:cs="Calibri" w:eastAsia="Calibri" w:hAnsi="Calibri"/>
          <w:b/>
          <w:bCs/>
          <w:sz w:val="21"/>
          <w:szCs w:val="21"/>
        </w:rPr>
        <w:t xml:space="preserve">la universidad cuida a quienes la hacen posible</w:t>
      </w:r>
      <w:r>
        <w:rPr>
          <w:rFonts w:ascii="Calibri" w:cs="Calibri" w:eastAsia="Calibri" w:hAnsi="Calibri"/>
          <w:sz w:val="21"/>
          <w:szCs w:val="21"/>
        </w:rPr>
        <w:t xml:space="preserve">, y que el bienestar es responsabilidad institucional, no problema individual.</w:t>
      </w:r>
    </w:p>
    <w:p>
      <w:pPr>
        <w:spacing w:after="100" w:before="80"/>
        <w:jc w:val="left"/>
      </w:pPr>
      <w:r>
        <w:rPr>
          <w:rFonts w:ascii="Cambria" w:cs="Cambria" w:eastAsia="Cambria" w:hAnsi="Cambria"/>
          <w:b/>
          <w:bCs/>
          <w:i/>
          <w:iCs/>
          <w:color w:val="8C4A2F"/>
          <w:sz w:val="24"/>
          <w:szCs w:val="24"/>
        </w:rPr>
        <w:t xml:space="preserve">El cuidado es una política, no un discurso. Corresponsabilidad y salud mental, realidad desde el Senado.</w:t>
      </w:r>
    </w:p>
    <w:p>
      <w:pPr>
        <w:pStyle w:val="Heading3"/>
        <w:spacing w:after="50" w:before="140"/>
      </w:pPr>
      <w:r>
        <w:rPr>
          <w:rFonts w:ascii="Calibri" w:cs="Calibri" w:eastAsia="Calibri" w:hAnsi="Calibri"/>
          <w:b/>
          <w:bCs/>
          <w:i/>
          <w:iCs/>
          <w:color w:val="44546A"/>
          <w:sz w:val="21"/>
          <w:szCs w:val="21"/>
        </w:rPr>
        <w:t xml:space="preserve">Referencias de esta visión</w:t>
      </w:r>
    </w:p>
    <w:p>
      <w:pPr>
        <w:spacing w:after="70" w:line="262"/>
        <w:ind w:left="360" w:hanging="360"/>
        <w:jc w:val="both"/>
      </w:pPr>
      <w:r>
        <w:rPr>
          <w:rFonts w:ascii="Calibri" w:cs="Calibri" w:eastAsia="Calibri" w:hAnsi="Calibri"/>
          <w:sz w:val="19"/>
          <w:szCs w:val="19"/>
        </w:rPr>
        <w:t xml:space="preserve">Sisto, V. (2019). “El trabajo bajo el neoliberalismo: subcontratación en una universidad estatal chilena”. Polis / Psicoperspectivas.</w:t>
      </w:r>
    </w:p>
    <w:p>
      <w:pPr>
        <w:spacing w:after="70" w:line="262"/>
        <w:ind w:left="360" w:hanging="360"/>
        <w:jc w:val="both"/>
      </w:pPr>
      <w:r>
        <w:rPr>
          <w:rFonts w:ascii="Calibri" w:cs="Calibri" w:eastAsia="Calibri" w:hAnsi="Calibri"/>
          <w:sz w:val="19"/>
          <w:szCs w:val="19"/>
        </w:rPr>
        <w:t xml:space="preserve">Díaz Crovetto, G. &amp; Restrepo, E. (2022). “Precarización, productivismo y la burocracia universitaria”. Tabula Rasa, 46.</w:t>
      </w:r>
    </w:p>
    <w:p>
      <w:pPr>
        <w:spacing w:after="70" w:line="262"/>
        <w:ind w:left="360" w:hanging="360"/>
        <w:jc w:val="both"/>
      </w:pPr>
      <w:r>
        <w:rPr>
          <w:rFonts w:ascii="Calibri" w:cs="Calibri" w:eastAsia="Calibri" w:hAnsi="Calibri"/>
          <w:sz w:val="19"/>
          <w:szCs w:val="19"/>
        </w:rPr>
        <w:t xml:space="preserve">Investigación sobre flexibilidad y precariedad del trabajo académico en Chile. Repositorio Académico, U. de Chile (2019).</w:t>
      </w:r>
    </w:p>
    <w:p>
      <w:pPr>
        <w:spacing w:after="70" w:line="262"/>
        <w:ind w:left="360" w:hanging="360"/>
        <w:jc w:val="both"/>
      </w:pPr>
      <w:r>
        <w:rPr>
          <w:rFonts w:ascii="Calibri" w:cs="Calibri" w:eastAsia="Calibri" w:hAnsi="Calibri"/>
          <w:sz w:val="19"/>
          <w:szCs w:val="19"/>
        </w:rPr>
        <w:t xml:space="preserve">Zuboff, S. (2019). The Age of Surveillance Capitalism. Nueva York: PublicAffairs.</w:t>
      </w:r>
    </w:p>
    <w:p>
      <w:r>
        <w:br w:type="page"/>
      </w:r>
    </w:p>
    <w:p>
      <w:pPr>
        <w:pStyle w:val="Heading1"/>
        <w:spacing w:after="150" w:before="340"/>
      </w:pPr>
      <w:r>
        <w:rPr>
          <w:rFonts w:ascii="Cambria" w:cs="Cambria" w:eastAsia="Cambria" w:hAnsi="Cambria"/>
          <w:b/>
          <w:bCs/>
          <w:color w:val="1F3864"/>
          <w:sz w:val="30"/>
          <w:szCs w:val="30"/>
        </w:rPr>
        <w:t xml:space="preserve">Segunda visión — La comunidad que decide su futuro</w:t>
      </w:r>
    </w:p>
    <w:p>
      <w:pPr>
        <w:pStyle w:val="Heading2"/>
        <w:spacing w:after="90" w:before="220"/>
      </w:pPr>
      <w:r>
        <w:rPr>
          <w:rFonts w:ascii="Cambria" w:cs="Cambria" w:eastAsia="Cambria" w:hAnsi="Cambria"/>
          <w:b/>
          <w:bCs/>
          <w:color w:val="2E5395"/>
          <w:sz w:val="23"/>
          <w:szCs w:val="23"/>
        </w:rPr>
        <w:t xml:space="preserve">La idea de fondo</w:t>
      </w:r>
    </w:p>
    <w:p>
      <w:pPr>
        <w:spacing w:after="120" w:line="276"/>
        <w:jc w:val="both"/>
      </w:pPr>
      <w:r>
        <w:rPr>
          <w:rFonts w:ascii="Calibri" w:cs="Calibri" w:eastAsia="Calibri" w:hAnsi="Calibri"/>
          <w:sz w:val="21"/>
          <w:szCs w:val="21"/>
        </w:rPr>
        <w:t xml:space="preserve">Las decisiones sobre la IA en la universidad —qué datos se usan, qué infraestructura se adopta, qué se automatiza, con qué reglas— parecen técnicas, pero son profundamente </w:t>
      </w:r>
      <w:r>
        <w:rPr>
          <w:rFonts w:ascii="Calibri" w:cs="Calibri" w:eastAsia="Calibri" w:hAnsi="Calibri"/>
          <w:b/>
          <w:bCs/>
          <w:sz w:val="21"/>
          <w:szCs w:val="21"/>
        </w:rPr>
        <w:t xml:space="preserve">políticas</w:t>
      </w:r>
      <w:r>
        <w:rPr>
          <w:rFonts w:ascii="Calibri" w:cs="Calibri" w:eastAsia="Calibri" w:hAnsi="Calibri"/>
          <w:sz w:val="21"/>
          <w:szCs w:val="21"/>
        </w:rPr>
        <w:t xml:space="preserve">: afectan a los tres estamentos y a todos los tipos de vínculo. Delegarlas a una oficina técnica o a un proveedor externo sería renunciar al autogobierno. La autonomía universitaria, en la formulación de Atria, no es el derecho de un dueño sobre su activo, sino </w:t>
      </w:r>
      <w:r>
        <w:rPr>
          <w:rFonts w:ascii="Calibri" w:cs="Calibri" w:eastAsia="Calibri" w:hAnsi="Calibri"/>
          <w:i/>
          <w:iCs/>
          <w:sz w:val="21"/>
          <w:szCs w:val="21"/>
        </w:rPr>
        <w:t xml:space="preserve">la independencia de la comunidad para autogobernarse</w:t>
      </w:r>
      <w:r>
        <w:rPr>
          <w:rFonts w:ascii="Calibri" w:cs="Calibri" w:eastAsia="Calibri" w:hAnsi="Calibri"/>
          <w:sz w:val="21"/>
          <w:szCs w:val="21"/>
        </w:rPr>
        <w:t xml:space="preserve">. Frente a la IA, esa independencia se juega en la capacidad de decidir democráticamente sobre la tecnología.</w:t>
      </w:r>
    </w:p>
    <w:p>
      <w:pPr>
        <w:spacing w:after="60" w:before="60" w:line="264"/>
        <w:ind w:left="360"/>
        <w:jc w:val="left"/>
      </w:pPr>
      <w:r>
        <w:rPr>
          <w:rFonts w:ascii="Cambria" w:cs="Cambria" w:eastAsia="Cambria" w:hAnsi="Cambria"/>
          <w:b/>
          <w:bCs/>
          <w:color w:val="2E5395"/>
          <w:sz w:val="22"/>
          <w:szCs w:val="22"/>
        </w:rPr>
        <w:t xml:space="preserve">?  </w:t>
      </w:r>
      <w:r>
        <w:rPr>
          <w:rFonts w:ascii="Cambria" w:cs="Cambria" w:eastAsia="Cambria" w:hAnsi="Cambria"/>
          <w:i/>
          <w:iCs/>
          <w:color w:val="333333"/>
          <w:sz w:val="21"/>
          <w:szCs w:val="21"/>
        </w:rPr>
        <w:t xml:space="preserve">¿Quién debe gobernar el uso de la IA en la Universidad de Chile: los técnicos, los proveedores, o la comunidad?</w:t>
      </w:r>
    </w:p>
    <w:p>
      <w:pPr>
        <w:pStyle w:val="Heading2"/>
        <w:spacing w:after="90" w:before="220"/>
      </w:pPr>
      <w:r>
        <w:rPr>
          <w:rFonts w:ascii="Cambria" w:cs="Cambria" w:eastAsia="Cambria" w:hAnsi="Cambria"/>
          <w:b/>
          <w:bCs/>
          <w:color w:val="2E5395"/>
          <w:sz w:val="23"/>
          <w:szCs w:val="23"/>
        </w:rPr>
        <w:t xml:space="preserve">Participación real — Democracia con todos dentro</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Participación efectiva y vinculante del estamento de funcionarios —y de todos los tipos de vínculo— en las decisiones universitarias.</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La triestamentalidad no es completa si un estamento participa de forma decorativa, ni si los honorarios y subcontratados no tienen voz alguna. Cada sector aporta una mirada que los demás no tienen: los funcionarios sobre cómo funciona realmente la institución, los estudiantes sobre el aprendizaje, los académicos sobre la investigación. </w:t>
      </w:r>
      <w:r>
        <w:rPr>
          <w:rFonts w:ascii="Calibri" w:cs="Calibri" w:eastAsia="Calibri" w:hAnsi="Calibri"/>
          <w:b/>
          <w:bCs/>
          <w:sz w:val="21"/>
          <w:szCs w:val="21"/>
        </w:rPr>
        <w:t xml:space="preserve">Pensar la universidad frente a la IA exige todas esas miradas en la mesa</w:t>
      </w:r>
      <w:r>
        <w:rPr>
          <w:rFonts w:ascii="Calibri" w:cs="Calibri" w:eastAsia="Calibri" w:hAnsi="Calibri"/>
          <w:sz w:val="21"/>
          <w:szCs w:val="21"/>
        </w:rPr>
        <w:t xml:space="preserve">, con peso real en la decisión. Democracia universitaria es que esa voz </w:t>
      </w:r>
      <w:r>
        <w:rPr>
          <w:rFonts w:ascii="Calibri" w:cs="Calibri" w:eastAsia="Calibri" w:hAnsi="Calibri"/>
          <w:i/>
          <w:iCs/>
          <w:sz w:val="21"/>
          <w:szCs w:val="21"/>
        </w:rPr>
        <w:t xml:space="preserve">pese</w:t>
      </w:r>
      <w:r>
        <w:rPr>
          <w:rFonts w:ascii="Calibri" w:cs="Calibri" w:eastAsia="Calibri" w:hAnsi="Calibri"/>
          <w:sz w:val="21"/>
          <w:szCs w:val="21"/>
        </w:rPr>
        <w:t xml:space="preserve">, no que se escuche y se archive.</w:t>
      </w:r>
    </w:p>
    <w:p>
      <w:pPr>
        <w:spacing w:after="100" w:before="80"/>
        <w:jc w:val="left"/>
      </w:pPr>
      <w:r>
        <w:rPr>
          <w:rFonts w:ascii="Cambria" w:cs="Cambria" w:eastAsia="Cambria" w:hAnsi="Cambria"/>
          <w:b/>
          <w:bCs/>
          <w:i/>
          <w:iCs/>
          <w:color w:val="8C4A2F"/>
          <w:sz w:val="24"/>
          <w:szCs w:val="24"/>
        </w:rPr>
        <w:t xml:space="preserve">Participación real: la universidad que viene se piensa con toda la comunidad dentro, no en la puerta.</w:t>
      </w:r>
    </w:p>
    <w:p>
      <w:pPr>
        <w:pStyle w:val="Heading2"/>
        <w:spacing w:after="90" w:before="220"/>
      </w:pPr>
      <w:r>
        <w:rPr>
          <w:rFonts w:ascii="Cambria" w:cs="Cambria" w:eastAsia="Cambria" w:hAnsi="Cambria"/>
          <w:b/>
          <w:bCs/>
          <w:color w:val="2E5395"/>
          <w:sz w:val="23"/>
          <w:szCs w:val="23"/>
        </w:rPr>
        <w:t xml:space="preserve">Presupuesto justo — Que ninguna facultad quede atrás</w:t>
      </w:r>
    </w:p>
    <w:p>
      <w:pPr>
        <w:spacing w:after="30" w:before="130"/>
      </w:pPr>
      <w:r>
        <w:rPr>
          <w:rFonts w:ascii="Calibri" w:cs="Calibri" w:eastAsia="Calibri" w:hAnsi="Calibri"/>
          <w:b/>
          <w:bCs/>
          <w:color w:val="1F3864"/>
          <w:sz w:val="21"/>
          <w:szCs w:val="21"/>
        </w:rPr>
        <w:t xml:space="preserve">La demanda</w:t>
      </w:r>
    </w:p>
    <w:p>
      <w:pPr>
        <w:spacing w:after="120" w:line="276"/>
        <w:jc w:val="both"/>
      </w:pPr>
      <w:r>
        <w:rPr>
          <w:rFonts w:ascii="Calibri" w:cs="Calibri" w:eastAsia="Calibri" w:hAnsi="Calibri"/>
          <w:sz w:val="21"/>
          <w:szCs w:val="21"/>
        </w:rPr>
        <w:t xml:space="preserve">Un presupuesto que permita el desarrollo de todas las facultades en igualdad de condiciones.</w:t>
      </w:r>
    </w:p>
    <w:p>
      <w:pPr>
        <w:spacing w:after="30" w:before="130"/>
      </w:pPr>
      <w:r>
        <w:rPr>
          <w:rFonts w:ascii="Calibri" w:cs="Calibri" w:eastAsia="Calibri" w:hAnsi="Calibri"/>
          <w:b/>
          <w:bCs/>
          <w:color w:val="1F3864"/>
          <w:sz w:val="21"/>
          <w:szCs w:val="21"/>
        </w:rPr>
        <w:t xml:space="preserve">La visión</w:t>
      </w:r>
    </w:p>
    <w:p>
      <w:pPr>
        <w:spacing w:after="120" w:line="276"/>
        <w:jc w:val="both"/>
      </w:pPr>
      <w:r>
        <w:rPr>
          <w:rFonts w:ascii="Calibri" w:cs="Calibri" w:eastAsia="Calibri" w:hAnsi="Calibri"/>
          <w:sz w:val="21"/>
          <w:szCs w:val="21"/>
        </w:rPr>
        <w:t xml:space="preserve">La desigualdad entre facultades reproduce, dentro de la universidad, la lógica de mercado que la universidad debería combatir. Con la IA el riesgo se agrava: las unidades con más recursos accederán a mejor tecnología, formación e infraestructura, y las demás quedarán atrás. Un presupuesto equitativo es </w:t>
      </w:r>
      <w:r>
        <w:rPr>
          <w:rFonts w:ascii="Calibri" w:cs="Calibri" w:eastAsia="Calibri" w:hAnsi="Calibri"/>
          <w:b/>
          <w:bCs/>
          <w:sz w:val="21"/>
          <w:szCs w:val="21"/>
        </w:rPr>
        <w:t xml:space="preserve">democracia distributiva</w:t>
      </w:r>
      <w:r>
        <w:rPr>
          <w:rFonts w:ascii="Calibri" w:cs="Calibri" w:eastAsia="Calibri" w:hAnsi="Calibri"/>
          <w:sz w:val="21"/>
          <w:szCs w:val="21"/>
        </w:rPr>
        <w:t xml:space="preserve">: la garantía de que la transformación tecnológica no profundice la brecha interna, sino que llegue a toda la comunidad.</w:t>
      </w:r>
    </w:p>
    <w:p>
      <w:pPr>
        <w:spacing w:after="100" w:before="80"/>
        <w:jc w:val="left"/>
      </w:pPr>
      <w:r>
        <w:rPr>
          <w:rFonts w:ascii="Cambria" w:cs="Cambria" w:eastAsia="Cambria" w:hAnsi="Cambria"/>
          <w:b/>
          <w:bCs/>
          <w:i/>
          <w:iCs/>
          <w:color w:val="8C4A2F"/>
          <w:sz w:val="24"/>
          <w:szCs w:val="24"/>
        </w:rPr>
        <w:t xml:space="preserve">Presupuesto para el desarrollo de todas las facultades en iguales condiciones. Que la brecha no se agrande con la tecnología.</w:t>
      </w:r>
    </w:p>
    <w:p>
      <w:pPr>
        <w:pStyle w:val="Heading3"/>
        <w:spacing w:after="50" w:before="140"/>
      </w:pPr>
      <w:r>
        <w:rPr>
          <w:rFonts w:ascii="Calibri" w:cs="Calibri" w:eastAsia="Calibri" w:hAnsi="Calibri"/>
          <w:b/>
          <w:bCs/>
          <w:i/>
          <w:iCs/>
          <w:color w:val="44546A"/>
          <w:sz w:val="21"/>
          <w:szCs w:val="21"/>
        </w:rPr>
        <w:t xml:space="preserve">Referencias de esta visión</w:t>
      </w:r>
    </w:p>
    <w:p>
      <w:pPr>
        <w:spacing w:after="70" w:line="262"/>
        <w:ind w:left="360" w:hanging="360"/>
        <w:jc w:val="both"/>
      </w:pPr>
      <w:r>
        <w:rPr>
          <w:rFonts w:ascii="Calibri" w:cs="Calibri" w:eastAsia="Calibri" w:hAnsi="Calibri"/>
          <w:sz w:val="19"/>
          <w:szCs w:val="19"/>
        </w:rPr>
        <w:t xml:space="preserve">Atria, F. (2016). Presentación en Encuentros Temáticos Transversales sobre gobernanza universitaria, U. de Chile.</w:t>
      </w:r>
    </w:p>
    <w:p>
      <w:pPr>
        <w:spacing w:after="70" w:line="262"/>
        <w:ind w:left="360" w:hanging="360"/>
        <w:jc w:val="both"/>
      </w:pPr>
      <w:r>
        <w:rPr>
          <w:rFonts w:ascii="Calibri" w:cs="Calibri" w:eastAsia="Calibri" w:hAnsi="Calibri"/>
          <w:sz w:val="19"/>
          <w:szCs w:val="19"/>
        </w:rPr>
        <w:t xml:space="preserve">Tünnermann, C. (2008). Noventa años de la Reforma Universitaria de Córdoba. Buenos Aires: CLACSO.</w:t>
      </w:r>
    </w:p>
    <w:p>
      <w:pPr>
        <w:spacing w:after="70" w:line="262"/>
        <w:ind w:left="360" w:hanging="360"/>
        <w:jc w:val="both"/>
      </w:pPr>
      <w:r>
        <w:rPr>
          <w:rFonts w:ascii="Calibri" w:cs="Calibri" w:eastAsia="Calibri" w:hAnsi="Calibri"/>
          <w:sz w:val="19"/>
          <w:szCs w:val="19"/>
        </w:rPr>
        <w:t xml:space="preserve">Crawford, K. (2021). Atlas of AI. New Haven: Yale University Press.</w:t>
      </w:r>
    </w:p>
    <w:p>
      <w:r>
        <w:br w:type="page"/>
      </w:r>
    </w:p>
    <w:p>
      <w:pPr>
        <w:pStyle w:val="Heading1"/>
        <w:spacing w:after="150" w:before="340"/>
      </w:pPr>
      <w:r>
        <w:rPr>
          <w:rFonts w:ascii="Cambria" w:cs="Cambria" w:eastAsia="Cambria" w:hAnsi="Cambria"/>
          <w:b/>
          <w:bCs/>
          <w:color w:val="1F3864"/>
          <w:sz w:val="30"/>
          <w:szCs w:val="30"/>
        </w:rPr>
        <w:t xml:space="preserve">Tercera visión — El Senado como el espacio para pensar la universidad que viene</w:t>
      </w:r>
    </w:p>
    <w:p>
      <w:pPr>
        <w:spacing w:after="120" w:line="276"/>
        <w:jc w:val="both"/>
      </w:pPr>
      <w:r>
        <w:rPr>
          <w:rFonts w:ascii="Calibri" w:cs="Calibri" w:eastAsia="Calibri" w:hAnsi="Calibri"/>
          <w:sz w:val="21"/>
          <w:szCs w:val="21"/>
        </w:rPr>
        <w:t xml:space="preserve">Las dos visiones anteriores —trabajo digno y comunidad que decide— convergen en una propuesta institucional: convertir el </w:t>
      </w:r>
      <w:r>
        <w:rPr>
          <w:rFonts w:ascii="Calibri" w:cs="Calibri" w:eastAsia="Calibri" w:hAnsi="Calibri"/>
          <w:b/>
          <w:bCs/>
          <w:sz w:val="21"/>
          <w:szCs w:val="21"/>
        </w:rPr>
        <w:t xml:space="preserve">Senado Universitario</w:t>
      </w:r>
      <w:r>
        <w:rPr>
          <w:rFonts w:ascii="Calibri" w:cs="Calibri" w:eastAsia="Calibri" w:hAnsi="Calibri"/>
          <w:sz w:val="21"/>
          <w:szCs w:val="21"/>
        </w:rPr>
        <w:t xml:space="preserve"> en el lugar donde la Universidad de Chile piensa colectivamente su futuro frente a la IA. No una oficina técnica, no un comité de expertos, no una consultora externa: el </w:t>
      </w:r>
      <w:r>
        <w:rPr>
          <w:rFonts w:ascii="Calibri" w:cs="Calibri" w:eastAsia="Calibri" w:hAnsi="Calibri"/>
          <w:b/>
          <w:bCs/>
          <w:sz w:val="21"/>
          <w:szCs w:val="21"/>
        </w:rPr>
        <w:t xml:space="preserve">órgano triestamental y democrático</w:t>
      </w:r>
      <w:r>
        <w:rPr>
          <w:rFonts w:ascii="Calibri" w:cs="Calibri" w:eastAsia="Calibri" w:hAnsi="Calibri"/>
          <w:sz w:val="21"/>
          <w:szCs w:val="21"/>
        </w:rPr>
        <w:t xml:space="preserve"> donde toda la comunidad delibera. Ese es el aporte que puede hacer una universidad pública al país: mostrar que la IA puede gobernarse democráticamente.</w:t>
      </w:r>
    </w:p>
    <w:p>
      <w:pPr>
        <w:pBdr>
          <w:left w:val="single" w:color="9DB0CE" w:sz="18" w:space="12"/>
        </w:pBdr>
        <w:spacing w:after="140" w:before="100" w:line="264"/>
        <w:ind w:left="560" w:right="280"/>
        <w:jc w:val="both"/>
      </w:pPr>
      <w:r>
        <w:rPr>
          <w:rFonts w:ascii="Cambria" w:cs="Cambria" w:eastAsia="Cambria" w:hAnsi="Cambria"/>
          <w:i/>
          <w:iCs/>
          <w:color w:val="404040"/>
          <w:sz w:val="20"/>
          <w:szCs w:val="20"/>
        </w:rPr>
        <w:t xml:space="preserve">“La universidad no fue creada para seguir el futuro. Fue creada para ayudar a construirlo.”</w:t>
      </w:r>
      <w:r>
        <w:rPr>
          <w:rFonts w:ascii="Calibri" w:cs="Calibri" w:eastAsia="Calibri" w:hAnsi="Calibri"/>
          <w:color w:val="808080"/>
          <w:sz w:val="18"/>
          <w:szCs w:val="18"/>
        </w:rPr>
        <w:t xml:space="preserve">  — Manifiesto de campaña</w:t>
      </w:r>
    </w:p>
    <w:p>
      <w:pPr>
        <w:pStyle w:val="Heading2"/>
        <w:spacing w:after="90" w:before="220"/>
      </w:pPr>
      <w:r>
        <w:rPr>
          <w:rFonts w:ascii="Cambria" w:cs="Cambria" w:eastAsia="Cambria" w:hAnsi="Cambria"/>
          <w:b/>
          <w:bCs/>
          <w:color w:val="2E5395"/>
          <w:sz w:val="23"/>
          <w:szCs w:val="23"/>
        </w:rPr>
        <w:t xml:space="preserve">Los frentes que el Senado debe abrir</w:t>
      </w:r>
    </w:p>
    <w:p>
      <w:pPr>
        <w:spacing w:after="120" w:line="276"/>
        <w:jc w:val="both"/>
      </w:pPr>
      <w:r>
        <w:rPr>
          <w:rFonts w:ascii="Calibri" w:cs="Calibri" w:eastAsia="Calibri" w:hAnsi="Calibri"/>
          <w:sz w:val="21"/>
          <w:szCs w:val="21"/>
        </w:rPr>
        <w:t xml:space="preserve">Pensar la universidad que viene implica poner en la agenda del Senado un conjunto de temas que hoy nadie decide democráticamente:</w:t>
      </w:r>
    </w:p>
    <w:p>
      <w:pPr>
        <w:pStyle w:val="ListParagraph"/>
        <w:numPr>
          <w:ilvl w:val="0"/>
          <w:numId w:val="2"/>
        </w:numPr>
        <w:spacing w:after="70" w:line="268"/>
        <w:jc w:val="both"/>
      </w:pPr>
      <w:r>
        <w:rPr>
          <w:rFonts w:ascii="Calibri" w:cs="Calibri" w:eastAsia="Calibri" w:hAnsi="Calibri"/>
          <w:b/>
          <w:bCs/>
          <w:sz w:val="21"/>
          <w:szCs w:val="21"/>
        </w:rPr>
        <w:t xml:space="preserve">Docencia y aprendizaje: </w:t>
      </w:r>
      <w:r>
        <w:rPr>
          <w:rFonts w:ascii="Calibri" w:cs="Calibri" w:eastAsia="Calibri" w:hAnsi="Calibri"/>
          <w:sz w:val="21"/>
          <w:szCs w:val="21"/>
        </w:rPr>
        <w:t xml:space="preserve">qué significa enseñar y formar criterio cuando la IA responde casi todo; nuevas formas de evaluación.</w:t>
      </w:r>
    </w:p>
    <w:p>
      <w:pPr>
        <w:pStyle w:val="ListParagraph"/>
        <w:numPr>
          <w:ilvl w:val="0"/>
          <w:numId w:val="2"/>
        </w:numPr>
        <w:spacing w:after="70" w:line="268"/>
        <w:jc w:val="both"/>
      </w:pPr>
      <w:r>
        <w:rPr>
          <w:rFonts w:ascii="Calibri" w:cs="Calibri" w:eastAsia="Calibri" w:hAnsi="Calibri"/>
          <w:b/>
          <w:bCs/>
          <w:sz w:val="21"/>
          <w:szCs w:val="21"/>
        </w:rPr>
        <w:t xml:space="preserve">Investigación e integridad: </w:t>
      </w:r>
      <w:r>
        <w:rPr>
          <w:rFonts w:ascii="Calibri" w:cs="Calibri" w:eastAsia="Calibri" w:hAnsi="Calibri"/>
          <w:sz w:val="21"/>
          <w:szCs w:val="21"/>
        </w:rPr>
        <w:t xml:space="preserve">autoría, propiedad intelectual y honestidad académica en la producción asistida por IA.</w:t>
      </w:r>
    </w:p>
    <w:p>
      <w:pPr>
        <w:pStyle w:val="ListParagraph"/>
        <w:numPr>
          <w:ilvl w:val="0"/>
          <w:numId w:val="2"/>
        </w:numPr>
        <w:spacing w:after="70" w:line="268"/>
        <w:jc w:val="both"/>
      </w:pPr>
      <w:r>
        <w:rPr>
          <w:rFonts w:ascii="Calibri" w:cs="Calibri" w:eastAsia="Calibri" w:hAnsi="Calibri"/>
          <w:b/>
          <w:bCs/>
          <w:sz w:val="21"/>
          <w:szCs w:val="21"/>
        </w:rPr>
        <w:t xml:space="preserve">Trabajo universitario: </w:t>
      </w:r>
      <w:r>
        <w:rPr>
          <w:rFonts w:ascii="Calibri" w:cs="Calibri" w:eastAsia="Calibri" w:hAnsi="Calibri"/>
          <w:sz w:val="21"/>
          <w:szCs w:val="21"/>
        </w:rPr>
        <w:t xml:space="preserve">cómo se transforma el trabajo de funcionarios, honorarios y subcontratados, decidido con ellos y no sobre ellos.</w:t>
      </w:r>
    </w:p>
    <w:p>
      <w:pPr>
        <w:pStyle w:val="ListParagraph"/>
        <w:numPr>
          <w:ilvl w:val="0"/>
          <w:numId w:val="2"/>
        </w:numPr>
        <w:spacing w:after="70" w:line="268"/>
        <w:jc w:val="both"/>
      </w:pPr>
      <w:r>
        <w:rPr>
          <w:rFonts w:ascii="Calibri" w:cs="Calibri" w:eastAsia="Calibri" w:hAnsi="Calibri"/>
          <w:b/>
          <w:bCs/>
          <w:sz w:val="21"/>
          <w:szCs w:val="21"/>
        </w:rPr>
        <w:t xml:space="preserve">Gobernanza de datos e infraestructura: </w:t>
      </w:r>
      <w:r>
        <w:rPr>
          <w:rFonts w:ascii="Calibri" w:cs="Calibri" w:eastAsia="Calibri" w:hAnsi="Calibri"/>
          <w:sz w:val="21"/>
          <w:szCs w:val="21"/>
        </w:rPr>
        <w:t xml:space="preserve">soberanía tecnológica de una universidad pública frente a proveedores privados.</w:t>
      </w:r>
    </w:p>
    <w:p>
      <w:pPr>
        <w:pStyle w:val="ListParagraph"/>
        <w:numPr>
          <w:ilvl w:val="0"/>
          <w:numId w:val="2"/>
        </w:numPr>
        <w:spacing w:after="70" w:line="268"/>
        <w:jc w:val="both"/>
      </w:pPr>
      <w:r>
        <w:rPr>
          <w:rFonts w:ascii="Calibri" w:cs="Calibri" w:eastAsia="Calibri" w:hAnsi="Calibri"/>
          <w:b/>
          <w:bCs/>
          <w:sz w:val="21"/>
          <w:szCs w:val="21"/>
        </w:rPr>
        <w:t xml:space="preserve">Ética y servicio al país: </w:t>
      </w:r>
      <w:r>
        <w:rPr>
          <w:rFonts w:ascii="Calibri" w:cs="Calibri" w:eastAsia="Calibri" w:hAnsi="Calibri"/>
          <w:sz w:val="21"/>
          <w:szCs w:val="21"/>
        </w:rPr>
        <w:t xml:space="preserve">que la Universidad de Chile oriente el debate nacional sobre IA, en vez de seguirlo.</w:t>
      </w:r>
    </w:p>
    <w:p>
      <w:pPr>
        <w:pStyle w:val="Heading2"/>
        <w:spacing w:after="90" w:before="220"/>
      </w:pPr>
      <w:r>
        <w:rPr>
          <w:rFonts w:ascii="Cambria" w:cs="Cambria" w:eastAsia="Cambria" w:hAnsi="Cambria"/>
          <w:b/>
          <w:bCs/>
          <w:color w:val="2E5395"/>
          <w:sz w:val="23"/>
          <w:szCs w:val="23"/>
        </w:rPr>
        <w:t xml:space="preserve">Iniciativas concretas</w:t>
      </w:r>
    </w:p>
    <w:p>
      <w:pPr>
        <w:pStyle w:val="ListParagraph"/>
        <w:numPr>
          <w:ilvl w:val="0"/>
          <w:numId w:val="2"/>
        </w:numPr>
        <w:spacing w:after="70" w:line="268"/>
        <w:jc w:val="both"/>
      </w:pPr>
      <w:r>
        <w:rPr>
          <w:rFonts w:ascii="Calibri" w:cs="Calibri" w:eastAsia="Calibri" w:hAnsi="Calibri"/>
          <w:sz w:val="21"/>
          <w:szCs w:val="21"/>
        </w:rPr>
        <w:t xml:space="preserve">Una política institucional de IA para docencia, investigación y gestión, construida democráticamente.</w:t>
      </w:r>
    </w:p>
    <w:p>
      <w:pPr>
        <w:pStyle w:val="ListParagraph"/>
        <w:numPr>
          <w:ilvl w:val="0"/>
          <w:numId w:val="2"/>
        </w:numPr>
        <w:spacing w:after="70" w:line="268"/>
        <w:jc w:val="both"/>
      </w:pPr>
      <w:r>
        <w:rPr>
          <w:rFonts w:ascii="Calibri" w:cs="Calibri" w:eastAsia="Calibri" w:hAnsi="Calibri"/>
          <w:sz w:val="21"/>
          <w:szCs w:val="21"/>
        </w:rPr>
        <w:t xml:space="preserve">Un programa permanente de formación en IA para toda la comunidad —incluidos funcionarios y subcontratados— como derecho, no como exigencia de productividad.</w:t>
      </w:r>
    </w:p>
    <w:p>
      <w:pPr>
        <w:pStyle w:val="ListParagraph"/>
        <w:numPr>
          <w:ilvl w:val="0"/>
          <w:numId w:val="2"/>
        </w:numPr>
        <w:spacing w:after="70" w:line="268"/>
        <w:jc w:val="both"/>
      </w:pPr>
      <w:r>
        <w:rPr>
          <w:rFonts w:ascii="Calibri" w:cs="Calibri" w:eastAsia="Calibri" w:hAnsi="Calibri"/>
          <w:sz w:val="21"/>
          <w:szCs w:val="21"/>
        </w:rPr>
        <w:t xml:space="preserve">Un Observatorio sobre IA y Educación Superior que informe la deliberación con evidencia.</w:t>
      </w:r>
    </w:p>
    <w:p>
      <w:pPr>
        <w:pStyle w:val="ListParagraph"/>
        <w:numPr>
          <w:ilvl w:val="0"/>
          <w:numId w:val="2"/>
        </w:numPr>
        <w:spacing w:after="70" w:line="268"/>
        <w:jc w:val="both"/>
      </w:pPr>
      <w:r>
        <w:rPr>
          <w:rFonts w:ascii="Calibri" w:cs="Calibri" w:eastAsia="Calibri" w:hAnsi="Calibri"/>
          <w:sz w:val="21"/>
          <w:szCs w:val="21"/>
        </w:rPr>
        <w:t xml:space="preserve">Principios de uso responsable de IA, que prohíban expresamente su empleo para vigilar o evaluar punitivamente el trabajo.</w:t>
      </w:r>
    </w:p>
    <w:p>
      <w:pPr>
        <w:pStyle w:val="ListParagraph"/>
        <w:numPr>
          <w:ilvl w:val="0"/>
          <w:numId w:val="2"/>
        </w:numPr>
        <w:spacing w:after="70" w:line="268"/>
        <w:jc w:val="both"/>
      </w:pPr>
      <w:r>
        <w:rPr>
          <w:rFonts w:ascii="Calibri" w:cs="Calibri" w:eastAsia="Calibri" w:hAnsi="Calibri"/>
          <w:sz w:val="21"/>
          <w:szCs w:val="21"/>
        </w:rPr>
        <w:t xml:space="preserve">Espacios deliberativos triestamentales permanentes sobre el futuro de la universidad.</w:t>
      </w:r>
    </w:p>
    <w:p>
      <w:pPr>
        <w:pStyle w:val="Heading2"/>
        <w:spacing w:after="90" w:before="220"/>
      </w:pPr>
      <w:r>
        <w:rPr>
          <w:rFonts w:ascii="Cambria" w:cs="Cambria" w:eastAsia="Cambria" w:hAnsi="Cambria"/>
          <w:b/>
          <w:bCs/>
          <w:color w:val="2E5395"/>
          <w:sz w:val="23"/>
          <w:szCs w:val="23"/>
        </w:rPr>
        <w:t xml:space="preserve">La ambición</w:t>
      </w:r>
    </w:p>
    <w:p>
      <w:pPr>
        <w:spacing w:after="120" w:line="276"/>
        <w:jc w:val="both"/>
      </w:pPr>
      <w:r>
        <w:rPr>
          <w:rFonts w:ascii="Calibri" w:cs="Calibri" w:eastAsia="Calibri" w:hAnsi="Calibri"/>
          <w:sz w:val="21"/>
          <w:szCs w:val="21"/>
        </w:rPr>
        <w:t xml:space="preserve">Esta candidatura no llega al Senado sólo a defender un gremio —aunque lo defiende con firmeza. Llega a proponer que </w:t>
      </w:r>
      <w:r>
        <w:rPr>
          <w:rFonts w:ascii="Calibri" w:cs="Calibri" w:eastAsia="Calibri" w:hAnsi="Calibri"/>
          <w:b/>
          <w:bCs/>
          <w:sz w:val="21"/>
          <w:szCs w:val="21"/>
        </w:rPr>
        <w:t xml:space="preserve">la Universidad de Chile lidere, para el país, la pregunta por cómo una institución pública se piensa a sí misma en la era de la inteligencia artificial</w:t>
      </w:r>
      <w:r>
        <w:rPr>
          <w:rFonts w:ascii="Calibri" w:cs="Calibri" w:eastAsia="Calibri" w:hAnsi="Calibri"/>
          <w:sz w:val="21"/>
          <w:szCs w:val="21"/>
        </w:rPr>
        <w:t xml:space="preserve">. Y a demostrar que esa pregunta se responde mejor cuando </w:t>
      </w:r>
      <w:r>
        <w:rPr>
          <w:rFonts w:ascii="Calibri" w:cs="Calibri" w:eastAsia="Calibri" w:hAnsi="Calibri"/>
          <w:i/>
          <w:iCs/>
          <w:sz w:val="21"/>
          <w:szCs w:val="21"/>
        </w:rPr>
        <w:t xml:space="preserve">todos</w:t>
      </w:r>
      <w:r>
        <w:rPr>
          <w:rFonts w:ascii="Calibri" w:cs="Calibri" w:eastAsia="Calibri" w:hAnsi="Calibri"/>
          <w:sz w:val="21"/>
          <w:szCs w:val="21"/>
        </w:rPr>
        <w:t xml:space="preserve"> —académicos, estudiantes, funcionarios, honorarios, subcontratados, autoridades— están en la mesa. La dignidad del trabajo y la democracia de la comunidad no son dos causas separadas: son la misma. Y el Senado es donde se juegan.</w:t>
      </w:r>
    </w:p>
    <w:p>
      <w:pPr>
        <w:spacing w:after="100" w:before="80"/>
        <w:jc w:val="left"/>
      </w:pPr>
      <w:r>
        <w:rPr>
          <w:rFonts w:ascii="Cambria" w:cs="Cambria" w:eastAsia="Cambria" w:hAnsi="Cambria"/>
          <w:b/>
          <w:bCs/>
          <w:i/>
          <w:iCs/>
          <w:color w:val="8C4A2F"/>
          <w:sz w:val="24"/>
          <w:szCs w:val="24"/>
        </w:rPr>
        <w:t xml:space="preserve">El futuro de la universidad no se delega. Se piensa entre todos, desde el Senado.</w:t>
      </w:r>
    </w:p>
    <w:p>
      <w:r>
        <w:br w:type="page"/>
      </w:r>
    </w:p>
    <w:p>
      <w:pPr>
        <w:pStyle w:val="Heading1"/>
        <w:spacing w:after="150" w:before="340"/>
      </w:pPr>
      <w:r>
        <w:rPr>
          <w:rFonts w:ascii="Cambria" w:cs="Cambria" w:eastAsia="Cambria" w:hAnsi="Cambria"/>
          <w:b/>
          <w:bCs/>
          <w:color w:val="1F3864"/>
          <w:sz w:val="30"/>
          <w:szCs w:val="30"/>
        </w:rPr>
        <w:t xml:space="preserve">Manifiesto</w:t>
      </w:r>
    </w:p>
    <w:p>
      <w:pPr>
        <w:spacing w:after="120" w:line="276"/>
        <w:jc w:val="both"/>
      </w:pPr>
      <w:r>
        <w:rPr>
          <w:rFonts w:ascii="Calibri" w:cs="Calibri" w:eastAsia="Calibri" w:hAnsi="Calibri"/>
          <w:sz w:val="21"/>
          <w:szCs w:val="21"/>
        </w:rPr>
        <w:t xml:space="preserve">La Universidad de Chile nació para servir al país. No sólo transmite conocimientos: construye república. Hoy, frente a una tecnología que piensa, su misión histórica vuelve a ponerse a prueba.</w:t>
      </w:r>
    </w:p>
    <w:p>
      <w:pPr>
        <w:spacing w:after="120" w:line="276"/>
        <w:jc w:val="both"/>
      </w:pPr>
      <w:r>
        <w:rPr>
          <w:rFonts w:ascii="Calibri" w:cs="Calibri" w:eastAsia="Calibri" w:hAnsi="Calibri"/>
          <w:sz w:val="21"/>
          <w:szCs w:val="21"/>
        </w:rPr>
        <w:t xml:space="preserve">La inteligencia artificial no es una moda: es un cambio de época que transforma a la vez a estudiantes, académicos, funcionarios, trabajadores a honorarios, subcontratados y autoridades. Por eso la respuesta no puede ser de un solo estamento. Debe ser de toda la comunidad.</w:t>
      </w:r>
    </w:p>
    <w:p>
      <w:pPr>
        <w:spacing w:after="120" w:line="276"/>
        <w:jc w:val="both"/>
      </w:pPr>
      <w:r>
        <w:rPr>
          <w:rFonts w:ascii="Calibri" w:cs="Calibri" w:eastAsia="Calibri" w:hAnsi="Calibri"/>
          <w:sz w:val="21"/>
          <w:szCs w:val="21"/>
        </w:rPr>
        <w:t xml:space="preserve">Creemos que el futuro de una universidad pública no se construye precarizando a quienes la sostienen, sino reconociéndolos, cuidándolos y dándoles voz. La planta es un derecho. El cuidado es una política. La democracia universitaria incluye a todos.</w:t>
      </w:r>
    </w:p>
    <w:p>
      <w:pPr>
        <w:spacing w:after="120" w:line="276"/>
        <w:jc w:val="both"/>
      </w:pPr>
      <w:r>
        <w:rPr>
          <w:rFonts w:ascii="Calibri" w:cs="Calibri" w:eastAsia="Calibri" w:hAnsi="Calibri"/>
          <w:sz w:val="21"/>
          <w:szCs w:val="21"/>
        </w:rPr>
        <w:t xml:space="preserve">Y creemos que el Senado Universitario es el espacio para pensar la universidad que viene: no para seguir el futuro que otros diseñan, sino para construir el nuestro.</w:t>
      </w:r>
    </w:p>
    <w:p>
      <w:pPr>
        <w:spacing w:after="120" w:line="276"/>
        <w:jc w:val="both"/>
      </w:pPr>
      <w:r>
        <w:rPr>
          <w:rFonts w:ascii="Calibri" w:cs="Calibri" w:eastAsia="Calibri" w:hAnsi="Calibri"/>
          <w:sz w:val="21"/>
          <w:szCs w:val="21"/>
        </w:rPr>
        <w:t xml:space="preserve">La pregunta que nos convoca no es cómo usamos la inteligencia artificial, sino </w:t>
      </w:r>
      <w:r>
        <w:rPr>
          <w:rFonts w:ascii="Calibri" w:cs="Calibri" w:eastAsia="Calibri" w:hAnsi="Calibri"/>
          <w:b/>
          <w:bCs/>
          <w:sz w:val="21"/>
          <w:szCs w:val="21"/>
        </w:rPr>
        <w:t xml:space="preserve">qué universidad queremos ser frente a ella</w:t>
      </w:r>
      <w:r>
        <w:rPr>
          <w:rFonts w:ascii="Calibri" w:cs="Calibri" w:eastAsia="Calibri" w:hAnsi="Calibri"/>
          <w:sz w:val="21"/>
          <w:szCs w:val="21"/>
        </w:rPr>
        <w:t xml:space="preserve">.</w:t>
      </w:r>
    </w:p>
    <w:p>
      <w:pPr>
        <w:spacing w:after="0" w:before="160"/>
        <w:jc w:val="center"/>
      </w:pPr>
      <w:r>
        <w:rPr>
          <w:rFonts w:ascii="Cambria" w:cs="Cambria" w:eastAsia="Cambria" w:hAnsi="Cambria"/>
          <w:i/>
          <w:iCs/>
          <w:color w:val="1F3864"/>
          <w:sz w:val="24"/>
          <w:szCs w:val="24"/>
        </w:rPr>
        <w:t xml:space="preserve">Trabajo digno, comunidad que decide,</w:t>
      </w:r>
    </w:p>
    <w:p>
      <w:pPr>
        <w:spacing w:after="0" w:before="0"/>
        <w:jc w:val="center"/>
      </w:pPr>
      <w:r>
        <w:rPr>
          <w:rFonts w:ascii="Cambria" w:cs="Cambria" w:eastAsia="Cambria" w:hAnsi="Cambria"/>
          <w:b/>
          <w:bCs/>
          <w:i/>
          <w:iCs/>
          <w:color w:val="1F3864"/>
          <w:sz w:val="24"/>
          <w:szCs w:val="24"/>
        </w:rPr>
        <w:t xml:space="preserve">universidad que piensa su futuro.</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Pensar la universidad que viene — narrativa de campaña</dc:title>
  <dc:creator>Documento de trabajo</dc:creator>
  <cp:lastModifiedBy>Un-named</cp:lastModifiedBy>
  <cp:revision>1</cp:revision>
  <dcterms:created xsi:type="dcterms:W3CDTF">2026-07-18T16:18:34.137Z</dcterms:created>
  <dcterms:modified xsi:type="dcterms:W3CDTF">2026-07-18T16:18:34.150Z</dcterms:modified>
</cp:coreProperties>
</file>

<file path=docProps/custom.xml><?xml version="1.0" encoding="utf-8"?>
<Properties xmlns="http://schemas.openxmlformats.org/officeDocument/2006/custom-properties" xmlns:vt="http://schemas.openxmlformats.org/officeDocument/2006/docPropsVTypes"/>
</file>