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D751B" w14:textId="396ECE8E" w:rsidR="008A064D" w:rsidRDefault="00B27467">
      <w:r>
        <w:t xml:space="preserve">Explanation of trends and patterns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27467" w14:paraId="34456A29" w14:textId="77777777" w:rsidTr="00B27467">
        <w:tc>
          <w:tcPr>
            <w:tcW w:w="3005" w:type="dxa"/>
          </w:tcPr>
          <w:p w14:paraId="584799AA" w14:textId="1CEB8955" w:rsidR="00B27467" w:rsidRDefault="00B27467">
            <w:r>
              <w:t>Visualisation Type</w:t>
            </w:r>
          </w:p>
        </w:tc>
        <w:tc>
          <w:tcPr>
            <w:tcW w:w="3005" w:type="dxa"/>
          </w:tcPr>
          <w:p w14:paraId="4DDEE5C0" w14:textId="0C18313A" w:rsidR="00B27467" w:rsidRDefault="00B27467">
            <w:r>
              <w:t>Purpose</w:t>
            </w:r>
          </w:p>
        </w:tc>
        <w:tc>
          <w:tcPr>
            <w:tcW w:w="3006" w:type="dxa"/>
          </w:tcPr>
          <w:p w14:paraId="7B20CC2A" w14:textId="0482AFA3" w:rsidR="00B27467" w:rsidRDefault="00B27467">
            <w:r>
              <w:t>Insight</w:t>
            </w:r>
          </w:p>
        </w:tc>
      </w:tr>
      <w:tr w:rsidR="00B27467" w14:paraId="46604126" w14:textId="77777777" w:rsidTr="00B27467">
        <w:tc>
          <w:tcPr>
            <w:tcW w:w="3005" w:type="dxa"/>
          </w:tcPr>
          <w:p w14:paraId="48521DF8" w14:textId="516CEE80" w:rsidR="00B27467" w:rsidRDefault="00B27467">
            <w:r>
              <w:t xml:space="preserve">Bar </w:t>
            </w:r>
            <w:proofErr w:type="gramStart"/>
            <w:r>
              <w:t>Chart(</w:t>
            </w:r>
            <w:proofErr w:type="gramEnd"/>
            <w:r>
              <w:t>fig 1)</w:t>
            </w:r>
          </w:p>
        </w:tc>
        <w:tc>
          <w:tcPr>
            <w:tcW w:w="3005" w:type="dxa"/>
          </w:tcPr>
          <w:p w14:paraId="11548658" w14:textId="07EBD3E2" w:rsidR="00B27467" w:rsidRDefault="00B27467">
            <w:r>
              <w:t>Shows inflation values across selected years</w:t>
            </w:r>
          </w:p>
        </w:tc>
        <w:tc>
          <w:tcPr>
            <w:tcW w:w="3006" w:type="dxa"/>
          </w:tcPr>
          <w:p w14:paraId="72B289E0" w14:textId="25A18164" w:rsidR="00B27467" w:rsidRDefault="00B27467">
            <w:r>
              <w:t>Highest inflation is valued 11.02% in the year 2008 and lowest inflation is valued 3.37% in the year 2005</w:t>
            </w:r>
          </w:p>
        </w:tc>
      </w:tr>
      <w:tr w:rsidR="00B27467" w14:paraId="0B3A4E0E" w14:textId="77777777" w:rsidTr="00B27467">
        <w:tc>
          <w:tcPr>
            <w:tcW w:w="3005" w:type="dxa"/>
          </w:tcPr>
          <w:p w14:paraId="06585D1A" w14:textId="32ABB79F" w:rsidR="00B27467" w:rsidRDefault="00B27467">
            <w:r>
              <w:t xml:space="preserve">Line </w:t>
            </w:r>
            <w:proofErr w:type="gramStart"/>
            <w:r>
              <w:t>chart(</w:t>
            </w:r>
            <w:proofErr w:type="gramEnd"/>
            <w:r>
              <w:t xml:space="preserve">fig 2) </w:t>
            </w:r>
          </w:p>
        </w:tc>
        <w:tc>
          <w:tcPr>
            <w:tcW w:w="3005" w:type="dxa"/>
          </w:tcPr>
          <w:p w14:paraId="06F86AEB" w14:textId="46D007AC" w:rsidR="00B27467" w:rsidRDefault="00B27467">
            <w:r>
              <w:t xml:space="preserve">Compares inflation and poverty trends </w:t>
            </w:r>
          </w:p>
        </w:tc>
        <w:tc>
          <w:tcPr>
            <w:tcW w:w="3006" w:type="dxa"/>
          </w:tcPr>
          <w:p w14:paraId="032A5CE4" w14:textId="1AE941AE" w:rsidR="00B27467" w:rsidRDefault="00B27467">
            <w:r>
              <w:t xml:space="preserve">Poverty generally decreased while inflation </w:t>
            </w:r>
            <w:proofErr w:type="spellStart"/>
            <w:r>
              <w:t>flactuated</w:t>
            </w:r>
            <w:proofErr w:type="spellEnd"/>
          </w:p>
        </w:tc>
      </w:tr>
      <w:tr w:rsidR="00B27467" w14:paraId="73FD506C" w14:textId="77777777" w:rsidTr="00B27467">
        <w:tc>
          <w:tcPr>
            <w:tcW w:w="3005" w:type="dxa"/>
          </w:tcPr>
          <w:p w14:paraId="1A816957" w14:textId="699AE83E" w:rsidR="00B27467" w:rsidRDefault="00B27467">
            <w:r>
              <w:t xml:space="preserve">Scatter </w:t>
            </w:r>
            <w:proofErr w:type="gramStart"/>
            <w:r>
              <w:t>plot(</w:t>
            </w:r>
            <w:proofErr w:type="gramEnd"/>
            <w:r>
              <w:t>fig 3)</w:t>
            </w:r>
          </w:p>
        </w:tc>
        <w:tc>
          <w:tcPr>
            <w:tcW w:w="3005" w:type="dxa"/>
          </w:tcPr>
          <w:p w14:paraId="71B2E633" w14:textId="55E6A698" w:rsidR="00B27467" w:rsidRDefault="00B27467">
            <w:r>
              <w:t>Examines relationship between variables</w:t>
            </w:r>
          </w:p>
        </w:tc>
        <w:tc>
          <w:tcPr>
            <w:tcW w:w="3006" w:type="dxa"/>
          </w:tcPr>
          <w:p w14:paraId="77362A2F" w14:textId="534E9791" w:rsidR="00B27467" w:rsidRDefault="00923019">
            <w:r>
              <w:t xml:space="preserve">Weak negative </w:t>
            </w:r>
            <w:proofErr w:type="gramStart"/>
            <w:r>
              <w:t>correlation(</w:t>
            </w:r>
            <w:proofErr w:type="gramEnd"/>
            <w:r>
              <w:t>0.03)</w:t>
            </w:r>
          </w:p>
        </w:tc>
      </w:tr>
      <w:tr w:rsidR="00923019" w14:paraId="7F0F00A6" w14:textId="77777777" w:rsidTr="00B27467">
        <w:tc>
          <w:tcPr>
            <w:tcW w:w="3005" w:type="dxa"/>
          </w:tcPr>
          <w:p w14:paraId="0791B0F1" w14:textId="5FC20ECD" w:rsidR="00923019" w:rsidRDefault="00923019">
            <w:r>
              <w:t xml:space="preserve">Box </w:t>
            </w:r>
            <w:proofErr w:type="gramStart"/>
            <w:r>
              <w:t>Plots(</w:t>
            </w:r>
            <w:proofErr w:type="gramEnd"/>
            <w:r>
              <w:t>fig 4)</w:t>
            </w:r>
          </w:p>
        </w:tc>
        <w:tc>
          <w:tcPr>
            <w:tcW w:w="3005" w:type="dxa"/>
          </w:tcPr>
          <w:p w14:paraId="7B3DD002" w14:textId="4D38D8C7" w:rsidR="00923019" w:rsidRDefault="00923019">
            <w:r>
              <w:t>Shows distribution of values</w:t>
            </w:r>
          </w:p>
        </w:tc>
        <w:tc>
          <w:tcPr>
            <w:tcW w:w="3006" w:type="dxa"/>
          </w:tcPr>
          <w:p w14:paraId="0D61E15A" w14:textId="2F2AFC3A" w:rsidR="00923019" w:rsidRDefault="00923019">
            <w:r>
              <w:t>Inflation is more volatile while poverty is consistently high</w:t>
            </w:r>
          </w:p>
        </w:tc>
      </w:tr>
      <w:tr w:rsidR="00923019" w14:paraId="0975E35A" w14:textId="77777777" w:rsidTr="00B27467">
        <w:tc>
          <w:tcPr>
            <w:tcW w:w="3005" w:type="dxa"/>
          </w:tcPr>
          <w:p w14:paraId="4211F3CB" w14:textId="32BEB44D" w:rsidR="00923019" w:rsidRDefault="00923019">
            <w:proofErr w:type="gramStart"/>
            <w:r>
              <w:t>Histograms(</w:t>
            </w:r>
            <w:proofErr w:type="gramEnd"/>
            <w:r>
              <w:t>fig 5)</w:t>
            </w:r>
          </w:p>
        </w:tc>
        <w:tc>
          <w:tcPr>
            <w:tcW w:w="3005" w:type="dxa"/>
          </w:tcPr>
          <w:p w14:paraId="45C2895D" w14:textId="1ADE2506" w:rsidR="00923019" w:rsidRDefault="00F54631">
            <w:r>
              <w:t>Frequency distribution patterns</w:t>
            </w:r>
          </w:p>
        </w:tc>
        <w:tc>
          <w:tcPr>
            <w:tcW w:w="3006" w:type="dxa"/>
          </w:tcPr>
          <w:p w14:paraId="531C8DB9" w14:textId="32EA66EC" w:rsidR="00923019" w:rsidRDefault="00F54631">
            <w:r>
              <w:t>Both indicators show distinct distribution patterns</w:t>
            </w:r>
          </w:p>
        </w:tc>
      </w:tr>
      <w:tr w:rsidR="00F54631" w14:paraId="1E9AE6CB" w14:textId="77777777" w:rsidTr="00B27467">
        <w:tc>
          <w:tcPr>
            <w:tcW w:w="3005" w:type="dxa"/>
          </w:tcPr>
          <w:p w14:paraId="735AD98D" w14:textId="7A8D24E0" w:rsidR="00F54631" w:rsidRDefault="00F54631">
            <w:r>
              <w:t xml:space="preserve">Area </w:t>
            </w:r>
            <w:proofErr w:type="gramStart"/>
            <w:r>
              <w:t>Chart(</w:t>
            </w:r>
            <w:proofErr w:type="gramEnd"/>
            <w:r>
              <w:t>fig 7)</w:t>
            </w:r>
          </w:p>
        </w:tc>
        <w:tc>
          <w:tcPr>
            <w:tcW w:w="3005" w:type="dxa"/>
          </w:tcPr>
          <w:p w14:paraId="7F58EEB4" w14:textId="241AA932" w:rsidR="00F54631" w:rsidRDefault="00F54631">
            <w:r>
              <w:t>Cumulative trend visualisation</w:t>
            </w:r>
          </w:p>
        </w:tc>
        <w:tc>
          <w:tcPr>
            <w:tcW w:w="3006" w:type="dxa"/>
          </w:tcPr>
          <w:p w14:paraId="11CA7298" w14:textId="6AB2D157" w:rsidR="00F54631" w:rsidRDefault="00F54631">
            <w:r>
              <w:t>Clear visual of how both indicators changed over time</w:t>
            </w:r>
          </w:p>
        </w:tc>
      </w:tr>
    </w:tbl>
    <w:p w14:paraId="1ECCC14B" w14:textId="212B9FBB" w:rsidR="00B27467" w:rsidRDefault="00B27467"/>
    <w:p w14:paraId="6021BA6E" w14:textId="2C218C56" w:rsidR="00F54631" w:rsidRDefault="00F54631" w:rsidP="00F54631">
      <w:pPr>
        <w:rPr>
          <w:b/>
          <w:bCs/>
        </w:rPr>
      </w:pPr>
      <w:r w:rsidRPr="00F54631">
        <w:rPr>
          <w:b/>
          <w:bCs/>
        </w:rPr>
        <w:t> Observed Trends and Patterns</w:t>
      </w:r>
    </w:p>
    <w:p w14:paraId="2FAFB3FE" w14:textId="7D7A83DD" w:rsidR="00F54631" w:rsidRPr="00F54631" w:rsidRDefault="00F54631" w:rsidP="00F54631">
      <w:r w:rsidRPr="00F54631">
        <w:t>Inflation Trends:</w:t>
      </w:r>
    </w:p>
    <w:p w14:paraId="0298D624" w14:textId="77777777" w:rsidR="00F54631" w:rsidRPr="00F54631" w:rsidRDefault="00F54631" w:rsidP="00F54631">
      <w:pPr>
        <w:numPr>
          <w:ilvl w:val="0"/>
          <w:numId w:val="1"/>
        </w:numPr>
      </w:pPr>
      <w:r w:rsidRPr="00F54631">
        <w:rPr>
          <w:b/>
          <w:bCs/>
        </w:rPr>
        <w:t>Peak Period</w:t>
      </w:r>
      <w:r w:rsidRPr="00F54631">
        <w:t>: 2008 showed the highest inflation at 11.02%, likely due to the global financial crisis impact on South Africa</w:t>
      </w:r>
    </w:p>
    <w:p w14:paraId="3C5BE5C4" w14:textId="77777777" w:rsidR="00F54631" w:rsidRPr="00F54631" w:rsidRDefault="00F54631" w:rsidP="00F54631">
      <w:pPr>
        <w:numPr>
          <w:ilvl w:val="0"/>
          <w:numId w:val="1"/>
        </w:numPr>
      </w:pPr>
      <w:r w:rsidRPr="00F54631">
        <w:rPr>
          <w:b/>
          <w:bCs/>
        </w:rPr>
        <w:t>Lowest Period</w:t>
      </w:r>
      <w:r w:rsidRPr="00F54631">
        <w:t>: 2005 had the lowest inflation at 3.37%, representing a period of economic stability</w:t>
      </w:r>
    </w:p>
    <w:p w14:paraId="2C8A5D02" w14:textId="77777777" w:rsidR="00F54631" w:rsidRPr="00F54631" w:rsidRDefault="00F54631" w:rsidP="00F54631">
      <w:pPr>
        <w:numPr>
          <w:ilvl w:val="0"/>
          <w:numId w:val="1"/>
        </w:numPr>
      </w:pPr>
      <w:r w:rsidRPr="00F54631">
        <w:rPr>
          <w:b/>
          <w:bCs/>
        </w:rPr>
        <w:t>Recent Trend</w:t>
      </w:r>
      <w:r w:rsidRPr="00F54631">
        <w:t>: Inflation increased from 4.21% (2010) to 6.87% (2022), showing renewed inflationary pressures</w:t>
      </w:r>
    </w:p>
    <w:p w14:paraId="531EE72C" w14:textId="77777777" w:rsidR="00F54631" w:rsidRPr="00F54631" w:rsidRDefault="00F54631" w:rsidP="00F54631">
      <w:r w:rsidRPr="00F54631">
        <w:t>Poverty Trends:</w:t>
      </w:r>
    </w:p>
    <w:p w14:paraId="63976DD5" w14:textId="77777777" w:rsidR="00F54631" w:rsidRPr="00F54631" w:rsidRDefault="00F54631" w:rsidP="00F54631">
      <w:pPr>
        <w:numPr>
          <w:ilvl w:val="0"/>
          <w:numId w:val="2"/>
        </w:numPr>
      </w:pPr>
      <w:r w:rsidRPr="00F54631">
        <w:rPr>
          <w:b/>
          <w:bCs/>
        </w:rPr>
        <w:t>Declining Trend</w:t>
      </w:r>
      <w:r w:rsidRPr="00F54631">
        <w:t>: Poverty rate decreased from 78.5% (2000) to 59.6% (2022), a 24% reduction</w:t>
      </w:r>
    </w:p>
    <w:p w14:paraId="435D5EF8" w14:textId="77777777" w:rsidR="00F54631" w:rsidRPr="00F54631" w:rsidRDefault="00F54631" w:rsidP="00F54631">
      <w:pPr>
        <w:numPr>
          <w:ilvl w:val="0"/>
          <w:numId w:val="2"/>
        </w:numPr>
      </w:pPr>
      <w:r w:rsidRPr="00F54631">
        <w:rPr>
          <w:b/>
          <w:bCs/>
        </w:rPr>
        <w:t>Gradual Improvement</w:t>
      </w:r>
      <w:r w:rsidRPr="00F54631">
        <w:t>: Each selected year showed modest improvement in poverty reduction</w:t>
      </w:r>
    </w:p>
    <w:p w14:paraId="70111AB8" w14:textId="77777777" w:rsidR="00F54631" w:rsidRDefault="00F54631" w:rsidP="00F54631">
      <w:pPr>
        <w:numPr>
          <w:ilvl w:val="0"/>
          <w:numId w:val="2"/>
        </w:numPr>
      </w:pPr>
      <w:r w:rsidRPr="00F54631">
        <w:rPr>
          <w:b/>
          <w:bCs/>
        </w:rPr>
        <w:t>Correlation Note</w:t>
      </w:r>
      <w:r w:rsidRPr="00F54631">
        <w:t>: The weak correlation (0.03) suggests that inflation and poverty don't move together consistently</w:t>
      </w:r>
    </w:p>
    <w:p w14:paraId="2092B5B0" w14:textId="77777777" w:rsidR="00F54631" w:rsidRDefault="00F54631" w:rsidP="00F54631"/>
    <w:p w14:paraId="0DB97CF2" w14:textId="6F485B9E" w:rsidR="00F54631" w:rsidRPr="00F54631" w:rsidRDefault="00F54631" w:rsidP="00F54631">
      <w:pPr>
        <w:rPr>
          <w:b/>
          <w:bCs/>
        </w:rPr>
      </w:pPr>
      <w:r w:rsidRPr="00F54631">
        <w:rPr>
          <w:b/>
          <w:bCs/>
        </w:rPr>
        <w:t>Interpretation and Insights</w:t>
      </w:r>
    </w:p>
    <w:p w14:paraId="1FFB0B2F" w14:textId="77777777" w:rsidR="00F54631" w:rsidRPr="00F54631" w:rsidRDefault="00F54631" w:rsidP="00F54631">
      <w:pPr>
        <w:numPr>
          <w:ilvl w:val="0"/>
          <w:numId w:val="3"/>
        </w:numPr>
      </w:pPr>
      <w:r w:rsidRPr="00F54631">
        <w:rPr>
          <w:b/>
          <w:bCs/>
        </w:rPr>
        <w:t>Economic Stability Period (2005-2010)</w:t>
      </w:r>
      <w:r w:rsidRPr="00F54631">
        <w:t>:</w:t>
      </w:r>
    </w:p>
    <w:p w14:paraId="7CE8D78C" w14:textId="77777777" w:rsidR="00F54631" w:rsidRPr="00F54631" w:rsidRDefault="00F54631" w:rsidP="00F54631">
      <w:pPr>
        <w:numPr>
          <w:ilvl w:val="1"/>
          <w:numId w:val="3"/>
        </w:numPr>
      </w:pPr>
      <w:r w:rsidRPr="00F54631">
        <w:t>Low inflation (3.37% in 2005) coincided with poverty reduction from 74.9% to 65.1%</w:t>
      </w:r>
    </w:p>
    <w:p w14:paraId="0BA20F06" w14:textId="77777777" w:rsidR="00F54631" w:rsidRPr="00F54631" w:rsidRDefault="00F54631" w:rsidP="00F54631">
      <w:pPr>
        <w:numPr>
          <w:ilvl w:val="1"/>
          <w:numId w:val="3"/>
        </w:numPr>
      </w:pPr>
      <w:r w:rsidRPr="00F54631">
        <w:t>This period represents relative economic stability</w:t>
      </w:r>
    </w:p>
    <w:p w14:paraId="632701B7" w14:textId="77777777" w:rsidR="00F54631" w:rsidRPr="00F54631" w:rsidRDefault="00F54631" w:rsidP="00F54631">
      <w:pPr>
        <w:numPr>
          <w:ilvl w:val="0"/>
          <w:numId w:val="3"/>
        </w:numPr>
      </w:pPr>
      <w:r w:rsidRPr="00F54631">
        <w:rPr>
          <w:b/>
          <w:bCs/>
        </w:rPr>
        <w:t>2008 Financial Crisis Impact</w:t>
      </w:r>
      <w:r w:rsidRPr="00F54631">
        <w:t>:</w:t>
      </w:r>
    </w:p>
    <w:p w14:paraId="6A79AD95" w14:textId="77777777" w:rsidR="00F54631" w:rsidRPr="00F54631" w:rsidRDefault="00F54631" w:rsidP="00F54631">
      <w:pPr>
        <w:numPr>
          <w:ilvl w:val="1"/>
          <w:numId w:val="3"/>
        </w:numPr>
      </w:pPr>
      <w:r w:rsidRPr="00F54631">
        <w:t>Sharp increase in inflation (11.02%)</w:t>
      </w:r>
    </w:p>
    <w:p w14:paraId="590520BE" w14:textId="77777777" w:rsidR="00F54631" w:rsidRPr="00F54631" w:rsidRDefault="00F54631" w:rsidP="00F54631">
      <w:pPr>
        <w:numPr>
          <w:ilvl w:val="1"/>
          <w:numId w:val="3"/>
        </w:numPr>
      </w:pPr>
      <w:r w:rsidRPr="00F54631">
        <w:t>Poverty continued to decrease, suggesting social protection measures were effective</w:t>
      </w:r>
    </w:p>
    <w:p w14:paraId="34C5FD47" w14:textId="77777777" w:rsidR="00F54631" w:rsidRPr="00F54631" w:rsidRDefault="00F54631" w:rsidP="00F54631">
      <w:pPr>
        <w:numPr>
          <w:ilvl w:val="0"/>
          <w:numId w:val="3"/>
        </w:numPr>
      </w:pPr>
      <w:r w:rsidRPr="00F54631">
        <w:rPr>
          <w:b/>
          <w:bCs/>
        </w:rPr>
        <w:lastRenderedPageBreak/>
        <w:t>Recent Trends (2010-2022)</w:t>
      </w:r>
      <w:r w:rsidRPr="00F54631">
        <w:t>:</w:t>
      </w:r>
    </w:p>
    <w:p w14:paraId="2A9267FB" w14:textId="77777777" w:rsidR="00F54631" w:rsidRPr="00F54631" w:rsidRDefault="00F54631" w:rsidP="00F54631">
      <w:pPr>
        <w:numPr>
          <w:ilvl w:val="1"/>
          <w:numId w:val="3"/>
        </w:numPr>
      </w:pPr>
      <w:r w:rsidRPr="00F54631">
        <w:t>Gradual increase in inflation (4.21% to 6.87%)</w:t>
      </w:r>
    </w:p>
    <w:p w14:paraId="4DABE432" w14:textId="77777777" w:rsidR="00F54631" w:rsidRPr="00F54631" w:rsidRDefault="00F54631" w:rsidP="00F54631">
      <w:pPr>
        <w:numPr>
          <w:ilvl w:val="1"/>
          <w:numId w:val="3"/>
        </w:numPr>
      </w:pPr>
      <w:r w:rsidRPr="00F54631">
        <w:t>Consistent poverty reduction (65.1% to 59.6%)</w:t>
      </w:r>
    </w:p>
    <w:p w14:paraId="565E2E1A" w14:textId="77777777" w:rsidR="00F54631" w:rsidRPr="00F54631" w:rsidRDefault="00F54631" w:rsidP="00F54631">
      <w:pPr>
        <w:numPr>
          <w:ilvl w:val="1"/>
          <w:numId w:val="3"/>
        </w:numPr>
      </w:pPr>
      <w:r w:rsidRPr="00F54631">
        <w:t>Shows decoupling of inflation and poverty</w:t>
      </w:r>
    </w:p>
    <w:p w14:paraId="35086020" w14:textId="77777777" w:rsidR="00F54631" w:rsidRPr="00F54631" w:rsidRDefault="00F54631" w:rsidP="00F54631"/>
    <w:p w14:paraId="05C20D64" w14:textId="77777777" w:rsidR="00F54631" w:rsidRDefault="00F54631"/>
    <w:sectPr w:rsidR="00F546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37ECE"/>
    <w:multiLevelType w:val="multilevel"/>
    <w:tmpl w:val="FCA2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51213D"/>
    <w:multiLevelType w:val="multilevel"/>
    <w:tmpl w:val="9082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136D5A"/>
    <w:multiLevelType w:val="multilevel"/>
    <w:tmpl w:val="D6A04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6832282">
    <w:abstractNumId w:val="0"/>
  </w:num>
  <w:num w:numId="2" w16cid:durableId="935022181">
    <w:abstractNumId w:val="1"/>
  </w:num>
  <w:num w:numId="3" w16cid:durableId="18120213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467"/>
    <w:rsid w:val="000E26B5"/>
    <w:rsid w:val="008A064D"/>
    <w:rsid w:val="00923019"/>
    <w:rsid w:val="00B27467"/>
    <w:rsid w:val="00DC1148"/>
    <w:rsid w:val="00E07CB6"/>
    <w:rsid w:val="00F54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4678E1"/>
  <w15:chartTrackingRefBased/>
  <w15:docId w15:val="{B5FC285B-29F7-47BB-8A03-85DB64624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6B5"/>
  </w:style>
  <w:style w:type="paragraph" w:styleId="Heading1">
    <w:name w:val="heading 1"/>
    <w:basedOn w:val="Normal"/>
    <w:next w:val="Normal"/>
    <w:link w:val="Heading1Char"/>
    <w:uiPriority w:val="9"/>
    <w:qFormat/>
    <w:rsid w:val="00B274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C49A00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4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C49A00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7467"/>
    <w:pPr>
      <w:keepNext/>
      <w:keepLines/>
      <w:spacing w:before="160" w:after="80"/>
      <w:outlineLvl w:val="2"/>
    </w:pPr>
    <w:rPr>
      <w:rFonts w:eastAsiaTheme="majorEastAsia" w:cstheme="majorBidi"/>
      <w:color w:val="C49A00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4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C49A0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467"/>
    <w:pPr>
      <w:keepNext/>
      <w:keepLines/>
      <w:spacing w:before="80" w:after="40"/>
      <w:outlineLvl w:val="4"/>
    </w:pPr>
    <w:rPr>
      <w:rFonts w:eastAsiaTheme="majorEastAsia" w:cstheme="majorBidi"/>
      <w:color w:val="C49A0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4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4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4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4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0E26B5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0E26B5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0E26B5"/>
    <w:pPr>
      <w:spacing w:line="256" w:lineRule="auto"/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27467"/>
    <w:rPr>
      <w:rFonts w:asciiTheme="majorHAnsi" w:eastAsiaTheme="majorEastAsia" w:hAnsiTheme="majorHAnsi" w:cstheme="majorBidi"/>
      <w:color w:val="C49A00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467"/>
    <w:rPr>
      <w:rFonts w:asciiTheme="majorHAnsi" w:eastAsiaTheme="majorEastAsia" w:hAnsiTheme="majorHAnsi" w:cstheme="majorBidi"/>
      <w:color w:val="C49A00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27467"/>
    <w:rPr>
      <w:rFonts w:eastAsiaTheme="majorEastAsia" w:cstheme="majorBidi"/>
      <w:color w:val="C49A00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467"/>
    <w:rPr>
      <w:rFonts w:eastAsiaTheme="majorEastAsia" w:cstheme="majorBidi"/>
      <w:i/>
      <w:iCs/>
      <w:color w:val="C49A0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467"/>
    <w:rPr>
      <w:rFonts w:eastAsiaTheme="majorEastAsia" w:cstheme="majorBidi"/>
      <w:color w:val="C49A0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4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4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4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4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4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4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4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4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467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B27467"/>
    <w:rPr>
      <w:i/>
      <w:iCs/>
      <w:color w:val="C49A0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467"/>
    <w:pPr>
      <w:pBdr>
        <w:top w:val="single" w:sz="4" w:space="10" w:color="C49A00" w:themeColor="accent1" w:themeShade="BF"/>
        <w:bottom w:val="single" w:sz="4" w:space="10" w:color="C49A00" w:themeColor="accent1" w:themeShade="BF"/>
      </w:pBdr>
      <w:spacing w:before="360" w:after="360"/>
      <w:ind w:left="864" w:right="864"/>
      <w:jc w:val="center"/>
    </w:pPr>
    <w:rPr>
      <w:i/>
      <w:iCs/>
      <w:color w:val="C49A0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467"/>
    <w:rPr>
      <w:i/>
      <w:iCs/>
      <w:color w:val="C49A00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467"/>
    <w:rPr>
      <w:b/>
      <w:bCs/>
      <w:smallCaps/>
      <w:color w:val="C49A00" w:themeColor="accent1" w:themeShade="BF"/>
      <w:spacing w:val="5"/>
    </w:rPr>
  </w:style>
  <w:style w:type="table" w:styleId="TableGrid">
    <w:name w:val="Table Grid"/>
    <w:basedOn w:val="TableNormal"/>
    <w:uiPriority w:val="39"/>
    <w:rsid w:val="00B274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Yellow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293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Nontethelelo Gumede</dc:creator>
  <cp:keywords/>
  <dc:description/>
  <cp:lastModifiedBy>Nontethelelo Gumede</cp:lastModifiedBy>
  <cp:revision>1</cp:revision>
  <dcterms:created xsi:type="dcterms:W3CDTF">2026-08-12T23:29:00Z</dcterms:created>
  <dcterms:modified xsi:type="dcterms:W3CDTF">2026-08-13T00:14:00Z</dcterms:modified>
</cp:coreProperties>
</file>