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7934" w14:textId="77777777" w:rsidR="0008328E" w:rsidRPr="0008328E" w:rsidRDefault="0008328E" w:rsidP="0008328E">
      <w:r w:rsidRPr="0008328E">
        <w:t xml:space="preserve">Explanation of trends and patterns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328E" w:rsidRPr="0008328E" w14:paraId="71A732D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BB3A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Visualisation Type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252F2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Purpose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4F490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Insight</w:t>
            </w:r>
          </w:p>
        </w:tc>
      </w:tr>
      <w:tr w:rsidR="0008328E" w:rsidRPr="0008328E" w14:paraId="5DE9588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57B88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Bar Chart(fig 1)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0D0C6" w14:textId="77777777" w:rsidR="0008328E" w:rsidRPr="0008328E" w:rsidRDefault="0008328E" w:rsidP="0008328E">
            <w:pPr>
              <w:spacing w:after="160" w:line="259" w:lineRule="auto"/>
            </w:pPr>
            <w:r w:rsidRPr="0008328E">
              <w:rPr>
                <w:lang w:bidi="en-ZA"/>
              </w:rPr>
              <w:t>displays</w:t>
            </w:r>
            <w:r w:rsidRPr="0008328E">
              <w:t xml:space="preserve"> inflation </w:t>
            </w:r>
            <w:r w:rsidRPr="0008328E">
              <w:rPr>
                <w:lang w:bidi="en-ZA"/>
              </w:rPr>
              <w:t xml:space="preserve">figures for </w:t>
            </w:r>
            <w:proofErr w:type="gramStart"/>
            <w:r w:rsidRPr="0008328E">
              <w:rPr>
                <w:lang w:bidi="en-ZA"/>
              </w:rPr>
              <w:t>a number of</w:t>
            </w:r>
            <w:proofErr w:type="gramEnd"/>
            <w:r w:rsidRPr="0008328E">
              <w:rPr>
                <w:lang w:bidi="en-ZA"/>
              </w:rPr>
              <w:t xml:space="preserve"> chosen </w:t>
            </w:r>
            <w:r w:rsidRPr="0008328E">
              <w:t>years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5F087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compares the annual rates of inflation, which peaked in 2008 at 11.02% after falling to 3.37% in 2005.</w:t>
            </w:r>
          </w:p>
        </w:tc>
      </w:tr>
      <w:tr w:rsidR="0008328E" w:rsidRPr="0008328E" w14:paraId="2FA53429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581F7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 xml:space="preserve">Line chart(fig 2)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7BB8A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 xml:space="preserve">Compares </w:t>
            </w:r>
            <w:r w:rsidRPr="0008328E">
              <w:rPr>
                <w:lang w:bidi="en-ZA"/>
              </w:rPr>
              <w:t xml:space="preserve">trends in poverty and </w:t>
            </w:r>
            <w:proofErr w:type="spellStart"/>
            <w:r w:rsidRPr="0008328E">
              <w:rPr>
                <w:lang w:bidi="en-ZA"/>
              </w:rPr>
              <w:t>inflamation</w:t>
            </w:r>
            <w:proofErr w:type="spellEnd"/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2A308" w14:textId="77777777" w:rsidR="0008328E" w:rsidRPr="0008328E" w:rsidRDefault="0008328E" w:rsidP="0008328E">
            <w:pPr>
              <w:spacing w:after="160" w:line="259" w:lineRule="auto"/>
            </w:pPr>
            <w:r w:rsidRPr="0008328E">
              <w:rPr>
                <w:lang w:bidi="en-ZA"/>
              </w:rPr>
              <w:t>While inflation fluctuated, poverty generally declined</w:t>
            </w:r>
          </w:p>
        </w:tc>
      </w:tr>
      <w:tr w:rsidR="0008328E" w:rsidRPr="0008328E" w14:paraId="613659D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EE2F5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Scatter plot(fig 3)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B794" w14:textId="77777777" w:rsidR="0008328E" w:rsidRPr="0008328E" w:rsidRDefault="0008328E" w:rsidP="0008328E">
            <w:pPr>
              <w:spacing w:after="160" w:line="259" w:lineRule="auto"/>
            </w:pPr>
            <w:proofErr w:type="spellStart"/>
            <w:r w:rsidRPr="0008328E">
              <w:rPr>
                <w:lang w:bidi="en-ZA"/>
              </w:rPr>
              <w:t>Investigaes</w:t>
            </w:r>
            <w:proofErr w:type="spellEnd"/>
            <w:r w:rsidRPr="0008328E">
              <w:rPr>
                <w:lang w:bidi="en-ZA"/>
              </w:rPr>
              <w:t xml:space="preserve"> the connection between factors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09C3A" w14:textId="77777777" w:rsidR="0008328E" w:rsidRPr="0008328E" w:rsidRDefault="0008328E" w:rsidP="0008328E">
            <w:pPr>
              <w:spacing w:after="160" w:line="259" w:lineRule="auto"/>
            </w:pPr>
            <w:r w:rsidRPr="0008328E">
              <w:rPr>
                <w:lang w:bidi="en-ZA"/>
              </w:rPr>
              <w:t>0.03 is a weak negative correlation</w:t>
            </w:r>
          </w:p>
        </w:tc>
      </w:tr>
      <w:tr w:rsidR="0008328E" w:rsidRPr="0008328E" w14:paraId="0B633C27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0DE1F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Box Plots(fig 4)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4FBB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compares the variance and dispersion of the data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BE88" w14:textId="77777777" w:rsidR="0008328E" w:rsidRPr="0008328E" w:rsidRDefault="0008328E" w:rsidP="0008328E">
            <w:pPr>
              <w:spacing w:after="160" w:line="259" w:lineRule="auto"/>
            </w:pPr>
            <w:r w:rsidRPr="0008328E">
              <w:rPr>
                <w:lang w:bidi="en-ZA"/>
              </w:rPr>
              <w:t xml:space="preserve">Inflation changes </w:t>
            </w:r>
            <w:proofErr w:type="spellStart"/>
            <w:r w:rsidRPr="0008328E">
              <w:rPr>
                <w:lang w:bidi="en-ZA"/>
              </w:rPr>
              <w:t>alot</w:t>
            </w:r>
            <w:proofErr w:type="spellEnd"/>
            <w:r w:rsidRPr="0008328E">
              <w:rPr>
                <w:lang w:bidi="en-ZA"/>
              </w:rPr>
              <w:t xml:space="preserve"> over time. At the </w:t>
            </w:r>
            <w:proofErr w:type="spellStart"/>
            <w:r w:rsidRPr="0008328E">
              <w:rPr>
                <w:lang w:bidi="en-ZA"/>
              </w:rPr>
              <w:t>sme</w:t>
            </w:r>
            <w:proofErr w:type="spellEnd"/>
            <w:r w:rsidRPr="0008328E">
              <w:rPr>
                <w:lang w:bidi="en-ZA"/>
              </w:rPr>
              <w:t xml:space="preserve"> time, poverty stays very high all the time</w:t>
            </w:r>
          </w:p>
        </w:tc>
      </w:tr>
      <w:tr w:rsidR="0008328E" w:rsidRPr="0008328E" w14:paraId="484696E9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76859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Histograms(fig 5)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B29C6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shows the frequency of the data points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E6C1D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shows different, independent distribution curves for every statisti</w:t>
            </w:r>
            <w:r w:rsidRPr="0008328E">
              <w:rPr>
                <w:lang w:bidi="en-ZA"/>
              </w:rPr>
              <w:t>c</w:t>
            </w:r>
          </w:p>
        </w:tc>
      </w:tr>
      <w:tr w:rsidR="0008328E" w:rsidRPr="0008328E" w14:paraId="76242DB2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84495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Area Chart(fig 7)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BDD19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demonstrates the cumulative changes throughout time.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DE12C" w14:textId="77777777" w:rsidR="0008328E" w:rsidRPr="0008328E" w:rsidRDefault="0008328E" w:rsidP="0008328E">
            <w:pPr>
              <w:spacing w:after="160" w:line="259" w:lineRule="auto"/>
            </w:pPr>
            <w:r w:rsidRPr="0008328E">
              <w:t>shows how both measurements changed side by side over time in a straightforward and concise manner.</w:t>
            </w:r>
          </w:p>
        </w:tc>
      </w:tr>
    </w:tbl>
    <w:p w14:paraId="64FA0843" w14:textId="77777777" w:rsidR="0008328E" w:rsidRPr="0008328E" w:rsidRDefault="0008328E" w:rsidP="0008328E"/>
    <w:p w14:paraId="671BE341" w14:textId="77777777" w:rsidR="0008328E" w:rsidRPr="0008328E" w:rsidRDefault="0008328E" w:rsidP="0008328E">
      <w:pPr>
        <w:rPr>
          <w:b/>
          <w:bCs/>
        </w:rPr>
      </w:pPr>
      <w:r w:rsidRPr="0008328E">
        <w:rPr>
          <w:b/>
          <w:bCs/>
        </w:rPr>
        <w:t> Observed Trends and Patterns</w:t>
      </w:r>
    </w:p>
    <w:p w14:paraId="33EA2A8D" w14:textId="77777777" w:rsidR="0008328E" w:rsidRPr="0008328E" w:rsidRDefault="0008328E" w:rsidP="0008328E">
      <w:r w:rsidRPr="0008328E">
        <w:t>Inflation Trends:</w:t>
      </w:r>
    </w:p>
    <w:p w14:paraId="396F3951" w14:textId="77777777" w:rsidR="0008328E" w:rsidRPr="0008328E" w:rsidRDefault="0008328E" w:rsidP="0008328E">
      <w:pPr>
        <w:numPr>
          <w:ilvl w:val="0"/>
          <w:numId w:val="4"/>
        </w:numPr>
      </w:pPr>
      <w:r w:rsidRPr="0008328E">
        <w:rPr>
          <w:b/>
          <w:bCs/>
        </w:rPr>
        <w:t>Peak Period</w:t>
      </w:r>
      <w:r w:rsidRPr="0008328E">
        <w:t>: Reached a peak of 11.02% in 2008, primarily due to South Africa's repercussions from the global financial crisis.</w:t>
      </w:r>
    </w:p>
    <w:p w14:paraId="7AF6A6F3" w14:textId="77777777" w:rsidR="0008328E" w:rsidRPr="0008328E" w:rsidRDefault="0008328E" w:rsidP="0008328E">
      <w:pPr>
        <w:numPr>
          <w:ilvl w:val="0"/>
          <w:numId w:val="4"/>
        </w:numPr>
      </w:pPr>
      <w:r w:rsidRPr="0008328E">
        <w:rPr>
          <w:b/>
          <w:bCs/>
        </w:rPr>
        <w:t xml:space="preserve">Lowest </w:t>
      </w:r>
      <w:proofErr w:type="spellStart"/>
      <w:r w:rsidRPr="0008328E">
        <w:rPr>
          <w:b/>
          <w:bCs/>
        </w:rPr>
        <w:t>Period</w:t>
      </w:r>
      <w:r w:rsidRPr="0008328E">
        <w:t>:During</w:t>
      </w:r>
      <w:proofErr w:type="spellEnd"/>
      <w:r w:rsidRPr="0008328E">
        <w:t xml:space="preserve"> a period of comparatively quiet market conditions, it bottomed out at 3.37% in 2005.</w:t>
      </w:r>
    </w:p>
    <w:p w14:paraId="636F9FE7" w14:textId="77777777" w:rsidR="0008328E" w:rsidRPr="0008328E" w:rsidRDefault="0008328E" w:rsidP="0008328E">
      <w:pPr>
        <w:numPr>
          <w:ilvl w:val="0"/>
          <w:numId w:val="4"/>
        </w:numPr>
      </w:pPr>
      <w:r w:rsidRPr="0008328E">
        <w:rPr>
          <w:b/>
          <w:bCs/>
        </w:rPr>
        <w:t>Recent Trend</w:t>
      </w:r>
      <w:r w:rsidRPr="0008328E">
        <w:t>: The latter movement, which indicated fresh price pressure, increased progressively from 4.21% in 2010 to 6.87% by 2022.</w:t>
      </w:r>
    </w:p>
    <w:p w14:paraId="4C5642D9" w14:textId="77777777" w:rsidR="0008328E" w:rsidRPr="0008328E" w:rsidRDefault="0008328E" w:rsidP="0008328E">
      <w:r w:rsidRPr="0008328E">
        <w:t>Poverty Trends:</w:t>
      </w:r>
    </w:p>
    <w:p w14:paraId="244F682F" w14:textId="77777777" w:rsidR="0008328E" w:rsidRPr="0008328E" w:rsidRDefault="0008328E" w:rsidP="0008328E">
      <w:pPr>
        <w:numPr>
          <w:ilvl w:val="0"/>
          <w:numId w:val="5"/>
        </w:numPr>
      </w:pPr>
      <w:r w:rsidRPr="0008328E">
        <w:rPr>
          <w:b/>
          <w:bCs/>
        </w:rPr>
        <w:t>Declining Trend</w:t>
      </w:r>
      <w:r w:rsidRPr="0008328E">
        <w:t>: The poverty rate dropped by 24%, from 78.5% in 2000 to 59.6% in 2022</w:t>
      </w:r>
    </w:p>
    <w:p w14:paraId="155C9564" w14:textId="77777777" w:rsidR="0008328E" w:rsidRPr="0008328E" w:rsidRDefault="0008328E" w:rsidP="0008328E">
      <w:pPr>
        <w:numPr>
          <w:ilvl w:val="0"/>
          <w:numId w:val="5"/>
        </w:numPr>
      </w:pPr>
      <w:r w:rsidRPr="0008328E">
        <w:rPr>
          <w:b/>
          <w:bCs/>
        </w:rPr>
        <w:t>Gradual Improvement</w:t>
      </w:r>
      <w:r w:rsidRPr="0008328E">
        <w:t xml:space="preserve">: </w:t>
      </w:r>
      <w:bookmarkStart w:id="0" w:name="_dx_frag_StartFragment"/>
      <w:bookmarkEnd w:id="0"/>
      <w:r w:rsidRPr="0008328E">
        <w:t xml:space="preserve">Gradual Improvement: The elimination of poverty was somewhat improved in each of the chosen years. </w:t>
      </w:r>
      <w:bookmarkStart w:id="1" w:name="_dx_frag_EndFragment"/>
      <w:bookmarkEnd w:id="1"/>
    </w:p>
    <w:p w14:paraId="1BDBC74A" w14:textId="77777777" w:rsidR="0008328E" w:rsidRPr="0008328E" w:rsidRDefault="0008328E" w:rsidP="0008328E">
      <w:pPr>
        <w:numPr>
          <w:ilvl w:val="0"/>
          <w:numId w:val="5"/>
        </w:numPr>
      </w:pPr>
      <w:r w:rsidRPr="0008328E">
        <w:rPr>
          <w:b/>
          <w:bCs/>
        </w:rPr>
        <w:t>Correlation Note</w:t>
      </w:r>
      <w:r w:rsidRPr="0008328E">
        <w:t>: he weak co</w:t>
      </w:r>
      <w:r w:rsidRPr="0008328E">
        <w:rPr>
          <w:lang w:bidi="en-ZA"/>
        </w:rPr>
        <w:t>rr</w:t>
      </w:r>
      <w:r w:rsidRPr="0008328E">
        <w:t>e</w:t>
      </w:r>
      <w:r w:rsidRPr="0008328E">
        <w:rPr>
          <w:lang w:bidi="en-ZA"/>
        </w:rPr>
        <w:t>lat</w:t>
      </w:r>
      <w:r w:rsidRPr="0008328E">
        <w:t>ion (0.03) indicates that poverty and inflation do not move in tandem.</w:t>
      </w:r>
    </w:p>
    <w:p w14:paraId="597930EE" w14:textId="77777777" w:rsidR="0008328E" w:rsidRPr="0008328E" w:rsidRDefault="0008328E" w:rsidP="0008328E"/>
    <w:p w14:paraId="19570C81" w14:textId="77777777" w:rsidR="0008328E" w:rsidRPr="0008328E" w:rsidRDefault="0008328E" w:rsidP="0008328E">
      <w:pPr>
        <w:rPr>
          <w:b/>
          <w:bCs/>
        </w:rPr>
      </w:pPr>
      <w:r w:rsidRPr="0008328E">
        <w:rPr>
          <w:b/>
          <w:bCs/>
        </w:rPr>
        <w:t>Interpretation and Insights</w:t>
      </w:r>
    </w:p>
    <w:p w14:paraId="3B8775DF" w14:textId="77777777" w:rsidR="0008328E" w:rsidRPr="0008328E" w:rsidRDefault="0008328E" w:rsidP="0008328E">
      <w:pPr>
        <w:numPr>
          <w:ilvl w:val="0"/>
          <w:numId w:val="6"/>
        </w:numPr>
      </w:pPr>
      <w:r w:rsidRPr="0008328E">
        <w:rPr>
          <w:b/>
          <w:bCs/>
        </w:rPr>
        <w:t>Economic Stability Period (2005-2010)</w:t>
      </w:r>
      <w:r w:rsidRPr="0008328E">
        <w:t>:</w:t>
      </w:r>
    </w:p>
    <w:p w14:paraId="56C1D104" w14:textId="77777777" w:rsidR="0008328E" w:rsidRPr="0008328E" w:rsidRDefault="0008328E" w:rsidP="0008328E">
      <w:r w:rsidRPr="0008328E">
        <w:lastRenderedPageBreak/>
        <w:t>A significant decline in poverty rates (from 74.9% to 65.1%) coincided with bottom-tier inflation (3.37% in 2005), indicating a brief period of strong economic stability.</w:t>
      </w:r>
    </w:p>
    <w:p w14:paraId="647C5A98" w14:textId="77777777" w:rsidR="0008328E" w:rsidRPr="0008328E" w:rsidRDefault="0008328E" w:rsidP="0008328E">
      <w:pPr>
        <w:numPr>
          <w:ilvl w:val="0"/>
          <w:numId w:val="6"/>
        </w:numPr>
      </w:pPr>
      <w:r w:rsidRPr="0008328E">
        <w:rPr>
          <w:b/>
          <w:bCs/>
        </w:rPr>
        <w:t>2008 Financial Crisis Impact</w:t>
      </w:r>
      <w:r w:rsidRPr="0008328E">
        <w:t>:</w:t>
      </w:r>
    </w:p>
    <w:p w14:paraId="11AC78C0" w14:textId="77777777" w:rsidR="0008328E" w:rsidRPr="0008328E" w:rsidRDefault="0008328E" w:rsidP="0008328E">
      <w:r w:rsidRPr="0008328E">
        <w:rPr>
          <w:lang w:bidi="en-ZA"/>
        </w:rPr>
        <w:t xml:space="preserve"> During the financial crisis, inflation exceeded 11%. Poverty rates, however, continued to decline—possibly indicating that social safety nets protected vulnerable populations from the shock of rising prices.</w:t>
      </w:r>
    </w:p>
    <w:p w14:paraId="20A11713" w14:textId="77777777" w:rsidR="0008328E" w:rsidRPr="0008328E" w:rsidRDefault="0008328E" w:rsidP="0008328E">
      <w:pPr>
        <w:numPr>
          <w:ilvl w:val="0"/>
          <w:numId w:val="6"/>
        </w:numPr>
      </w:pPr>
      <w:r w:rsidRPr="0008328E">
        <w:rPr>
          <w:b/>
          <w:bCs/>
        </w:rPr>
        <w:t>Recent Trends (2010-2022)</w:t>
      </w:r>
      <w:r w:rsidRPr="0008328E">
        <w:t>:</w:t>
      </w:r>
    </w:p>
    <w:p w14:paraId="5EFEE5A7" w14:textId="77777777" w:rsidR="0008328E" w:rsidRPr="0008328E" w:rsidRDefault="0008328E" w:rsidP="0008328E">
      <w:r w:rsidRPr="0008328E">
        <w:rPr>
          <w:lang w:bidi="en-ZA"/>
        </w:rPr>
        <w:t xml:space="preserve"> Poverty continued to decline even as inflation gradually increased back toward 7%. This    disparity demonstrates a decoupling effect between short-term increases in inflation and long-term initiatives to reduce poverty.</w:t>
      </w:r>
    </w:p>
    <w:p w14:paraId="73BD28E2" w14:textId="77777777" w:rsidR="0008328E" w:rsidRPr="0008328E" w:rsidRDefault="0008328E" w:rsidP="0008328E"/>
    <w:p w14:paraId="05C20D64" w14:textId="77777777" w:rsidR="00F54631" w:rsidRPr="0008328E" w:rsidRDefault="00F54631" w:rsidP="0008328E"/>
    <w:sectPr w:rsidR="00F54631" w:rsidRPr="00083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37ECE"/>
    <w:multiLevelType w:val="multilevel"/>
    <w:tmpl w:val="FCA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1213D"/>
    <w:multiLevelType w:val="multilevel"/>
    <w:tmpl w:val="9082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36D5A"/>
    <w:multiLevelType w:val="multilevel"/>
    <w:tmpl w:val="D6A0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832282">
    <w:abstractNumId w:val="0"/>
  </w:num>
  <w:num w:numId="2" w16cid:durableId="935022181">
    <w:abstractNumId w:val="1"/>
  </w:num>
  <w:num w:numId="3" w16cid:durableId="1812021356">
    <w:abstractNumId w:val="2"/>
  </w:num>
  <w:num w:numId="4" w16cid:durableId="169988866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2932476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8367756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67"/>
    <w:rsid w:val="0008328E"/>
    <w:rsid w:val="000E26B5"/>
    <w:rsid w:val="00593B5C"/>
    <w:rsid w:val="008A064D"/>
    <w:rsid w:val="00923019"/>
    <w:rsid w:val="00B27467"/>
    <w:rsid w:val="00DC1148"/>
    <w:rsid w:val="00E07CB6"/>
    <w:rsid w:val="00F5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678E1"/>
  <w15:chartTrackingRefBased/>
  <w15:docId w15:val="{B5FC285B-29F7-47BB-8A03-85DB6462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6B5"/>
  </w:style>
  <w:style w:type="paragraph" w:styleId="Heading1">
    <w:name w:val="heading 1"/>
    <w:basedOn w:val="Normal"/>
    <w:next w:val="Normal"/>
    <w:link w:val="Heading1Char"/>
    <w:uiPriority w:val="9"/>
    <w:qFormat/>
    <w:rsid w:val="00B27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467"/>
    <w:pPr>
      <w:keepNext/>
      <w:keepLines/>
      <w:spacing w:before="160" w:after="80"/>
      <w:outlineLvl w:val="2"/>
    </w:pPr>
    <w:rPr>
      <w:rFonts w:eastAsiaTheme="majorEastAsia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49A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467"/>
    <w:pPr>
      <w:keepNext/>
      <w:keepLines/>
      <w:spacing w:before="80" w:after="40"/>
      <w:outlineLvl w:val="4"/>
    </w:pPr>
    <w:rPr>
      <w:rFonts w:eastAsiaTheme="majorEastAsia" w:cstheme="majorBidi"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26B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E26B5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0E26B5"/>
    <w:pPr>
      <w:spacing w:line="256" w:lineRule="auto"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467"/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467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7467"/>
    <w:rPr>
      <w:rFonts w:eastAsiaTheme="majorEastAsia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467"/>
    <w:rPr>
      <w:rFonts w:eastAsiaTheme="majorEastAsia" w:cstheme="majorBidi"/>
      <w:i/>
      <w:iCs/>
      <w:color w:val="C49A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467"/>
    <w:rPr>
      <w:rFonts w:eastAsiaTheme="majorEastAsia" w:cstheme="majorBidi"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46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27467"/>
    <w:rPr>
      <w:i/>
      <w:iCs/>
      <w:color w:val="C49A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467"/>
    <w:pPr>
      <w:pBdr>
        <w:top w:val="single" w:sz="4" w:space="10" w:color="C49A00" w:themeColor="accent1" w:themeShade="BF"/>
        <w:bottom w:val="single" w:sz="4" w:space="10" w:color="C49A00" w:themeColor="accent1" w:themeShade="BF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467"/>
    <w:rPr>
      <w:i/>
      <w:iCs/>
      <w:color w:val="C49A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467"/>
    <w:rPr>
      <w:b/>
      <w:bCs/>
      <w:smallCaps/>
      <w:color w:val="C49A00" w:themeColor="accent1" w:themeShade="BF"/>
      <w:spacing w:val="5"/>
    </w:rPr>
  </w:style>
  <w:style w:type="table" w:styleId="TableGrid">
    <w:name w:val="Table Grid"/>
    <w:basedOn w:val="TableNormal"/>
    <w:rsid w:val="00B27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Nontethelelo Gumede</dc:creator>
  <cp:keywords/>
  <dc:description/>
  <cp:lastModifiedBy>Simamkele Jokose</cp:lastModifiedBy>
  <cp:revision>2</cp:revision>
  <dcterms:created xsi:type="dcterms:W3CDTF">2026-08-12T23:29:00Z</dcterms:created>
  <dcterms:modified xsi:type="dcterms:W3CDTF">2026-08-24T19:05:00Z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f3d8e6e1-8dfa-4ac0-b430-3a33f22c42c2</vt:lpwstr>
  </property>
</Properties>
</file>