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EF2CE">
      <w:pPr>
        <w:rPr>
          <w:sz w:val="34"/>
          <w:szCs w:val="34"/>
        </w:rPr>
      </w:pPr>
      <w:r>
        <w:rPr>
          <w:rFonts w:hint="eastAsia"/>
        </w:rPr>
        <w:t>阳光穿过枝叶，倾洒在金山校园的楼宇与小径。微风拂过草木，光影随时间流转，清晨薄雾、落日余晖，勾勒校园四季景致。一砖一瓦承载人文底蕴，一草一木尽显校园生机。用镜头捕捉流动的光影，收藏独属于金山的浪漫风光，感受自然与校园相融的美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2026-10-26T11:26:39Z</dcterms:created>
  <dc:creator>iPhone</dc:creator>
  <cp:lastModifiedBy>iPhone</cp:lastModifiedBy>
  <dcterms:modified xsi:type="dcterms:W3CDTF">2026-10-26T11:27:28Z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2052-26.10.0</vt:lpwstr>
  </property>
  <property fmtid="{D5CDD505-2E9C-101B-9397-08002B2CF9AE}" pid="3" name="ICV">
    <vt:lpwstr>531B4555962299AB6FC8DE6AAC91E2DC_31</vt:lpwstr>
  </property>
</Properties>
</file>