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DF77C" w14:textId="77777777" w:rsidR="00917458" w:rsidRPr="00575C48" w:rsidRDefault="00575C48" w:rsidP="00782314">
      <w:pPr>
        <w:pStyle w:val="Title"/>
        <w:rPr>
          <w:rFonts w:ascii="Avenir Book" w:hAnsi="Avenir Book"/>
          <w:color w:val="auto"/>
        </w:rPr>
      </w:pPr>
      <w:r w:rsidRPr="00575C48">
        <w:rPr>
          <w:rFonts w:ascii="Avenir Book" w:hAnsi="Avenir Book"/>
          <w:color w:val="auto"/>
        </w:rPr>
        <w:t>Persistence of marine populations under climate and fishing</w:t>
      </w:r>
    </w:p>
    <w:p w14:paraId="7A2C2BD5" w14:textId="77777777" w:rsidR="00917458" w:rsidRPr="00575C48" w:rsidRDefault="00652468" w:rsidP="00782314">
      <w:pPr>
        <w:pStyle w:val="Authors"/>
        <w:rPr>
          <w:rFonts w:ascii="Avenir Book" w:hAnsi="Avenir Book"/>
        </w:rPr>
      </w:pPr>
      <w:r w:rsidRPr="00575C48">
        <w:rPr>
          <w:rFonts w:ascii="Avenir Book" w:hAnsi="Avenir Book"/>
        </w:rPr>
        <w:t>Emma Fuller</w:t>
      </w:r>
      <w:r w:rsidRPr="00575C48">
        <w:rPr>
          <w:rFonts w:ascii="Avenir Book" w:hAnsi="Avenir Book"/>
          <w:vertAlign w:val="superscript"/>
        </w:rPr>
        <w:t>1</w:t>
      </w:r>
      <w:r w:rsidR="00575C48" w:rsidRPr="00575C48">
        <w:rPr>
          <w:rFonts w:ascii="Avenir Book" w:hAnsi="Avenir Book"/>
        </w:rPr>
        <w:t>, Eleanor Brush</w:t>
      </w:r>
      <w:r w:rsidRPr="00575C48">
        <w:rPr>
          <w:rFonts w:ascii="Avenir Book" w:hAnsi="Avenir Book"/>
          <w:vertAlign w:val="superscript"/>
        </w:rPr>
        <w:t>2</w:t>
      </w:r>
      <w:r w:rsidR="00575C48" w:rsidRPr="00575C48">
        <w:rPr>
          <w:rFonts w:ascii="Avenir Book" w:hAnsi="Avenir Book"/>
        </w:rPr>
        <w:t>, Malin Pinsky</w:t>
      </w:r>
      <w:r w:rsidR="00575C48" w:rsidRPr="00575C48">
        <w:rPr>
          <w:rFonts w:ascii="Avenir Book" w:hAnsi="Avenir Book"/>
          <w:vertAlign w:val="superscript"/>
        </w:rPr>
        <w:t>1,3</w:t>
      </w:r>
    </w:p>
    <w:p w14:paraId="3FF1C843" w14:textId="31BC175A" w:rsidR="00917458" w:rsidRPr="00575C48" w:rsidRDefault="00575C48" w:rsidP="00782314">
      <w:pPr>
        <w:pStyle w:val="Date"/>
        <w:rPr>
          <w:rFonts w:ascii="Avenir Book" w:hAnsi="Avenir Book"/>
        </w:rPr>
      </w:pPr>
      <w:r w:rsidRPr="00575C48">
        <w:rPr>
          <w:rFonts w:ascii="Avenir Book" w:hAnsi="Avenir Book"/>
        </w:rPr>
        <w:t>(1): Department of Ecology and Evolutionary Biology, Princeton University, Princeton, New Jersey 08544 USA</w:t>
      </w:r>
      <w:r w:rsidRPr="00575C48">
        <w:rPr>
          <w:rFonts w:ascii="Avenir Book" w:hAnsi="Avenir Book"/>
        </w:rPr>
        <w:cr/>
        <w:t>(2): Program in Quantitative and Computational Biology, Princeton University, Princeton, New Jersey 08544 USA</w:t>
      </w:r>
      <w:r w:rsidRPr="00575C48">
        <w:rPr>
          <w:rFonts w:ascii="Avenir Book" w:hAnsi="Avenir Book"/>
        </w:rPr>
        <w:cr/>
        <w:t>(3): Department of Ecology, Evolution and Natural Resources, Rutgers University, New Brunswick, New Jersey 08901 USA</w:t>
      </w:r>
      <w:r w:rsidR="00782314">
        <w:rPr>
          <w:rFonts w:ascii="Avenir Book" w:hAnsi="Avenir Book"/>
        </w:rPr>
        <w:br w:type="page"/>
      </w:r>
    </w:p>
    <w:p w14:paraId="399C8A4E" w14:textId="77777777" w:rsidR="00917458" w:rsidRPr="00575C48" w:rsidRDefault="00575C48" w:rsidP="00AD2D55">
      <w:pPr>
        <w:pStyle w:val="Heading1"/>
        <w:spacing w:line="480" w:lineRule="auto"/>
        <w:rPr>
          <w:rFonts w:ascii="Avenir Book" w:hAnsi="Avenir Book"/>
          <w:color w:val="auto"/>
        </w:rPr>
      </w:pPr>
      <w:bookmarkStart w:id="0" w:name="abstract"/>
      <w:r w:rsidRPr="00575C48">
        <w:rPr>
          <w:rFonts w:ascii="Avenir Book" w:hAnsi="Avenir Book"/>
          <w:color w:val="auto"/>
        </w:rPr>
        <w:lastRenderedPageBreak/>
        <w:t>Abstract</w:t>
      </w:r>
    </w:p>
    <w:bookmarkEnd w:id="0"/>
    <w:p w14:paraId="4572B59E" w14:textId="77777777" w:rsidR="00917458" w:rsidRPr="00575C48" w:rsidRDefault="00575C48" w:rsidP="00AD2D55">
      <w:pPr>
        <w:spacing w:line="480" w:lineRule="auto"/>
        <w:rPr>
          <w:rFonts w:ascii="Avenir Book" w:hAnsi="Avenir Book"/>
        </w:rPr>
      </w:pPr>
      <w:r w:rsidRPr="00575C48">
        <w:rPr>
          <w:rFonts w:ascii="Avenir Book" w:hAnsi="Avenir Book"/>
        </w:rPr>
        <w:t>When the climate changes, so does the location of habitats suitable for an organism’s survival and reproduction. This change does not occur in isolation but appears on a background of other disturbances, making the study of interactions between stressors important. In order to understand how two disturbances, range shift and harvesting, interact and affect population persistence, we analyzed an integrodifference model that explicitly includes the mechanisms of dispersal and reproduction. We have shown how the critical rates of harvesting and climate velocity that suffice to drive the population extinct depend on the growth rate and dispersal kernel of the population. We measured the interaction between the stressors and find the disturbances interact nearly additively in the parameter space that results in a stable population, with low positive synergy present only at the greatest harvest rates and climate velocity. Using simulations, we introduced two conservation techniques, threshold harvest rules and marine protected areas (MPAs), and have shown that these approaches can be effective management tools as they can mitigate the interaction between the two stressors.</w:t>
      </w:r>
    </w:p>
    <w:p w14:paraId="5CAE3BB9" w14:textId="77777777" w:rsidR="00917458" w:rsidRPr="00575C48" w:rsidRDefault="00652468" w:rsidP="00AD2D55">
      <w:pPr>
        <w:spacing w:line="480" w:lineRule="auto"/>
        <w:rPr>
          <w:rFonts w:ascii="Avenir Book" w:hAnsi="Avenir Book"/>
        </w:rPr>
      </w:pPr>
      <w:r w:rsidRPr="00575C48">
        <w:rPr>
          <w:rFonts w:ascii="Avenir Book" w:hAnsi="Avenir Book"/>
          <w:b/>
        </w:rPr>
        <w:t xml:space="preserve">Keywords: </w:t>
      </w:r>
      <w:r w:rsidR="00575C48" w:rsidRPr="00575C48">
        <w:rPr>
          <w:rFonts w:ascii="Avenir Book" w:hAnsi="Avenir Book"/>
        </w:rPr>
        <w:t>Climate change, fishing, integrodifference model, synergy, multiple disturbances</w:t>
      </w:r>
    </w:p>
    <w:p w14:paraId="2336136E" w14:textId="77777777" w:rsidR="00917458" w:rsidRPr="00575C48" w:rsidRDefault="00575C48" w:rsidP="00AD2D55">
      <w:pPr>
        <w:pStyle w:val="Heading1"/>
        <w:spacing w:line="480" w:lineRule="auto"/>
        <w:rPr>
          <w:rFonts w:ascii="Avenir Book" w:hAnsi="Avenir Book"/>
          <w:color w:val="auto"/>
        </w:rPr>
      </w:pPr>
      <w:bookmarkStart w:id="1" w:name="introduction"/>
      <w:r w:rsidRPr="00575C48">
        <w:rPr>
          <w:rFonts w:ascii="Avenir Book" w:hAnsi="Avenir Book"/>
          <w:color w:val="auto"/>
        </w:rPr>
        <w:lastRenderedPageBreak/>
        <w:t>Introduction</w:t>
      </w:r>
    </w:p>
    <w:bookmarkEnd w:id="1"/>
    <w:p w14:paraId="6C943A06" w14:textId="77777777" w:rsidR="00917458" w:rsidRPr="00575C48" w:rsidRDefault="00575C48" w:rsidP="00AD2D55">
      <w:pPr>
        <w:spacing w:line="480" w:lineRule="auto"/>
        <w:rPr>
          <w:rFonts w:ascii="Avenir Book" w:hAnsi="Avenir Book"/>
        </w:rPr>
      </w:pPr>
      <w:r w:rsidRPr="00575C48">
        <w:rPr>
          <w:rFonts w:ascii="Avenir Book" w:hAnsi="Avenir Book"/>
        </w:rPr>
        <w:t>A number of stressors can disturb an ecosystem, and ecologists have quantified the consequences of many of these of perturbations (Wilcove et al. 1998; Crain, Kroeker, and Halpern 2008; Darling and Côté 2008). Less work, however, has been done to measure the effects of multiple stressors and the interactions between them. If disturbances interact synergistically, a perturbation that has little effect when occurring individually may amplify the disturbance caused by a coincident perturbation (Crain, Kroeker, and Halpern 2008; Darling and Côté 2008; Nye, Gamble, and Link 2013; Gurevitch, Morrison, and Hedges 2000). In the most extreme (and worrying) cases, synergistic interactions between multiple stressors could drive a population extinct even though assessments of impacts individually predict the population to be robust (e.g. Pelletier et al. (2006)). If disturbances interact antagonistically, on the other hand, the effects of multiple stressors may be less than that predicted by the individual effects of the stressors. Since disturbances rarely occur in isolation, measuring the effects of multiple disturbances gives a better understanding of the likely impacts to the system (Doak and Morris 2010; Fordham et al. 2013; Folt et al. 1999).</w:t>
      </w:r>
    </w:p>
    <w:p w14:paraId="0D82FAEF" w14:textId="2301D0E6" w:rsidR="00917458" w:rsidRPr="00575C48" w:rsidRDefault="00575C48" w:rsidP="00AD2D55">
      <w:pPr>
        <w:spacing w:line="480" w:lineRule="auto"/>
        <w:rPr>
          <w:rFonts w:ascii="Avenir Book" w:hAnsi="Avenir Book"/>
        </w:rPr>
      </w:pPr>
      <w:r w:rsidRPr="00575C48">
        <w:rPr>
          <w:rFonts w:ascii="Avenir Book" w:hAnsi="Avenir Book"/>
        </w:rPr>
        <w:t xml:space="preserve">Climate change and fishing, two of the largest human impacts on the ocean (Halpern et al. 2008), provide an important example of ecological disturbances occurring in unison. Marine fish are already moving in response to climate change (Perry et al. 2005; </w:t>
      </w:r>
      <w:r w:rsidRPr="00575C48">
        <w:rPr>
          <w:rFonts w:ascii="Avenir Book" w:hAnsi="Avenir Book"/>
        </w:rPr>
        <w:lastRenderedPageBreak/>
        <w:t>Hiddink and ter Hofstede 2008; Rijnsdorp et al. 2009; Dulvy et al. 2008; Sim</w:t>
      </w:r>
      <w:r w:rsidR="00AD2D55">
        <w:rPr>
          <w:rFonts w:ascii="Avenir Book" w:hAnsi="Avenir Book"/>
        </w:rPr>
        <w:t xml:space="preserve">pson et al. 2011; Pinsky et al. 2013) </w:t>
      </w:r>
      <w:r w:rsidRPr="00575C48">
        <w:rPr>
          <w:rFonts w:ascii="Avenir Book" w:hAnsi="Avenir Book"/>
        </w:rPr>
        <w:t>and are projected to continue in the future (Kell, Pilling, and O’Brien 2005; Mackenzie et al. 2007). These shifting species are also subject to harvesting, among other disturbances including pollution, ocean acidification, habitat fragmentation, and invasive species (Wilcove et al. 1998; Sala 2000; Assessment 2005;</w:t>
      </w:r>
      <w:r w:rsidR="00B27EDF">
        <w:rPr>
          <w:rFonts w:ascii="Avenir Book" w:hAnsi="Avenir Book"/>
        </w:rPr>
        <w:t xml:space="preserve"> Pinsky et al. 2013</w:t>
      </w:r>
      <w:r w:rsidRPr="00575C48">
        <w:rPr>
          <w:rFonts w:ascii="Avenir Book" w:hAnsi="Avenir Book"/>
        </w:rPr>
        <w:t>; Barry, Baxter, and Gilman 1995; Nye et al. 2009). Previous empirical work has found synergistic interactions between overfishing and temperature-driven range shifts (Ling et al. 2009) and synergistic interactions between warming temperatures, harvesting and connectivity have been identified in microcosm experiments (Mora et al. 2007). This empirical work underscores the importance of understanding how range shifts and harvesting interact.</w:t>
      </w:r>
    </w:p>
    <w:p w14:paraId="74E154F3" w14:textId="77777777" w:rsidR="00917458" w:rsidRPr="00575C48" w:rsidRDefault="00575C48" w:rsidP="00AD2D55">
      <w:pPr>
        <w:spacing w:line="480" w:lineRule="auto"/>
        <w:rPr>
          <w:rFonts w:ascii="Avenir Book" w:hAnsi="Avenir Book"/>
        </w:rPr>
      </w:pPr>
      <w:r w:rsidRPr="00575C48">
        <w:rPr>
          <w:rFonts w:ascii="Avenir Book" w:hAnsi="Avenir Book"/>
        </w:rPr>
        <w:t xml:space="preserve">A common approach to predicting future population distributions has been to use bioclimatic-envelope models (also known as species distribution models – SDMs). These statistical models typically correlate presence-absence data with biophysical characteristics such as mean or maximum temperature, rainfall, or salinity, to predict how species ranges’ will differ under climate change (Elith et al. 2006; Guisan and Thuiller 2005; Guisan and Zimmermann 2000). Despite these models’ widespread adoption, many authors have criticized SDMs as oversimplified as they lack species interactions, dispersal and reproductive processes (Kearney and Porter 2009; </w:t>
      </w:r>
      <w:r w:rsidRPr="00575C48">
        <w:rPr>
          <w:rFonts w:ascii="Avenir Book" w:hAnsi="Avenir Book"/>
        </w:rPr>
        <w:lastRenderedPageBreak/>
        <w:t>Zarnetske, Skelly, and Urban 2012; Robinson et al. 2011). Recent work on range shifts has addressed some of these gaps by explicitly including dispersal and reproduction (Berestycki et al. 2009; Zhou and Kot 2011). However these models only address one disturbance, climate-driven range shifts.</w:t>
      </w:r>
    </w:p>
    <w:p w14:paraId="0384DBFA" w14:textId="77777777" w:rsidR="00917458" w:rsidRPr="00575C48" w:rsidRDefault="00575C48" w:rsidP="00AD2D55">
      <w:pPr>
        <w:spacing w:line="480" w:lineRule="auto"/>
        <w:rPr>
          <w:rFonts w:ascii="Avenir Book" w:hAnsi="Avenir Book"/>
        </w:rPr>
      </w:pPr>
      <w:r w:rsidRPr="00575C48">
        <w:rPr>
          <w:rFonts w:ascii="Avenir Book" w:hAnsi="Avenir Book"/>
        </w:rPr>
        <w:t>Previous work has considered the joint impacts of climate and fishing, however these studies consider climate fluctuations (large anomalies around the mean) rather than directional shifts in temperature (Walters and Parma 1996; King and McFarlane 2006). When studies consider the effects of climate-driven range shifts on fishing, the models are typically case-specific and detailed, integrating multiple drivers and disturbances (Cheung et al. 2010; Lindegren et al. 2010; Brown et al. 2010; Merino, Barange, and Mullon 2010; Merino et al. 2010; Plaganyi et al. 2011; Ainsworth et al. 2011; Zhang et al. 2011; Barange et al. 2011; Howard et al. 2013). These predicted impacts are important for management and conservation planning (Allison et al. 2009), but the complexity of these models makes it difficult to understand the relative importance of particular drivers, disturbances, and interactions (but see Nye, Gamble, and Link (2013) for an approach using ecosystem-level models to discern relative importance of disturbances).</w:t>
      </w:r>
    </w:p>
    <w:p w14:paraId="1AF7B64D" w14:textId="77777777" w:rsidR="00917458" w:rsidRPr="00575C48" w:rsidRDefault="00575C48" w:rsidP="00AD2D55">
      <w:pPr>
        <w:spacing w:line="480" w:lineRule="auto"/>
        <w:rPr>
          <w:rFonts w:ascii="Avenir Book" w:hAnsi="Avenir Book"/>
        </w:rPr>
      </w:pPr>
      <w:r w:rsidRPr="00575C48">
        <w:rPr>
          <w:rFonts w:ascii="Avenir Book" w:hAnsi="Avenir Book"/>
        </w:rPr>
        <w:t xml:space="preserve">Here we extend a previously studied model (Zhou and Kot 2011) to a fish population subject to climate-driven range shift and harvesting pressure. The model explicitly </w:t>
      </w:r>
      <w:r w:rsidRPr="00575C48">
        <w:rPr>
          <w:rFonts w:ascii="Avenir Book" w:hAnsi="Avenir Book"/>
        </w:rPr>
        <w:lastRenderedPageBreak/>
        <w:t>included reproduction and dispersal, two mechanistic processes central to species’ responses to climate and fishing. Previous work has highlighted the importance of these two processes and their vulnerability to climate change (Fordham et al. 2013; Hastings et al. 2005). We find the critical harvesting rate and climate velocity that drive the population extinct and how these critical rates depend on one another. We also show that climate-driven range shifts and fishing interact nearly additively, with low positive synergy at more extreme levels of the stressors.</w:t>
      </w:r>
    </w:p>
    <w:p w14:paraId="2C196F75" w14:textId="77777777" w:rsidR="00917458" w:rsidRPr="00575C48" w:rsidRDefault="00575C48" w:rsidP="00AD2D55">
      <w:pPr>
        <w:spacing w:line="480" w:lineRule="auto"/>
        <w:rPr>
          <w:rFonts w:ascii="Avenir Book" w:hAnsi="Avenir Book"/>
        </w:rPr>
      </w:pPr>
      <w:r w:rsidRPr="00575C48">
        <w:rPr>
          <w:rFonts w:ascii="Avenir Book" w:hAnsi="Avenir Book"/>
        </w:rPr>
        <w:t>We also examine the efficacy of two different types of management strategies: threshold harvesting rules and marine protected areas (MPAs). MPAs are frequently recommended for conservation of biodiversity and improved fisheries yield (Gaines, Lester, et al. 2010), and we evaluate whether MPAs established for those purposes could improve species persistence when habitat shifts rapidly. Previous work has suggested protected areas can be a key form of climate insurance and can provide stepping stones to help species keep up with a changing environment (Thomas et al. 2012; Hannah et al. 2007). We find that threshold harvesting rules remove the interaction between harvesting rates and climate velocity and that MPAs can help a species persist with higher harvesting pressure and slightly increase the maximum climate velocity with which a species can keep up.</w:t>
      </w:r>
    </w:p>
    <w:p w14:paraId="66D599EB" w14:textId="77777777" w:rsidR="00917458" w:rsidRPr="00575C48" w:rsidRDefault="00575C48" w:rsidP="00AD2D55">
      <w:pPr>
        <w:pStyle w:val="Heading1"/>
        <w:spacing w:line="480" w:lineRule="auto"/>
        <w:rPr>
          <w:rFonts w:ascii="Avenir Book" w:hAnsi="Avenir Book"/>
          <w:color w:val="auto"/>
        </w:rPr>
      </w:pPr>
      <w:bookmarkStart w:id="2" w:name="methods"/>
      <w:r w:rsidRPr="00575C48">
        <w:rPr>
          <w:rFonts w:ascii="Avenir Book" w:hAnsi="Avenir Book"/>
          <w:color w:val="auto"/>
        </w:rPr>
        <w:lastRenderedPageBreak/>
        <w:t>Methods</w:t>
      </w:r>
    </w:p>
    <w:bookmarkEnd w:id="2"/>
    <w:p w14:paraId="2B7EB1FA" w14:textId="77777777" w:rsidR="00917458" w:rsidRPr="00575C48" w:rsidRDefault="00575C48" w:rsidP="00AD2D55">
      <w:pPr>
        <w:spacing w:line="480" w:lineRule="auto"/>
        <w:rPr>
          <w:rFonts w:ascii="Avenir Book" w:hAnsi="Avenir Book"/>
        </w:rPr>
      </w:pPr>
      <w:r w:rsidRPr="00575C48">
        <w:rPr>
          <w:rFonts w:ascii="Avenir Book" w:hAnsi="Avenir Book"/>
        </w:rPr>
        <w:t>We studied a model of the dynamics of a fish population constrained to a single, one-dimensional habitat patch by their inability to reproduce outside of that area, as introduced by Zhou and Kot (2011). This viable habitat patch (hereafter ‘patch’) shifts at a fixed velocity and harvest occurs at each point in space along the entire one-dimensional world. We first analytically determined the harvesting rate climate velocity that would drive the population extinct (hereafter the critical harvesting rate and critical climate velocity), and then measured synergy by calculating the drop in biomass caused by each stressor both individually and together. We then added threshold harvesting rules and marine protected areas (MPAs) in numerical simulations of the model to determine how these management strategies affect population persistence.</w:t>
      </w:r>
    </w:p>
    <w:p w14:paraId="367E82FC" w14:textId="77777777" w:rsidR="00917458" w:rsidRPr="00095148" w:rsidRDefault="00575C48" w:rsidP="00095148">
      <w:pPr>
        <w:pStyle w:val="Heading3"/>
        <w:rPr>
          <w:rFonts w:ascii="Avenir Book" w:hAnsi="Avenir Book"/>
          <w:color w:val="auto"/>
        </w:rPr>
      </w:pPr>
      <w:bookmarkStart w:id="3" w:name="the-model"/>
      <w:r w:rsidRPr="00095148">
        <w:rPr>
          <w:rFonts w:ascii="Avenir Book" w:hAnsi="Avenir Book"/>
          <w:color w:val="auto"/>
        </w:rPr>
        <w:t xml:space="preserve">The Model </w:t>
      </w:r>
    </w:p>
    <w:bookmarkEnd w:id="3"/>
    <w:p w14:paraId="2E73DC1C" w14:textId="77777777" w:rsidR="00917458" w:rsidRPr="00575C48" w:rsidRDefault="00575C48" w:rsidP="00AD2D55">
      <w:pPr>
        <w:spacing w:line="480" w:lineRule="auto"/>
        <w:rPr>
          <w:rFonts w:ascii="Avenir Book" w:hAnsi="Avenir Book"/>
        </w:rPr>
      </w:pPr>
      <w:r w:rsidRPr="00575C48">
        <w:rPr>
          <w:rFonts w:ascii="Avenir Book" w:hAnsi="Avenir Book"/>
        </w:rPr>
        <w:t xml:space="preserve">In the model of Zhou and Kot (2011), the adults from the current year produce offspring according to a recruitment function and these offspring disperse across the one-dimensional world according to a dispersal kernel to become the next generation’s adults. We extend this model by additionally subjecting the adults to harvesting before they produce offspring so that only a proportion of the fish survive to reproduce. These processes – recruitment, harvesting, and dispersal – are incorporated into an integrodifference model to describe how the population changes over time. If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w:r w:rsidRPr="00575C48">
        <w:rPr>
          <w:rFonts w:ascii="Avenir Book" w:hAnsi="Avenir Book"/>
        </w:rPr>
        <w:t xml:space="preserve"> is the density of fish at position </w:t>
      </w:r>
      <m:oMath>
        <m:r>
          <w:rPr>
            <w:rFonts w:ascii="Cambria Math" w:hAnsi="Cambria Math"/>
          </w:rPr>
          <m:t>x</m:t>
        </m:r>
      </m:oMath>
      <w:r w:rsidRPr="00575C48">
        <w:rPr>
          <w:rFonts w:ascii="Avenir Book" w:hAnsi="Avenir Book"/>
        </w:rPr>
        <w:t xml:space="preserve"> at time </w:t>
      </w:r>
      <m:oMath>
        <m:r>
          <w:rPr>
            <w:rFonts w:ascii="Cambria Math" w:hAnsi="Cambria Math"/>
          </w:rPr>
          <m:t>t</m:t>
        </m:r>
      </m:oMath>
      <w:r w:rsidRPr="00575C48">
        <w:rPr>
          <w:rFonts w:ascii="Avenir Book" w:hAnsi="Avenir Book"/>
        </w:rPr>
        <w:t>, then the density of fish at the next generation is given by</w:t>
      </w:r>
    </w:p>
    <w:p w14:paraId="0745BE51" w14:textId="43C6B030" w:rsidR="00575C48" w:rsidRPr="00575C48" w:rsidRDefault="0071042E" w:rsidP="00AD2D55">
      <w:pPr>
        <w:spacing w:line="480" w:lineRule="auto"/>
        <w:rPr>
          <w:rFonts w:ascii="Avenir Book" w:hAnsi="Avenir Book"/>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+ct</m:t>
              </m:r>
            </m:sub>
            <m:sup>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+ct</m:t>
              </m:r>
            </m:sup>
            <m:e>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e>
          </m:nary>
          <m:r>
            <w:rPr>
              <w:rFonts w:ascii="Cambria Math" w:hAnsi="Cambria Math"/>
            </w:rPr>
            <m:t>dy,</m:t>
          </m:r>
        </m:oMath>
      </m:oMathPara>
    </w:p>
    <w:p w14:paraId="19FDCFB8" w14:textId="77777777" w:rsidR="00917458" w:rsidRPr="00575C48" w:rsidRDefault="00575C48" w:rsidP="00AD2D55">
      <w:pPr>
        <w:spacing w:line="480" w:lineRule="auto"/>
        <w:rPr>
          <w:rFonts w:ascii="Avenir Book" w:hAnsi="Avenir Book"/>
        </w:rPr>
      </w:pPr>
      <w:r w:rsidRPr="00575C48">
        <w:rPr>
          <w:rFonts w:ascii="Avenir Book" w:hAnsi="Avenir Book"/>
        </w:rPr>
        <w:t xml:space="preserve">where </w:t>
      </w:r>
      <m:oMath>
        <m:r>
          <w:rPr>
            <w:rFonts w:ascii="Cambria Math" w:hAnsi="Cambria Math"/>
          </w:rPr>
          <m:t>h</m:t>
        </m:r>
      </m:oMath>
      <w:r w:rsidRPr="00575C48">
        <w:rPr>
          <w:rFonts w:ascii="Avenir Book" w:hAnsi="Avenir Book"/>
        </w:rPr>
        <w:t xml:space="preserve"> is the proportion of adults harvested, </w:t>
      </w:r>
      <m:oMath>
        <m:r>
          <w:rPr>
            <w:rFonts w:ascii="Cambria Math" w:hAnsi="Cambria Math"/>
          </w:rPr>
          <m:t>k(x-y)</m:t>
        </m:r>
      </m:oMath>
      <w:r w:rsidRPr="00575C48">
        <w:rPr>
          <w:rFonts w:ascii="Avenir Book" w:hAnsi="Avenir Book"/>
        </w:rPr>
        <w:t xml:space="preserve"> is the dispersal kernel giving the probability of a larva traveling from position </w:t>
      </w:r>
      <m:oMath>
        <m:r>
          <w:rPr>
            <w:rFonts w:ascii="Cambria Math" w:hAnsi="Cambria Math"/>
          </w:rPr>
          <m:t>y</m:t>
        </m:r>
      </m:oMath>
      <w:r w:rsidRPr="00575C48">
        <w:rPr>
          <w:rFonts w:ascii="Avenir Book" w:hAnsi="Avenir Book"/>
        </w:rPr>
        <w:t xml:space="preserve"> to position </w:t>
      </w:r>
      <m:oMath>
        <m:r>
          <w:rPr>
            <w:rFonts w:ascii="Cambria Math" w:hAnsi="Cambria Math"/>
          </w:rPr>
          <m:t>x</m:t>
        </m:r>
      </m:oMath>
      <w:r w:rsidRPr="00575C48">
        <w:rPr>
          <w:rFonts w:ascii="Avenir Book" w:hAnsi="Avenir Book"/>
        </w:rPr>
        <w:t xml:space="preserve">, </w:t>
      </w:r>
      <m:oMath>
        <m:r>
          <w:rPr>
            <w:rFonts w:ascii="Cambria Math" w:hAnsi="Cambria Math"/>
          </w:rPr>
          <m:t>L</m:t>
        </m:r>
      </m:oMath>
      <w:r w:rsidRPr="00575C48">
        <w:rPr>
          <w:rFonts w:ascii="Avenir Book" w:hAnsi="Avenir Book"/>
        </w:rPr>
        <w:t xml:space="preserve"> is the length of the patch, and </w:t>
      </w:r>
      <m:oMath>
        <m:r>
          <w:rPr>
            <w:rFonts w:ascii="Cambria Math" w:hAnsi="Cambria Math"/>
          </w:rPr>
          <m:t>c</m:t>
        </m:r>
      </m:oMath>
      <w:r w:rsidRPr="00575C48">
        <w:rPr>
          <w:rFonts w:ascii="Avenir Book" w:hAnsi="Avenir Book"/>
        </w:rPr>
        <w:t xml:space="preserve"> is the rate at which it shifts across space. We used a Beverton-Holt stock-recruitment function for </w:t>
      </w:r>
      <m:oMath>
        <m:r>
          <w:rPr>
            <w:rFonts w:ascii="Cambria Math" w:hAnsi="Cambria Math"/>
          </w:rPr>
          <m:t>f(n)</m:t>
        </m:r>
      </m:oMath>
      <w:r w:rsidRPr="00575C48">
        <w:rPr>
          <w:rFonts w:ascii="Avenir Book" w:hAnsi="Avenir Book"/>
        </w:rPr>
        <w:t>,</w:t>
      </w:r>
    </w:p>
    <w:p w14:paraId="3916854F" w14:textId="77777777" w:rsidR="00917458" w:rsidRPr="00575C48" w:rsidRDefault="00575C48" w:rsidP="00AD2D55">
      <w:pPr>
        <w:spacing w:line="480" w:lineRule="auto"/>
        <w:rPr>
          <w:rFonts w:ascii="Avenir Book" w:hAnsi="Avenir Book"/>
        </w:rPr>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sSub>
                <m:sSubPr>
                  <m:ctrlPr>
                    <w:rPr>
                      <w:rFonts w:ascii="Cambria Math" w:hAnsi="Cambria Math"/>
                    </w:rPr>
                  </m:ctrlPr>
                </m:sSubPr>
                <m:e>
                  <m:r>
                    <w:rPr>
                      <w:rFonts w:ascii="Cambria Math" w:hAnsi="Cambria Math"/>
                    </w:rPr>
                    <m:t>n</m:t>
                  </m:r>
                </m:e>
                <m:sub>
                  <m:r>
                    <w:rPr>
                      <w:rFonts w:ascii="Cambria Math" w:hAnsi="Cambria Math"/>
                    </w:rPr>
                    <m:t>t</m:t>
                  </m:r>
                </m:sub>
              </m:sSub>
            </m:num>
            <m:den>
              <m:r>
                <w:rPr>
                  <w:rFonts w:ascii="Cambria Math" w:hAnsi="Cambria Math"/>
                </w:rPr>
                <m:t>1+</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num>
                    <m:den>
                      <m:r>
                        <w:rPr>
                          <w:rFonts w:ascii="Cambria Math" w:hAnsi="Cambria Math"/>
                        </w:rPr>
                        <m:t>K</m:t>
                      </m:r>
                    </m:den>
                  </m:f>
                </m:e>
              </m:d>
              <m:sSub>
                <m:sSubPr>
                  <m:ctrlPr>
                    <w:rPr>
                      <w:rFonts w:ascii="Cambria Math" w:hAnsi="Cambria Math"/>
                    </w:rPr>
                  </m:ctrlPr>
                </m:sSubPr>
                <m:e>
                  <m:r>
                    <w:rPr>
                      <w:rFonts w:ascii="Cambria Math" w:hAnsi="Cambria Math"/>
                    </w:rPr>
                    <m:t>n</m:t>
                  </m:r>
                </m:e>
                <m:sub>
                  <m:r>
                    <w:rPr>
                      <w:rFonts w:ascii="Cambria Math" w:hAnsi="Cambria Math"/>
                    </w:rPr>
                    <m:t>t</m:t>
                  </m:r>
                </m:sub>
              </m:sSub>
            </m:den>
          </m:f>
        </m:oMath>
      </m:oMathPara>
    </w:p>
    <w:p w14:paraId="3004FBC5" w14:textId="77777777" w:rsidR="00917458" w:rsidRPr="00575C48" w:rsidRDefault="00575C48" w:rsidP="00AD2D55">
      <w:pPr>
        <w:spacing w:line="480" w:lineRule="auto"/>
        <w:rPr>
          <w:rFonts w:ascii="Avenir Book" w:hAnsi="Avenir Book"/>
        </w:rPr>
      </w:pPr>
      <w:r w:rsidRPr="00575C48">
        <w:rPr>
          <w:rFonts w:ascii="Avenir Book" w:hAnsi="Avenir Book"/>
        </w:rPr>
        <w:t xml:space="preserve">which gives the number of offspring produced by a population of size </w:t>
      </w:r>
      <m:oMath>
        <m:r>
          <w:rPr>
            <w:rFonts w:ascii="Cambria Math" w:hAnsi="Cambria Math"/>
          </w:rPr>
          <m:t>n</m:t>
        </m:r>
      </m:oMath>
      <w:r w:rsidRPr="00575C48">
        <w:rPr>
          <w:rFonts w:ascii="Avenir Book" w:hAnsi="Avenir Book"/>
        </w:rPr>
        <w:t xml:space="preserve"> (accounting for density dependence). 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575C48">
        <w:rPr>
          <w:rFonts w:ascii="Avenir Book" w:hAnsi="Avenir Book"/>
        </w:rPr>
        <w:t xml:space="preserve"> is the intrinsic growth rate and </w:t>
      </w:r>
      <m:oMath>
        <m:r>
          <w:rPr>
            <w:rFonts w:ascii="Cambria Math" w:hAnsi="Cambria Math"/>
          </w:rPr>
          <m:t>K</m:t>
        </m:r>
      </m:oMath>
      <w:r w:rsidRPr="00575C48">
        <w:rPr>
          <w:rFonts w:ascii="Avenir Book" w:hAnsi="Avenir Book"/>
        </w:rPr>
        <w:t xml:space="preserve"> is carrying capacity (see table 1 for a full description of parameters and functions).</w:t>
      </w:r>
    </w:p>
    <w:p w14:paraId="4A3B86C3" w14:textId="77777777" w:rsidR="00917458" w:rsidRPr="00575C48" w:rsidRDefault="00575C48" w:rsidP="00AD2D55">
      <w:pPr>
        <w:spacing w:line="480" w:lineRule="auto"/>
        <w:rPr>
          <w:rFonts w:ascii="Avenir Book" w:hAnsi="Avenir Book"/>
        </w:rPr>
      </w:pPr>
      <w:r w:rsidRPr="00575C48">
        <w:rPr>
          <w:rFonts w:ascii="Avenir Book" w:hAnsi="Avenir Book"/>
        </w:rPr>
        <w:t xml:space="preserve">Analyzing this kind of model becomes easier if the dispersal kernel is separable into its dependence on the source of larvae and its dependence on the destination of the larvae, i.e. if there are functions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575C48">
        <w:rPr>
          <w:rFonts w:ascii="Avenir Book" w:hAnsi="Avenir Book"/>
        </w:rPr>
        <w:t xml:space="preserve"> such that </w:t>
      </w:r>
      <m:oMath>
        <m:r>
          <w:rPr>
            <w:rFonts w:ascii="Cambria Math" w:hAnsi="Cambria Math"/>
          </w:rPr>
          <m:t>k(x-y)=</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(y)</m:t>
        </m:r>
      </m:oMath>
      <w:r w:rsidRPr="00575C48">
        <w:rPr>
          <w:rFonts w:ascii="Avenir Book" w:hAnsi="Avenir Book"/>
        </w:rPr>
        <w:t>. In our analyses, as in Latore, Gould, and Mortimer (1998), we used the separable Gaussian kernel given by</w:t>
      </w:r>
    </w:p>
    <w:p w14:paraId="68ADCAA4" w14:textId="77777777" w:rsidR="00917458" w:rsidRPr="00575C48" w:rsidRDefault="00575C48" w:rsidP="00AD2D55">
      <w:pPr>
        <w:spacing w:line="480" w:lineRule="auto"/>
        <w:rPr>
          <w:rFonts w:ascii="Avenir Book" w:hAnsi="Avenir Book"/>
        </w:rPr>
      </w:pPr>
      <m:oMathPara>
        <m:oMathParaPr>
          <m:jc m:val="center"/>
        </m:oMathParaPr>
        <m:oMath>
          <m:r>
            <w:rPr>
              <w:rFonts w:ascii="Cambria Math" w:hAnsi="Cambria Math"/>
            </w:rPr>
            <w:lastRenderedPageBreak/>
            <m:t>k(x-y)=</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Dπ</m:t>
                  </m:r>
                </m:e>
              </m:rad>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-(x-y</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4D</m:t>
                  </m:r>
                </m:den>
              </m:f>
            </m:sup>
          </m:sSup>
          <m:r>
            <w:rPr>
              <w:rFonts w:ascii="Cambria Math" w:hAnsi="Cambria Math"/>
            </w:rPr>
            <m:t>.</m:t>
          </m:r>
        </m:oMath>
      </m:oMathPara>
    </w:p>
    <w:p w14:paraId="6E43F3AE" w14:textId="77777777" w:rsidR="00917458" w:rsidRPr="00575C48" w:rsidRDefault="00575C48" w:rsidP="00AD2D55">
      <w:pPr>
        <w:spacing w:line="480" w:lineRule="auto"/>
        <w:rPr>
          <w:rFonts w:ascii="Avenir Book" w:hAnsi="Avenir Book"/>
        </w:rPr>
      </w:pPr>
      <w:r w:rsidRPr="00575C48">
        <w:rPr>
          <w:rFonts w:ascii="Avenir Book" w:hAnsi="Avenir Book"/>
        </w:rPr>
        <w:t xml:space="preserve">To derive analytical expressions, we approximated the kernel, as described Appendix A.3, and analytical results for a separable sinusoidal kernel are also described in Appendix A.4. We used simulations to analyze a Laplace dispersal kernel that is not amenable to this method, as described below. At equilibrium, the population will move in a traveling wave, where the density of fish at a given point in space will change but the density of fish at a location relative to the shifting patch will not. The traveling wave </w:t>
      </w:r>
      <m:oMath>
        <m:sSup>
          <m:sSupPr>
            <m:ctrlPr>
              <w:rPr>
                <w:rFonts w:ascii="Cambria Math" w:hAnsi="Cambria Math"/>
              </w:rPr>
            </m:ctrlPr>
          </m:sSupPr>
          <m:e>
            <m:r>
              <w:rPr>
                <w:rFonts w:ascii="Cambria Math" w:hAnsi="Cambria Math"/>
              </w:rPr>
              <m:t>n</m:t>
            </m:r>
          </m:e>
          <m:sup>
            <m:r>
              <w:rPr>
                <w:rFonts w:ascii="Cambria Math" w:hAnsi="Cambria Math"/>
              </w:rPr>
              <m:t>*</m:t>
            </m:r>
          </m:sup>
        </m:sSup>
      </m:oMath>
      <w:r w:rsidRPr="00575C48">
        <w:rPr>
          <w:rFonts w:ascii="Avenir Book" w:hAnsi="Avenir Book"/>
        </w:rPr>
        <w:t xml:space="preserve"> must satisfy</w:t>
      </w:r>
    </w:p>
    <w:p w14:paraId="3FE84EF3" w14:textId="77777777" w:rsidR="00917458" w:rsidRPr="00575C48" w:rsidRDefault="0071042E" w:rsidP="00AD2D55">
      <w:pPr>
        <w:spacing w:line="480" w:lineRule="auto"/>
        <w:rPr>
          <w:rFonts w:ascii="Avenir Book" w:hAnsi="Avenir Book"/>
        </w:rPr>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r>
                <w:rPr>
                  <w:rFonts w:ascii="Cambria Math" w:hAnsi="Cambria Math"/>
                </w:rPr>
                <m:t>k</m:t>
              </m:r>
            </m:e>
          </m:nary>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+c-</m:t>
          </m:r>
          <m:bar>
            <m:barPr>
              <m:pos m:val="top"/>
              <m:ctrlPr>
                <w:rPr>
                  <w:rFonts w:ascii="Cambria Math" w:hAnsi="Cambria Math"/>
                </w:rPr>
              </m:ctrlPr>
            </m:barPr>
            <m:e>
              <m:r>
                <w:rPr>
                  <w:rFonts w:ascii="Cambria Math" w:hAnsi="Cambria Math"/>
                </w:rPr>
                <m:t>y</m:t>
              </m:r>
            </m:e>
          </m:bar>
          <m:r>
            <w:rPr>
              <w:rFonts w:ascii="Cambria Math" w:hAnsi="Cambria Math"/>
            </w:rPr>
            <m:t>)f((1-</m:t>
          </m:r>
          <m:r>
            <w:rPr>
              <w:rFonts w:ascii="Cambria Math" w:hAnsi="Cambria Math"/>
            </w:rPr>
            <m:t>h))</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))d</m:t>
          </m:r>
          <m:bar>
            <m:barPr>
              <m:pos m:val="top"/>
              <m:ctrlPr>
                <w:rPr>
                  <w:rFonts w:ascii="Cambria Math" w:hAnsi="Cambria Math"/>
                </w:rPr>
              </m:ctrlPr>
            </m:barPr>
            <m:e>
              <m:r>
                <w:rPr>
                  <w:rFonts w:ascii="Cambria Math" w:hAnsi="Cambria Math"/>
                </w:rPr>
                <m:t>y</m:t>
              </m:r>
            </m:e>
          </m:bar>
          <m:r>
            <w:rPr>
              <w:rFonts w:ascii="Cambria Math" w:hAnsi="Cambria Math"/>
            </w:rPr>
            <m:t>,</m:t>
          </m:r>
        </m:oMath>
      </m:oMathPara>
    </w:p>
    <w:p w14:paraId="4E299A1E" w14:textId="77777777" w:rsidR="00917458" w:rsidRPr="00575C48" w:rsidRDefault="00575C48" w:rsidP="00AD2D55">
      <w:pPr>
        <w:spacing w:line="480" w:lineRule="auto"/>
        <w:rPr>
          <w:rFonts w:ascii="Avenir Book" w:hAnsi="Avenir Book"/>
        </w:rPr>
      </w:pPr>
      <w:r w:rsidRPr="00575C48">
        <w:rPr>
          <w:rFonts w:ascii="Avenir Book" w:hAnsi="Avenir Book"/>
        </w:rPr>
        <w:t xml:space="preserve">where </w:t>
      </w:r>
      <m:oMath>
        <m:bar>
          <m:barPr>
            <m:pos m:val="top"/>
            <m:ctrlPr>
              <w:rPr>
                <w:rFonts w:ascii="Cambria Math" w:hAnsi="Cambria Math"/>
              </w:rPr>
            </m:ctrlPr>
          </m:barPr>
          <m:e>
            <m:r>
              <w:rPr>
                <w:rFonts w:ascii="Cambria Math" w:hAnsi="Cambria Math"/>
              </w:rPr>
              <m:t>x</m:t>
            </m:r>
          </m:e>
        </m:ba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575C48">
        <w:rPr>
          <w:rFonts w:ascii="Avenir Book" w:hAnsi="Avenir Book"/>
        </w:rPr>
        <w:t xml:space="preserve"> describes the position within the patch (Zhou and Kot 2011). For a separable kernel, the equilibrium traveling pulse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oMath>
      <w:r w:rsidRPr="00575C48">
        <w:rPr>
          <w:rFonts w:ascii="Avenir Book" w:hAnsi="Avenir Book"/>
        </w:rPr>
        <w:t xml:space="preserve"> must satisfy</w:t>
      </w:r>
    </w:p>
    <w:p w14:paraId="2D0A4292" w14:textId="77777777" w:rsidR="00917458" w:rsidRPr="00575C48" w:rsidRDefault="0071042E" w:rsidP="00AD2D55">
      <w:pPr>
        <w:spacing w:line="480" w:lineRule="auto"/>
        <w:rPr>
          <w:rFonts w:ascii="Avenir Book" w:hAnsi="Avenir Book"/>
        </w:rPr>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(y-c)f((1-</m:t>
          </m:r>
          <m:r>
            <w:rPr>
              <w:rFonts w:ascii="Cambria Math" w:hAnsi="Cambria Math"/>
            </w:rPr>
            <m:t>h)</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(y))dy=</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(x),</m:t>
          </m:r>
        </m:oMath>
      </m:oMathPara>
    </w:p>
    <w:p w14:paraId="7DA8B46D" w14:textId="77777777" w:rsidR="00917458" w:rsidRPr="00575C48" w:rsidRDefault="00575C48" w:rsidP="00AD2D55">
      <w:pPr>
        <w:spacing w:line="480" w:lineRule="auto"/>
        <w:rPr>
          <w:rFonts w:ascii="Avenir Book" w:hAnsi="Avenir Book"/>
        </w:rPr>
      </w:pPr>
      <w:r w:rsidRPr="00575C48">
        <w:rPr>
          <w:rFonts w:ascii="Avenir Book" w:hAnsi="Avenir Book"/>
        </w:rPr>
        <w:t xml:space="preserve">where the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575C48">
        <w:rPr>
          <w:rFonts w:ascii="Avenir Book" w:hAnsi="Avenir Book"/>
        </w:rPr>
        <w:t xml:space="preserve"> satisfy the recursive equations</w:t>
      </w:r>
    </w:p>
    <w:p w14:paraId="4C1EAE30" w14:textId="77777777" w:rsidR="00917458" w:rsidRPr="00575C48" w:rsidRDefault="0071042E" w:rsidP="00AD2D55">
      <w:pPr>
        <w:spacing w:line="480" w:lineRule="auto"/>
        <w:rPr>
          <w:rFonts w:ascii="Avenir Book" w:hAnsi="Avenir Book"/>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(y-c)f</m:t>
          </m:r>
          <m:d>
            <m:dPr>
              <m:ctrlPr>
                <w:rPr>
                  <w:rFonts w:ascii="Cambria Math" w:hAnsi="Cambria Math"/>
                </w:rPr>
              </m:ctrlPr>
            </m:dPr>
            <m:e>
              <m:r>
                <w:rPr>
                  <w:rFonts w:ascii="Cambria Math" w:hAnsi="Cambria Math"/>
                </w:rPr>
                <m:t>(1-</m:t>
              </m:r>
              <m:r>
                <w:rPr>
                  <w:rFonts w:ascii="Cambria Math" w:hAnsi="Cambria Math"/>
                </w:rPr>
                <m:t>h)</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j</m:t>
                      </m:r>
                    </m:sub>
                  </m:sSub>
                </m:e>
              </m:nary>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(x)</m:t>
              </m:r>
            </m:e>
          </m:d>
          <m:r>
            <w:rPr>
              <w:rFonts w:ascii="Cambria Math" w:hAnsi="Cambria Math"/>
            </w:rPr>
            <m:t>dy.</m:t>
          </m:r>
        </m:oMath>
      </m:oMathPara>
    </w:p>
    <w:p w14:paraId="500D3330" w14:textId="77777777" w:rsidR="00917458" w:rsidRPr="00575C48" w:rsidRDefault="00575C48" w:rsidP="00AD2D55">
      <w:pPr>
        <w:spacing w:line="480" w:lineRule="auto"/>
        <w:rPr>
          <w:rFonts w:ascii="Avenir Book" w:hAnsi="Avenir Book"/>
        </w:rPr>
      </w:pPr>
      <w:r w:rsidRPr="00575C48">
        <w:rPr>
          <w:rFonts w:ascii="Avenir Book" w:hAnsi="Avenir Book"/>
        </w:rPr>
        <w:t>(Latore, Gould, and Mortimer 1998).</w:t>
      </w:r>
    </w:p>
    <w:p w14:paraId="2571AAC8" w14:textId="77777777" w:rsidR="00917458" w:rsidRPr="00095148" w:rsidRDefault="00575C48" w:rsidP="00AD2D55">
      <w:pPr>
        <w:pStyle w:val="Heading2"/>
        <w:spacing w:line="480" w:lineRule="auto"/>
        <w:rPr>
          <w:rFonts w:ascii="Avenir Book" w:hAnsi="Avenir Book"/>
          <w:color w:val="auto"/>
          <w:sz w:val="28"/>
        </w:rPr>
      </w:pPr>
      <w:bookmarkStart w:id="4" w:name="persistence"/>
      <w:r w:rsidRPr="00095148">
        <w:rPr>
          <w:rFonts w:ascii="Avenir Book" w:hAnsi="Avenir Book"/>
          <w:color w:val="auto"/>
          <w:sz w:val="28"/>
        </w:rPr>
        <w:lastRenderedPageBreak/>
        <w:t xml:space="preserve">Persistence </w:t>
      </w:r>
    </w:p>
    <w:bookmarkEnd w:id="4"/>
    <w:p w14:paraId="14B1752E" w14:textId="77777777" w:rsidR="00917458" w:rsidRPr="00575C48" w:rsidRDefault="00575C48" w:rsidP="00AD2D55">
      <w:pPr>
        <w:spacing w:line="480" w:lineRule="auto"/>
        <w:rPr>
          <w:rFonts w:ascii="Avenir Book" w:hAnsi="Avenir Book"/>
        </w:rPr>
      </w:pPr>
      <w:r w:rsidRPr="00575C48">
        <w:rPr>
          <w:rFonts w:ascii="Avenir Book" w:hAnsi="Avenir Book"/>
        </w:rPr>
        <w:t xml:space="preserve">If the population is harvested at low enough levels and the climate velocity is slow enough, the population will be able to persist. There are threshold values of the harvesting rate </w:t>
      </w:r>
      <m:oMath>
        <m:r>
          <w:rPr>
            <w:rFonts w:ascii="Cambria Math" w:hAnsi="Cambria Math"/>
          </w:rPr>
          <m:t>h</m:t>
        </m:r>
      </m:oMath>
      <w:r w:rsidRPr="00575C48">
        <w:rPr>
          <w:rFonts w:ascii="Avenir Book" w:hAnsi="Avenir Book"/>
        </w:rPr>
        <w:t xml:space="preserve"> and the climate velocity </w:t>
      </w:r>
      <m:oMath>
        <m:r>
          <w:rPr>
            <w:rFonts w:ascii="Cambria Math" w:hAnsi="Cambria Math"/>
          </w:rPr>
          <m:t>c</m:t>
        </m:r>
      </m:oMath>
      <w:r w:rsidRPr="00575C48">
        <w:rPr>
          <w:rFonts w:ascii="Avenir Book" w:hAnsi="Avenir Book"/>
        </w:rPr>
        <w:t xml:space="preserve"> such that if we increase the parameters beyond these values, the population will be driven extinct. When the population is extinct, the system is in equilibrium, i.e. there is a ‘trivial’ traveling pulse,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)=0</m:t>
        </m:r>
      </m:oMath>
      <w:r w:rsidRPr="00575C48">
        <w:rPr>
          <w:rFonts w:ascii="Avenir Book" w:hAnsi="Avenir Book"/>
        </w:rPr>
        <w:t xml:space="preserve"> for all </w:t>
      </w:r>
      <m:oMath>
        <m:r>
          <w:rPr>
            <w:rFonts w:ascii="Cambria Math" w:hAnsi="Cambria Math"/>
          </w:rPr>
          <m:t>x∈</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575C48">
        <w:rPr>
          <w:rFonts w:ascii="Avenir Book" w:hAnsi="Avenir Book"/>
        </w:rPr>
        <w:t>, which satisfies Equation ([traveling</w:t>
      </w:r>
      <w:r w:rsidRPr="00575C48">
        <w:rPr>
          <w:rFonts w:ascii="Avenir Book" w:hAnsi="Avenir Book"/>
          <w:vertAlign w:val="subscript"/>
        </w:rPr>
        <w:t>p</w:t>
      </w:r>
      <w:r w:rsidRPr="00575C48">
        <w:rPr>
          <w:rFonts w:ascii="Avenir Book" w:hAnsi="Avenir Book"/>
        </w:rPr>
        <w:t xml:space="preserve">ulse]). If a population persists, it must be able to avoid extinction and grow even when small. If the trivial pulse is stable, the system will return to extinction even after the introduction of a small population. If the trivial pulse is unstable, a small population may increase and form a persistent population. Population persistence is therefore equivalent to the trivial traveling pulse being an unstable equilibrium. We found the critical parameters,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and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by finding the parameters that make the trivial pulse unstable. See Appendix A.1 for details.</w:t>
      </w:r>
    </w:p>
    <w:p w14:paraId="76E913DD" w14:textId="77777777" w:rsidR="00917458" w:rsidRPr="00575C48" w:rsidRDefault="00575C48" w:rsidP="00AD2D55">
      <w:pPr>
        <w:spacing w:line="480" w:lineRule="auto"/>
        <w:rPr>
          <w:rFonts w:ascii="Avenir Book" w:hAnsi="Avenir Book"/>
        </w:rPr>
      </w:pPr>
      <w:r w:rsidRPr="00575C48">
        <w:rPr>
          <w:rFonts w:ascii="Avenir Book" w:hAnsi="Avenir Book"/>
        </w:rPr>
        <w:t xml:space="preserve">Regardless of its exact functional form, the only property of the recruitment function that determines whether or not a population can persist is how quickly recruitment increases when the population size is near (but above) </w:t>
      </w:r>
      <m:oMath>
        <m:r>
          <w:rPr>
            <w:rFonts w:ascii="Cambria Math" w:hAnsi="Cambria Math"/>
          </w:rPr>
          <m:t>0</m:t>
        </m:r>
      </m:oMath>
      <w:r w:rsidRPr="00575C48">
        <w:rPr>
          <w:rFonts w:ascii="Avenir Book" w:hAnsi="Avenir Book"/>
        </w:rPr>
        <w:t xml:space="preserve">, which is equivalent to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=fʹ(0)</m:t>
        </m:r>
      </m:oMath>
      <w:r w:rsidRPr="00575C48">
        <w:rPr>
          <w:rFonts w:ascii="Avenir Book" w:hAnsi="Avenir Book"/>
        </w:rPr>
        <w:t xml:space="preserve">. For each kernel, therefore, the population’s ability to persist depends on properties of the population itself – the expected distance a larva disperses </w:t>
      </w:r>
      <m:oMath>
        <m:r>
          <w:rPr>
            <w:rFonts w:ascii="Cambria Math" w:hAnsi="Cambria Math"/>
          </w:rPr>
          <m:t>⟨d⟩</m:t>
        </m:r>
      </m:oMath>
      <w:r w:rsidRPr="00575C48">
        <w:rPr>
          <w:rFonts w:ascii="Avenir Book" w:hAnsi="Avenir Book"/>
        </w:rPr>
        <w:t xml:space="preserve"> and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575C48">
        <w:rPr>
          <w:rFonts w:ascii="Avenir Book" w:hAnsi="Avenir Book"/>
        </w:rPr>
        <w:t xml:space="preserve">; properties of the environment – the </w:t>
      </w:r>
      <w:r w:rsidRPr="00575C48">
        <w:rPr>
          <w:rFonts w:ascii="Avenir Book" w:hAnsi="Avenir Book"/>
        </w:rPr>
        <w:lastRenderedPageBreak/>
        <w:t xml:space="preserve">length of the viable patch </w:t>
      </w:r>
      <m:oMath>
        <m:r>
          <w:rPr>
            <w:rFonts w:ascii="Cambria Math" w:hAnsi="Cambria Math"/>
          </w:rPr>
          <m:t>L</m:t>
        </m:r>
      </m:oMath>
      <w:r w:rsidRPr="00575C48">
        <w:rPr>
          <w:rFonts w:ascii="Avenir Book" w:hAnsi="Avenir Book"/>
        </w:rPr>
        <w:t xml:space="preserve"> and how quickly the environment shifts </w:t>
      </w:r>
      <m:oMath>
        <m:r>
          <w:rPr>
            <w:rFonts w:ascii="Cambria Math" w:hAnsi="Cambria Math"/>
          </w:rPr>
          <m:t>c</m:t>
        </m:r>
      </m:oMath>
      <w:r w:rsidRPr="00575C48">
        <w:rPr>
          <w:rFonts w:ascii="Avenir Book" w:hAnsi="Avenir Book"/>
        </w:rPr>
        <w:t xml:space="preserve">; and the harvesting rate </w:t>
      </w:r>
      <m:oMath>
        <m:r>
          <w:rPr>
            <w:rFonts w:ascii="Cambria Math" w:hAnsi="Cambria Math"/>
          </w:rPr>
          <m:t>h</m:t>
        </m:r>
      </m:oMath>
      <w:r w:rsidRPr="00575C48">
        <w:rPr>
          <w:rFonts w:ascii="Avenir Book" w:hAnsi="Avenir Book"/>
        </w:rPr>
        <w:t xml:space="preserve">. For a Gaussian kernel, the critical rates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xml:space="preserve"> and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are those values of </w:t>
      </w:r>
      <m:oMath>
        <m:r>
          <w:rPr>
            <w:rFonts w:ascii="Cambria Math" w:hAnsi="Cambria Math"/>
          </w:rPr>
          <m:t>c</m:t>
        </m:r>
      </m:oMath>
      <w:r w:rsidRPr="00575C48">
        <w:rPr>
          <w:rFonts w:ascii="Avenir Book" w:hAnsi="Avenir Book"/>
        </w:rPr>
        <w:t xml:space="preserve"> and </w:t>
      </w:r>
      <m:oMath>
        <m:r>
          <w:rPr>
            <w:rFonts w:ascii="Cambria Math" w:hAnsi="Cambria Math"/>
          </w:rPr>
          <m:t>h</m:t>
        </m:r>
      </m:oMath>
      <w:r w:rsidRPr="00575C48">
        <w:rPr>
          <w:rFonts w:ascii="Avenir Book" w:hAnsi="Avenir Book"/>
        </w:rPr>
        <w:t xml:space="preserve"> such that</w:t>
      </w:r>
    </w:p>
    <w:p w14:paraId="66AC014A" w14:textId="77777777" w:rsidR="00917458" w:rsidRPr="00575C48" w:rsidRDefault="0071042E" w:rsidP="00AD2D55">
      <w:pPr>
        <w:spacing w:line="480" w:lineRule="auto"/>
        <w:rPr>
          <w:rFonts w:ascii="Avenir Book" w:hAnsi="Avenir Book"/>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r>
            <w:rPr>
              <w:rFonts w:ascii="Cambria Math" w:hAnsi="Cambria Math"/>
            </w:rPr>
            <m:t>h)</m:t>
          </m:r>
          <m:r>
            <w:rPr>
              <w:rFonts w:ascii="Cambria Math" w:hAnsi="Cambria Math"/>
            </w:rPr>
            <m:t>2</m:t>
          </m:r>
          <m:rad>
            <m:radPr>
              <m:degHide m:val="1"/>
              <m:ctrlPr>
                <w:rPr>
                  <w:rFonts w:ascii="Cambria Math" w:hAnsi="Cambria Math"/>
                </w:rPr>
              </m:ctrlPr>
            </m:radPr>
            <m:deg/>
            <m:e>
              <m:r>
                <w:rPr>
                  <w:rFonts w:ascii="Cambria Math" w:hAnsi="Cambria Math"/>
                </w:rPr>
                <m:t>2</m:t>
              </m:r>
            </m:e>
          </m:rad>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num>
                <m:den>
                  <m:r>
                    <w:rPr>
                      <w:rFonts w:ascii="Cambria Math" w:hAnsi="Cambria Math"/>
                    </w:rPr>
                    <m:t>8D</m:t>
                  </m:r>
                </m:den>
              </m:f>
            </m:e>
          </m:d>
          <m:d>
            <m:dPr>
              <m:begChr m:val="["/>
              <m:endChr m:val="]"/>
              <m:ctrlPr>
                <w:rPr>
                  <w:rFonts w:ascii="Cambria Math" w:hAnsi="Cambria Math"/>
                </w:rPr>
              </m:ctrlPr>
            </m:dPr>
            <m:e>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L-c</m:t>
                      </m:r>
                    </m:num>
                    <m:den>
                      <m:r>
                        <w:rPr>
                          <w:rFonts w:ascii="Cambria Math" w:hAnsi="Cambria Math"/>
                        </w:rPr>
                        <m:t>2</m:t>
                      </m:r>
                      <m:rad>
                        <m:radPr>
                          <m:degHide m:val="1"/>
                          <m:ctrlPr>
                            <w:rPr>
                              <w:rFonts w:ascii="Cambria Math" w:hAnsi="Cambria Math"/>
                            </w:rPr>
                          </m:ctrlPr>
                        </m:radPr>
                        <m:deg/>
                        <m:e>
                          <m:r>
                            <w:rPr>
                              <w:rFonts w:ascii="Cambria Math" w:hAnsi="Cambria Math"/>
                            </w:rPr>
                            <m:t>2D</m:t>
                          </m:r>
                        </m:e>
                      </m:rad>
                    </m:den>
                  </m:f>
                </m:e>
              </m:d>
              <m:r>
                <w:rPr>
                  <w:rFonts w:ascii="Cambria Math" w:hAnsi="Cambria Math"/>
                </w:rPr>
                <m:t>-</m:t>
              </m:r>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-L-c</m:t>
                      </m:r>
                    </m:num>
                    <m:den>
                      <m:r>
                        <w:rPr>
                          <w:rFonts w:ascii="Cambria Math" w:hAnsi="Cambria Math"/>
                        </w:rPr>
                        <m:t>2</m:t>
                      </m:r>
                      <m:rad>
                        <m:radPr>
                          <m:degHide m:val="1"/>
                          <m:ctrlPr>
                            <w:rPr>
                              <w:rFonts w:ascii="Cambria Math" w:hAnsi="Cambria Math"/>
                            </w:rPr>
                          </m:ctrlPr>
                        </m:radPr>
                        <m:deg/>
                        <m:e>
                          <m:r>
                            <w:rPr>
                              <w:rFonts w:ascii="Cambria Math" w:hAnsi="Cambria Math"/>
                            </w:rPr>
                            <m:t>2D</m:t>
                          </m:r>
                        </m:e>
                      </m:rad>
                    </m:den>
                  </m:f>
                </m:e>
              </m:d>
            </m:e>
          </m:d>
          <m:r>
            <w:rPr>
              <w:rFonts w:ascii="Cambria Math" w:hAnsi="Cambria Math"/>
            </w:rPr>
            <m:t>=1.</m:t>
          </m:r>
        </m:oMath>
      </m:oMathPara>
    </w:p>
    <w:p w14:paraId="6FBA6566" w14:textId="77777777" w:rsidR="00917458" w:rsidRPr="00575C48" w:rsidRDefault="00575C48" w:rsidP="00AD2D55">
      <w:pPr>
        <w:spacing w:line="480" w:lineRule="auto"/>
        <w:rPr>
          <w:rFonts w:ascii="Avenir Book" w:hAnsi="Avenir Book"/>
        </w:rPr>
      </w:pPr>
      <w:r w:rsidRPr="00575C48">
        <w:rPr>
          <w:rFonts w:ascii="Avenir Book" w:hAnsi="Avenir Book"/>
        </w:rPr>
        <w:t>We derive a similar expression for a sinusoidal kernel in the Appendix A.4. For both kernels, we can approximate the critical harvesting proportion by a function that looks like</w:t>
      </w:r>
    </w:p>
    <w:p w14:paraId="5CD0DB03" w14:textId="77777777" w:rsidR="00917458" w:rsidRPr="00575C48" w:rsidRDefault="0071042E" w:rsidP="00AD2D55">
      <w:pPr>
        <w:spacing w:line="480" w:lineRule="auto"/>
        <w:rPr>
          <w:rFonts w:ascii="Avenir Book" w:hAnsi="Avenir Book"/>
        </w:rPr>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0</m:t>
                  </m:r>
                </m:sub>
              </m:sSub>
            </m:den>
          </m:f>
          <m:r>
            <w:rPr>
              <w:rFonts w:ascii="Cambria Math" w:hAnsi="Cambria Math"/>
            </w:rPr>
            <m:t>⋅C(L,</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)f(⟨d⟩,</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+3</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oMath>
      </m:oMathPara>
    </w:p>
    <w:p w14:paraId="536EDDBA" w14:textId="20A15399" w:rsidR="00917458" w:rsidRPr="00575C48" w:rsidRDefault="00575C48" w:rsidP="00AD2D55">
      <w:pPr>
        <w:spacing w:line="480" w:lineRule="auto"/>
        <w:rPr>
          <w:rFonts w:ascii="Avenir Book" w:hAnsi="Avenir Book"/>
        </w:rPr>
      </w:pPr>
      <w:r w:rsidRPr="00575C48">
        <w:rPr>
          <w:rFonts w:ascii="Avenir Book" w:hAnsi="Avenir Book"/>
        </w:rPr>
        <w:t xml:space="preserve">where </w:t>
      </w:r>
      <m:oMath>
        <m:r>
          <w:rPr>
            <w:rFonts w:ascii="Cambria Math" w:hAnsi="Cambria Math"/>
          </w:rPr>
          <m:t>C(L,</m:t>
        </m:r>
        <m:sSub>
          <m:sSubPr>
            <m:ctrlPr>
              <w:rPr>
                <w:rFonts w:ascii="Cambria Math" w:hAnsi="Cambria Math"/>
              </w:rPr>
            </m:ctrlPr>
          </m:sSubPr>
          <m:e>
            <m:r>
              <w:rPr>
                <w:rFonts w:ascii="Cambria Math" w:hAnsi="Cambria Math" w:cs="Cambria Math"/>
              </w:rPr>
              <m:t>R</m:t>
            </m:r>
          </m:e>
          <m:sub>
            <m:r>
              <w:rPr>
                <w:rFonts w:ascii="Cambria Math" w:hAnsi="Cambria Math"/>
              </w:rPr>
              <m:t>0</m:t>
            </m:r>
          </m:sub>
        </m:sSub>
        <m:r>
          <w:rPr>
            <w:rFonts w:ascii="Cambria Math" w:hAnsi="Cambria Math"/>
          </w:rPr>
          <m:t>)</m:t>
        </m:r>
      </m:oMath>
      <w:r w:rsidRPr="00575C48">
        <w:rPr>
          <w:rFonts w:ascii="Avenir Book" w:hAnsi="Avenir Book"/>
        </w:rPr>
        <w:t xml:space="preserve"> is a decreasing function of the length of the viable patch and the intrinsic growth rate.</w:t>
      </w:r>
    </w:p>
    <w:p w14:paraId="5F3D0807" w14:textId="77777777" w:rsidR="00917458" w:rsidRPr="00095148" w:rsidRDefault="00575C48" w:rsidP="00AD2D55">
      <w:pPr>
        <w:pStyle w:val="Heading2"/>
        <w:spacing w:line="480" w:lineRule="auto"/>
        <w:rPr>
          <w:rFonts w:ascii="Avenir Book" w:hAnsi="Avenir Book"/>
          <w:color w:val="auto"/>
          <w:sz w:val="28"/>
        </w:rPr>
      </w:pPr>
      <w:bookmarkStart w:id="5" w:name="calculating-synergy"/>
      <w:r w:rsidRPr="00095148">
        <w:rPr>
          <w:rFonts w:ascii="Avenir Book" w:hAnsi="Avenir Book"/>
          <w:color w:val="auto"/>
          <w:sz w:val="28"/>
        </w:rPr>
        <w:t xml:space="preserve">Calculating synergy </w:t>
      </w:r>
    </w:p>
    <w:bookmarkEnd w:id="5"/>
    <w:p w14:paraId="4369DE1E" w14:textId="77777777" w:rsidR="00917458" w:rsidRPr="00575C48" w:rsidRDefault="00575C48" w:rsidP="00AD2D55">
      <w:pPr>
        <w:spacing w:line="480" w:lineRule="auto"/>
        <w:rPr>
          <w:rFonts w:ascii="Avenir Book" w:hAnsi="Avenir Book"/>
        </w:rPr>
      </w:pPr>
      <w:r w:rsidRPr="00575C48">
        <w:rPr>
          <w:rFonts w:ascii="Avenir Book" w:hAnsi="Avenir Book"/>
        </w:rPr>
        <w:t xml:space="preserve">Zhou and Kot (2011) only considered whether a shifting environment will drive a population extinct. In order to quantify whether the two stressors interact additively, synergistically, or antagonistically, we found the total biomass of the population when it reached an equilibrium traveling pulse and compared this equilibrium biomass in the presence and absence of each stressor individually or the two stressors together. </w:t>
      </w:r>
      <w:r w:rsidRPr="00575C48">
        <w:rPr>
          <w:rFonts w:ascii="Avenir Book" w:hAnsi="Avenir Book"/>
        </w:rPr>
        <w:lastRenderedPageBreak/>
        <w:t>Equations ([recursive</w:t>
      </w:r>
      <w:r w:rsidRPr="00575C48">
        <w:rPr>
          <w:rFonts w:ascii="Avenir Book" w:hAnsi="Avenir Book"/>
          <w:vertAlign w:val="subscript"/>
        </w:rPr>
        <w:t>m</w:t>
      </w:r>
      <w:r w:rsidRPr="00575C48">
        <w:rPr>
          <w:rFonts w:ascii="Avenir Book" w:hAnsi="Avenir Book"/>
        </w:rPr>
        <w:t>]) and ([separable</w:t>
      </w:r>
      <w:r w:rsidRPr="00575C48">
        <w:rPr>
          <w:rFonts w:ascii="Avenir Book" w:hAnsi="Avenir Book"/>
          <w:vertAlign w:val="subscript"/>
        </w:rPr>
        <w:t>i</w:t>
      </w:r>
      <w:r w:rsidRPr="00575C48">
        <w:rPr>
          <w:rFonts w:ascii="Avenir Book" w:hAnsi="Avenir Book"/>
        </w:rPr>
        <w:t>ntegrodifference]) allowed us to numerically find the total biomass in the equilibrium traveling pulse.</w:t>
      </w:r>
    </w:p>
    <w:p w14:paraId="4F7AFC1D" w14:textId="77777777" w:rsidR="00917458" w:rsidRPr="00575C48" w:rsidRDefault="00575C48" w:rsidP="00AD2D55">
      <w:pPr>
        <w:spacing w:line="480" w:lineRule="auto"/>
        <w:rPr>
          <w:rFonts w:ascii="Avenir Book" w:hAnsi="Avenir Book"/>
        </w:rPr>
      </w:pPr>
      <w:r w:rsidRPr="00575C48">
        <w:rPr>
          <w:rFonts w:ascii="Avenir Book" w:hAnsi="Avenir Book"/>
        </w:rPr>
        <w:t xml:space="preserve">We used </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Pr="00575C48">
        <w:rPr>
          <w:rFonts w:ascii="Avenir Book" w:hAnsi="Avenir Book"/>
        </w:rPr>
        <w:t xml:space="preserve"> to denote the equilibrium biomass without either stressor, </w:t>
      </w:r>
      <m:oMath>
        <m:sSub>
          <m:sSubPr>
            <m:ctrlPr>
              <w:rPr>
                <w:rFonts w:ascii="Cambria Math" w:hAnsi="Cambria Math"/>
              </w:rPr>
            </m:ctrlPr>
          </m:sSubPr>
          <m:e>
            <m:r>
              <w:rPr>
                <w:rFonts w:ascii="Cambria Math" w:hAnsi="Cambria Math"/>
              </w:rPr>
              <m:t>B</m:t>
            </m:r>
          </m:e>
          <m:sub>
            <m:r>
              <m:rPr>
                <m:sty m:val="p"/>
              </m:rPr>
              <w:rPr>
                <w:rFonts w:ascii="Cambria Math" w:hAnsi="Cambria Math"/>
              </w:rPr>
              <m:t>h</m:t>
            </m:r>
          </m:sub>
        </m:sSub>
      </m:oMath>
      <w:r w:rsidRPr="00575C48">
        <w:rPr>
          <w:rFonts w:ascii="Avenir Book" w:hAnsi="Avenir Book"/>
        </w:rPr>
        <w:t xml:space="preserve"> the equilibrium biomass with harvesting but a constant environment, </w:t>
      </w:r>
      <m:oMath>
        <m:sSub>
          <m:sSubPr>
            <m:ctrlPr>
              <w:rPr>
                <w:rFonts w:ascii="Cambria Math" w:hAnsi="Cambria Math"/>
              </w:rPr>
            </m:ctrlPr>
          </m:sSubPr>
          <m:e>
            <m:r>
              <w:rPr>
                <w:rFonts w:ascii="Cambria Math" w:hAnsi="Cambria Math"/>
              </w:rPr>
              <m:t>B</m:t>
            </m:r>
          </m:e>
          <m:sub>
            <m:r>
              <m:rPr>
                <m:sty m:val="p"/>
              </m:rPr>
              <w:rPr>
                <w:rFonts w:ascii="Cambria Math" w:hAnsi="Cambria Math"/>
              </w:rPr>
              <m:t>c</m:t>
            </m:r>
          </m:sub>
        </m:sSub>
      </m:oMath>
      <w:r w:rsidRPr="00575C48">
        <w:rPr>
          <w:rFonts w:ascii="Avenir Book" w:hAnsi="Avenir Book"/>
        </w:rPr>
        <w:t xml:space="preserve"> the equilibrium biomass with a shifting environment but no harvesting, and </w:t>
      </w:r>
      <m:oMath>
        <m:sSub>
          <m:sSubPr>
            <m:ctrlPr>
              <w:rPr>
                <w:rFonts w:ascii="Cambria Math" w:hAnsi="Cambria Math"/>
              </w:rPr>
            </m:ctrlPr>
          </m:sSubPr>
          <m:e>
            <m:r>
              <w:rPr>
                <w:rFonts w:ascii="Cambria Math" w:hAnsi="Cambria Math"/>
              </w:rPr>
              <m:t>B</m:t>
            </m:r>
          </m:e>
          <m:sub>
            <m:r>
              <m:rPr>
                <m:sty m:val="p"/>
              </m:rPr>
              <w:rPr>
                <w:rFonts w:ascii="Cambria Math" w:hAnsi="Cambria Math"/>
              </w:rPr>
              <m:t>hc</m:t>
            </m:r>
          </m:sub>
        </m:sSub>
      </m:oMath>
      <w:r w:rsidRPr="00575C48">
        <w:rPr>
          <w:rFonts w:ascii="Avenir Book" w:hAnsi="Avenir Book"/>
        </w:rPr>
        <w:t xml:space="preserve"> the equilibrium biomass with both stressors. For each stressor or combination of stressors, we found the drop in biomass caused by stressor </w:t>
      </w:r>
      <m:oMath>
        <m:r>
          <w:rPr>
            <w:rFonts w:ascii="Cambria Math" w:hAnsi="Cambria Math"/>
          </w:rPr>
          <m:t>s</m:t>
        </m:r>
      </m:oMath>
      <w:r w:rsidRPr="00575C48">
        <w:rPr>
          <w:rFonts w:ascii="Avenir Book" w:hAnsi="Avenir Book"/>
        </w:rPr>
        <w:t>,</w:t>
      </w:r>
    </w:p>
    <w:p w14:paraId="3C26CEDC" w14:textId="77777777" w:rsidR="00917458" w:rsidRPr="00575C48" w:rsidRDefault="0071042E" w:rsidP="00AD2D55">
      <w:pPr>
        <w:spacing w:line="480" w:lineRule="auto"/>
        <w:rPr>
          <w:rFonts w:ascii="Avenir Book" w:hAnsi="Avenir Book"/>
        </w:rPr>
      </w:pPr>
      <m:oMathPara>
        <m:oMathParaPr>
          <m:jc m:val="center"/>
        </m:oMathParaPr>
        <m:oMath>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s</m:t>
              </m:r>
            </m:sub>
          </m:sSub>
          <m:r>
            <w:rPr>
              <w:rFonts w:ascii="Cambria Math" w:hAnsi="Cambria Math"/>
            </w:rPr>
            <m:t>.</m:t>
          </m:r>
        </m:oMath>
      </m:oMathPara>
    </w:p>
    <w:p w14:paraId="37DA9E19" w14:textId="77777777" w:rsidR="00917458" w:rsidRPr="00575C48" w:rsidRDefault="00575C48" w:rsidP="00AD2D55">
      <w:pPr>
        <w:spacing w:line="480" w:lineRule="auto"/>
        <w:rPr>
          <w:rFonts w:ascii="Avenir Book" w:hAnsi="Avenir Book"/>
        </w:rPr>
      </w:pPr>
      <w:r w:rsidRPr="00575C48">
        <w:rPr>
          <w:rFonts w:ascii="Avenir Book" w:hAnsi="Avenir Book"/>
        </w:rPr>
        <w:t>If the stressors do not interact, the drop caused by both stressors would be the sum of the drops caused by either individually. The synergy is therefore defined as</w:t>
      </w:r>
    </w:p>
    <w:p w14:paraId="58EFE632" w14:textId="77777777" w:rsidR="00917458" w:rsidRPr="00575C48" w:rsidRDefault="00575C48" w:rsidP="00AD2D55">
      <w:pPr>
        <w:spacing w:line="480" w:lineRule="auto"/>
        <w:rPr>
          <w:rFonts w:ascii="Avenir Book" w:hAnsi="Avenir Book"/>
        </w:rPr>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m:e>
          </m:d>
          <m:r>
            <w:rPr>
              <w:rFonts w:ascii="Cambria Math" w:hAnsi="Cambria Math"/>
            </w:rPr>
            <m:t>.</m:t>
          </m:r>
        </m:oMath>
      </m:oMathPara>
    </w:p>
    <w:p w14:paraId="065EE016" w14:textId="77777777" w:rsidR="00917458" w:rsidRPr="00575C48" w:rsidRDefault="00575C48" w:rsidP="00AD2D55">
      <w:pPr>
        <w:spacing w:line="480" w:lineRule="auto"/>
        <w:rPr>
          <w:rFonts w:ascii="Avenir Book" w:hAnsi="Avenir Book"/>
        </w:rPr>
      </w:pPr>
      <w:r w:rsidRPr="00575C48">
        <w:rPr>
          <w:rFonts w:ascii="Avenir Book" w:hAnsi="Avenir Book"/>
        </w:rPr>
        <w:t>If the stressors aggravate each other, the effect of both stressors is greater than we would expect from considering either stressor individually and synergy is positive. If the stressors alleviate each other, the effect of both stressors is less than we would expect from considering either stressor individually and synergy is negative. If the effect of both stressors is exactly as expected from considering either stressor individually, there is no interaction and no synergy.</w:t>
      </w:r>
    </w:p>
    <w:p w14:paraId="00C77042" w14:textId="77777777" w:rsidR="00917458" w:rsidRPr="00095148" w:rsidRDefault="00575C48" w:rsidP="00AD2D55">
      <w:pPr>
        <w:pStyle w:val="Heading2"/>
        <w:spacing w:line="480" w:lineRule="auto"/>
        <w:rPr>
          <w:rFonts w:ascii="Avenir Book" w:hAnsi="Avenir Book"/>
          <w:color w:val="auto"/>
          <w:sz w:val="28"/>
        </w:rPr>
      </w:pPr>
      <w:bookmarkStart w:id="6" w:name="simulations"/>
      <w:r w:rsidRPr="00095148">
        <w:rPr>
          <w:rFonts w:ascii="Avenir Book" w:hAnsi="Avenir Book"/>
          <w:color w:val="auto"/>
          <w:sz w:val="28"/>
        </w:rPr>
        <w:lastRenderedPageBreak/>
        <w:t xml:space="preserve">Simulations </w:t>
      </w:r>
    </w:p>
    <w:bookmarkEnd w:id="6"/>
    <w:p w14:paraId="7E2A334B" w14:textId="77777777" w:rsidR="00917458" w:rsidRPr="00575C48" w:rsidRDefault="00575C48" w:rsidP="00AD2D55">
      <w:pPr>
        <w:spacing w:line="480" w:lineRule="auto"/>
        <w:rPr>
          <w:rFonts w:ascii="Avenir Book" w:hAnsi="Avenir Book"/>
        </w:rPr>
      </w:pPr>
      <w:r w:rsidRPr="00575C48">
        <w:rPr>
          <w:rFonts w:ascii="Avenir Book" w:hAnsi="Avenir Book"/>
        </w:rPr>
        <w:t>We used simulations to extend the basic integrodifference model in two ways that make it analytically intractable. First, we examined the sensitivity of the model to choice of dispersal kernel by using the Laplace dispersal kernel,</w:t>
      </w:r>
    </w:p>
    <w:p w14:paraId="33FEC19A" w14:textId="77777777" w:rsidR="00917458" w:rsidRPr="00575C48" w:rsidRDefault="00575C48" w:rsidP="00AD2D55">
      <w:pPr>
        <w:spacing w:line="480" w:lineRule="auto"/>
        <w:rPr>
          <w:rFonts w:ascii="Avenir Book" w:hAnsi="Avenir Book"/>
        </w:rPr>
      </w:pPr>
      <m:oMathPara>
        <m:oMathParaPr>
          <m:jc m:val="center"/>
        </m:oMathParaPr>
        <m:oMath>
          <m:r>
            <w:rPr>
              <w:rFonts w:ascii="Cambria Math" w:hAnsi="Cambria Math"/>
            </w:rPr>
            <m:t>k(x-y)=</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-b∣x-y∣</m:t>
              </m:r>
            </m:sup>
          </m:sSup>
          <m:r>
            <w:rPr>
              <w:rFonts w:ascii="Cambria Math" w:hAnsi="Cambria Math"/>
            </w:rPr>
            <m:t>,</m:t>
          </m:r>
        </m:oMath>
      </m:oMathPara>
    </w:p>
    <w:p w14:paraId="4F5611FA" w14:textId="77777777" w:rsidR="00917458" w:rsidRPr="00575C48" w:rsidRDefault="00575C48" w:rsidP="00AD2D55">
      <w:pPr>
        <w:spacing w:line="480" w:lineRule="auto"/>
        <w:rPr>
          <w:rFonts w:ascii="Avenir Book" w:hAnsi="Avenir Book"/>
        </w:rPr>
      </w:pPr>
      <w:r w:rsidRPr="00575C48">
        <w:rPr>
          <w:rFonts w:ascii="Avenir Book" w:hAnsi="Avenir Book"/>
        </w:rPr>
        <w:t xml:space="preserve">a commonly used model of larval dispersal (Pinsky 2011). Second, we implemented two management strategies, threshold rules and MPAs, to examine their effect on population persistence and on the interactions between stressors. For every simulation we seeded the world with 50 individuals at a single point, as in Zhou and Kot (2011). We first ran through 150 generations in order for the population to reach equilibrium without harvesting or climate shift. We then added harvesting pressure, allowed the population to again reach equilibrium (150 generations), and finally added climate change by moving the viable patch. We calculated equilibrium biomass as the mean biomass of 300 time steps once the difference in biomass between successive generations was no greater than </w:t>
      </w:r>
      <m:oMath>
        <m:r>
          <w:rPr>
            <w:rFonts w:ascii="Cambria Math" w:hAnsi="Cambria Math"/>
          </w:rPr>
          <m:t>0.1</m:t>
        </m:r>
      </m:oMath>
      <w:r w:rsidRPr="00575C48">
        <w:rPr>
          <w:rFonts w:ascii="Avenir Book" w:hAnsi="Avenir Book"/>
        </w:rPr>
        <w:t>.</w:t>
      </w:r>
    </w:p>
    <w:p w14:paraId="33FC8647" w14:textId="77777777" w:rsidR="00917458" w:rsidRPr="00575C48" w:rsidRDefault="00575C48" w:rsidP="00AD2D55">
      <w:pPr>
        <w:spacing w:line="480" w:lineRule="auto"/>
        <w:rPr>
          <w:rFonts w:ascii="Avenir Book" w:hAnsi="Avenir Book"/>
        </w:rPr>
      </w:pPr>
      <w:r w:rsidRPr="00575C48">
        <w:rPr>
          <w:rFonts w:ascii="Avenir Book" w:hAnsi="Avenir Book"/>
        </w:rPr>
        <w:t xml:space="preserve">Under the two management strategies, harvesting pressure was implemented differently. With a threshold rule, we evaluated the population at each point in space to determine how much harvesting should occur. If the population abundance was below </w:t>
      </w:r>
      <w:r w:rsidRPr="00575C48">
        <w:rPr>
          <w:rFonts w:ascii="Avenir Book" w:hAnsi="Avenir Book"/>
        </w:rPr>
        <w:lastRenderedPageBreak/>
        <w:t xml:space="preserve">the designated threshold, no harvesting occurred. If the population exceeded the threshold, then we harvested all the ‘surplus’ individuals. We introduce networks of MPAs into our simulations by designating segments of space where the harvesting rate was equal to </w:t>
      </w:r>
      <m:oMath>
        <m:r>
          <w:rPr>
            <w:rFonts w:ascii="Cambria Math" w:hAnsi="Cambria Math"/>
          </w:rPr>
          <m:t>0</m:t>
        </m:r>
      </m:oMath>
      <w:r w:rsidRPr="00575C48">
        <w:rPr>
          <w:rFonts w:ascii="Avenir Book" w:hAnsi="Avenir Book"/>
        </w:rPr>
        <w:t xml:space="preserve">. MPAs are typically designed to meet either fishery management or conservation goals (Agardy 1994; Holland and Brazee 1996; Gaines, White, et al. 2010), thus their spacing and size differ. Fisheries-oriented MPAs are often designed such that they maximize adult spillover into fishable areas by creating many small reserves closely spaced (Hastings and Botsford 2003; Gaylord et al. 2005; Gaines, White, et al. 2010). To mimic this management scheme, we implemented MPAs with a length of </w:t>
      </w:r>
      <m:oMath>
        <m:f>
          <m:fPr>
            <m:type m:val="lin"/>
            <m:ctrlPr>
              <w:rPr>
                <w:rFonts w:ascii="Cambria Math" w:hAnsi="Cambria Math"/>
              </w:rPr>
            </m:ctrlPr>
          </m:fPr>
          <m:num>
            <m:r>
              <w:rPr>
                <w:rFonts w:ascii="Cambria Math" w:hAnsi="Cambria Math"/>
              </w:rPr>
              <m:t>1</m:t>
            </m:r>
          </m:num>
          <m:den>
            <m:r>
              <w:rPr>
                <w:rFonts w:ascii="Cambria Math" w:hAnsi="Cambria Math"/>
              </w:rPr>
              <m:t>3</m:t>
            </m:r>
          </m:den>
        </m:f>
      </m:oMath>
      <w:r w:rsidRPr="00575C48">
        <w:rPr>
          <w:rFonts w:ascii="Avenir Book" w:hAnsi="Avenir Book"/>
        </w:rPr>
        <w:t xml:space="preserve"> of the average dispersal distance and a distance of </w:t>
      </w:r>
      <m:oMath>
        <m:f>
          <m:fPr>
            <m:type m:val="lin"/>
            <m:ctrlPr>
              <w:rPr>
                <w:rFonts w:ascii="Cambria Math" w:hAnsi="Cambria Math"/>
              </w:rPr>
            </m:ctrlPr>
          </m:fPr>
          <m:num>
            <m:r>
              <w:rPr>
                <w:rFonts w:ascii="Cambria Math" w:hAnsi="Cambria Math"/>
              </w:rPr>
              <m:t>2</m:t>
            </m:r>
          </m:num>
          <m:den>
            <m:r>
              <w:rPr>
                <w:rFonts w:ascii="Cambria Math" w:hAnsi="Cambria Math"/>
              </w:rPr>
              <m:t>3</m:t>
            </m:r>
          </m:den>
        </m:f>
      </m:oMath>
      <w:r w:rsidRPr="00575C48">
        <w:rPr>
          <w:rFonts w:ascii="Avenir Book" w:hAnsi="Avenir Book"/>
        </w:rPr>
        <w:t xml:space="preserve"> of the average dispersal distance between them. Conservation-oriented MPAs seek to reduce adult spillover by creating fewer larger protected areas (Hastings and Botsford 2006; Gaines, White, et al. 2010). To mimic this scheme we implemented MPAs with a length of </w:t>
      </w:r>
      <m:oMath>
        <m:r>
          <w:rPr>
            <w:rFonts w:ascii="Cambria Math" w:hAnsi="Cambria Math"/>
          </w:rPr>
          <m:t>4</m:t>
        </m:r>
      </m:oMath>
      <w:r w:rsidRPr="00575C48">
        <w:rPr>
          <w:rFonts w:ascii="Avenir Book" w:hAnsi="Avenir Book"/>
        </w:rPr>
        <w:t xml:space="preserve"> times the average dispersal distance and a distance of </w:t>
      </w:r>
      <m:oMath>
        <m:r>
          <w:rPr>
            <w:rFonts w:ascii="Cambria Math" w:hAnsi="Cambria Math"/>
          </w:rPr>
          <m:t>8</m:t>
        </m:r>
      </m:oMath>
      <w:r w:rsidRPr="00575C48">
        <w:rPr>
          <w:rFonts w:ascii="Avenir Book" w:hAnsi="Avenir Book"/>
        </w:rPr>
        <w:t xml:space="preserve"> times the average dispersal distance between them (Lockwood, Hastings, and Botsford 2002).</w:t>
      </w:r>
    </w:p>
    <w:p w14:paraId="79B81F31" w14:textId="77777777" w:rsidR="00917458" w:rsidRPr="00575C48" w:rsidRDefault="00575C48" w:rsidP="00AD2D55">
      <w:pPr>
        <w:pStyle w:val="Heading1"/>
        <w:spacing w:line="480" w:lineRule="auto"/>
        <w:rPr>
          <w:rFonts w:ascii="Avenir Book" w:hAnsi="Avenir Book"/>
          <w:color w:val="auto"/>
        </w:rPr>
      </w:pPr>
      <w:bookmarkStart w:id="7" w:name="results"/>
      <w:r w:rsidRPr="00575C48">
        <w:rPr>
          <w:rFonts w:ascii="Avenir Book" w:hAnsi="Avenir Book"/>
          <w:color w:val="auto"/>
        </w:rPr>
        <w:lastRenderedPageBreak/>
        <w:t>Results</w:t>
      </w:r>
    </w:p>
    <w:p w14:paraId="27918CFE" w14:textId="77777777" w:rsidR="00917458" w:rsidRPr="00095148" w:rsidRDefault="00575C48" w:rsidP="00AD2D55">
      <w:pPr>
        <w:pStyle w:val="Heading2"/>
        <w:spacing w:line="480" w:lineRule="auto"/>
        <w:rPr>
          <w:rFonts w:ascii="Avenir Book" w:hAnsi="Avenir Book"/>
          <w:color w:val="auto"/>
          <w:sz w:val="28"/>
        </w:rPr>
      </w:pPr>
      <w:bookmarkStart w:id="8" w:name="interactions-between-stressors"/>
      <w:bookmarkEnd w:id="7"/>
      <w:r w:rsidRPr="00095148">
        <w:rPr>
          <w:rFonts w:ascii="Avenir Book" w:hAnsi="Avenir Book"/>
          <w:color w:val="auto"/>
          <w:sz w:val="28"/>
        </w:rPr>
        <w:t xml:space="preserve">Interactions Between Stressors </w:t>
      </w:r>
    </w:p>
    <w:bookmarkEnd w:id="8"/>
    <w:p w14:paraId="15DABF39" w14:textId="1DF0D013" w:rsidR="00917458" w:rsidRPr="00575C48" w:rsidRDefault="00575C48" w:rsidP="00AD2D55">
      <w:pPr>
        <w:spacing w:line="480" w:lineRule="auto"/>
        <w:rPr>
          <w:rFonts w:ascii="Avenir Book" w:hAnsi="Avenir Book"/>
        </w:rPr>
      </w:pPr>
      <w:r w:rsidRPr="00575C48">
        <w:rPr>
          <w:rFonts w:ascii="Avenir Book" w:hAnsi="Avenir Book"/>
        </w:rPr>
        <w:t xml:space="preserve">The critical climate velocity and harvest rate are inversely related. As the climate velocity shift </w:t>
      </w:r>
      <m:oMath>
        <m:r>
          <w:rPr>
            <w:rFonts w:ascii="Cambria Math" w:hAnsi="Cambria Math"/>
          </w:rPr>
          <m:t>c</m:t>
        </m:r>
      </m:oMath>
      <w:r w:rsidRPr="00575C48">
        <w:rPr>
          <w:rFonts w:ascii="Avenir Book" w:hAnsi="Avenir Book"/>
        </w:rPr>
        <w:t xml:space="preserve"> increases, the critical harvesting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00B51ECC">
        <w:rPr>
          <w:rFonts w:ascii="Avenir Book" w:hAnsi="Avenir Book"/>
        </w:rPr>
        <w:t xml:space="preserve"> decreases (Figure 1</w:t>
      </w:r>
      <w:r w:rsidR="0000634A">
        <w:rPr>
          <w:rFonts w:ascii="Avenir Book" w:hAnsi="Avenir Book"/>
        </w:rPr>
        <w:t>b</w:t>
      </w:r>
      <w:r w:rsidRPr="00575C48">
        <w:rPr>
          <w:rFonts w:ascii="Avenir Book" w:hAnsi="Avenir Book"/>
        </w:rPr>
        <w:t xml:space="preserve">). This means that a harvesting rate that is sustainable in the absence of environmental shift may no longer be sustainable if the environment starts changing. Conversely, as the harvesting rate </w:t>
      </w:r>
      <m:oMath>
        <m:r>
          <w:rPr>
            <w:rFonts w:ascii="Cambria Math" w:hAnsi="Cambria Math"/>
          </w:rPr>
          <m:t>h</m:t>
        </m:r>
      </m:oMath>
      <w:r w:rsidRPr="00575C48">
        <w:rPr>
          <w:rFonts w:ascii="Avenir Book" w:hAnsi="Avenir Book"/>
        </w:rPr>
        <w:t xml:space="preserve"> increases,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B51ECC">
        <w:rPr>
          <w:rFonts w:ascii="Avenir Book" w:hAnsi="Avenir Book"/>
        </w:rPr>
        <w:t xml:space="preserve"> decreases (Figure 1</w:t>
      </w:r>
      <w:r w:rsidR="0000634A">
        <w:rPr>
          <w:rFonts w:ascii="Avenir Book" w:hAnsi="Avenir Book"/>
        </w:rPr>
        <w:t>b</w:t>
      </w:r>
      <w:r w:rsidRPr="00575C48">
        <w:rPr>
          <w:rFonts w:ascii="Avenir Book" w:hAnsi="Avenir Book"/>
        </w:rPr>
        <w:t>). Thus as harvesting pressure increases, it becomes increasingly easy for a shifting environment to drive the population extinct.</w:t>
      </w:r>
    </w:p>
    <w:p w14:paraId="03E6A41C" w14:textId="08DDDD3C" w:rsidR="00917458" w:rsidRPr="00575C48" w:rsidRDefault="00575C48" w:rsidP="00AD2D55">
      <w:pPr>
        <w:spacing w:line="480" w:lineRule="auto"/>
        <w:rPr>
          <w:rFonts w:ascii="Avenir Book" w:hAnsi="Avenir Book"/>
        </w:rPr>
      </w:pPr>
      <w:r w:rsidRPr="00575C48">
        <w:rPr>
          <w:rFonts w:ascii="Avenir Book" w:hAnsi="Avenir Book"/>
        </w:rPr>
        <w:t>When the climate velocity or harvesting pressure exceed their critical rates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respectively), the biomass of the population at equilibrium will be equal to </w:t>
      </w:r>
      <m:oMath>
        <m:r>
          <w:rPr>
            <w:rFonts w:ascii="Cambria Math" w:hAnsi="Cambria Math"/>
          </w:rPr>
          <m:t>0</m:t>
        </m:r>
      </m:oMath>
      <w:r w:rsidRPr="00575C48">
        <w:rPr>
          <w:rFonts w:ascii="Avenir Book" w:hAnsi="Avenir Book"/>
        </w:rPr>
        <w:t>. Before the stressors reaches those thresholds, the equilibrium biomass of the population decreases as either the harvesting pressure increases or the environment</w:t>
      </w:r>
      <w:r w:rsidR="00B51ECC">
        <w:rPr>
          <w:rFonts w:ascii="Avenir Book" w:hAnsi="Avenir Book"/>
        </w:rPr>
        <w:t>al shifts more quickly (Figure 1</w:t>
      </w:r>
      <w:r w:rsidR="004A5822">
        <w:rPr>
          <w:rFonts w:ascii="Avenir Book" w:hAnsi="Avenir Book"/>
        </w:rPr>
        <w:t>b</w:t>
      </w:r>
      <w:r w:rsidRPr="00575C48">
        <w:rPr>
          <w:rFonts w:ascii="Avenir Book" w:hAnsi="Avenir Book"/>
        </w:rPr>
        <w:t xml:space="preserve">). Our simulations confirm the analytical results with the critical speed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xml:space="preserve"> declining as the critical harvest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in</w:t>
      </w:r>
      <w:r w:rsidR="00B51ECC">
        <w:rPr>
          <w:rFonts w:ascii="Avenir Book" w:hAnsi="Avenir Book"/>
        </w:rPr>
        <w:t>creases and vice versa (Figure 3a</w:t>
      </w:r>
      <w:r w:rsidRPr="00575C48">
        <w:rPr>
          <w:rFonts w:ascii="Avenir Book" w:hAnsi="Avenir Book"/>
        </w:rPr>
        <w:t>).</w:t>
      </w:r>
    </w:p>
    <w:p w14:paraId="423274B4" w14:textId="39B3E1A0" w:rsidR="00917458" w:rsidRPr="00575C48" w:rsidRDefault="00575C48" w:rsidP="00AD2D55">
      <w:pPr>
        <w:spacing w:line="480" w:lineRule="auto"/>
        <w:rPr>
          <w:rFonts w:ascii="Avenir Book" w:hAnsi="Avenir Book"/>
        </w:rPr>
      </w:pPr>
      <w:r w:rsidRPr="00575C48">
        <w:rPr>
          <w:rFonts w:ascii="Avenir Book" w:hAnsi="Avenir Book"/>
        </w:rPr>
        <w:t xml:space="preserve">It is always the case that increasing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575C48">
        <w:rPr>
          <w:rFonts w:ascii="Avenir Book" w:hAnsi="Avenir Book"/>
        </w:rPr>
        <w:t xml:space="preserve">, increases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xml:space="preserve"> and the critical harvesting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since a population that grows more quickly can recover more quickly from losses caused by these disturbances. </w:t>
      </w:r>
      <w:r w:rsidRPr="00575C48">
        <w:rPr>
          <w:rFonts w:ascii="Avenir Book" w:hAnsi="Avenir Book"/>
        </w:rPr>
        <w:lastRenderedPageBreak/>
        <w:t>However, whether or not dispersing farther is better depends on how quickly the e</w:t>
      </w:r>
      <w:r w:rsidR="00B51ECC">
        <w:rPr>
          <w:rFonts w:ascii="Avenir Book" w:hAnsi="Avenir Book"/>
        </w:rPr>
        <w:t>nvironment is shifting (Figure 1</w:t>
      </w:r>
      <w:r w:rsidR="0071042E">
        <w:rPr>
          <w:rFonts w:ascii="Avenir Book" w:hAnsi="Avenir Book"/>
        </w:rPr>
        <w:t>a</w:t>
      </w:r>
      <w:bookmarkStart w:id="9" w:name="_GoBack"/>
      <w:bookmarkEnd w:id="9"/>
      <w:r w:rsidRPr="00575C48">
        <w:rPr>
          <w:rFonts w:ascii="Avenir Book" w:hAnsi="Avenir Book"/>
        </w:rPr>
        <w:t>). When the environment is shifting slowly, dispersing farther is detrimental since many larvae will disperse too far away from the viable patch. When the environment is shifting quickly, on the other hand, dispersing farther can help the population persist because some larvae will disperse into the space that will become viable shortly in the future. This affects the critical harvesting rate: at a low climate velocity, we can more severely harvest populations that have a shorter dispersal distance than those that disperse farther, whereas at a high climate velocity, we can more aggressively harvest populations that disperse farther.</w:t>
      </w:r>
    </w:p>
    <w:p w14:paraId="24B3EF84" w14:textId="19334576" w:rsidR="00917458" w:rsidRPr="00575C48" w:rsidRDefault="00575C48" w:rsidP="00AD2D55">
      <w:pPr>
        <w:spacing w:line="480" w:lineRule="auto"/>
        <w:rPr>
          <w:rFonts w:ascii="Avenir Book" w:hAnsi="Avenir Book"/>
        </w:rPr>
      </w:pPr>
      <w:r w:rsidRPr="00575C48">
        <w:rPr>
          <w:rFonts w:ascii="Avenir Book" w:hAnsi="Avenir Book"/>
        </w:rPr>
        <w:t xml:space="preserve">We found low levels of positive synergy between the two stressors in our analysis </w:t>
      </w:r>
      <w:r w:rsidR="00B51ECC">
        <w:rPr>
          <w:rFonts w:ascii="Avenir Book" w:hAnsi="Avenir Book"/>
        </w:rPr>
        <w:t>of the Gaussian kernel (Figure 2</w:t>
      </w:r>
      <w:r w:rsidRPr="00575C48">
        <w:rPr>
          <w:rFonts w:ascii="Avenir Book" w:hAnsi="Avenir Book"/>
        </w:rPr>
        <w:t>). Where positive synergy exists, a doubly stressed population loses more biomass than we would predict from either stressor individually. The stressors interact most strongly at high harvest and climate velocity rates, shortly before they drive the population extinct. However, the synergistic loss in biomass is very low, meaning that these stressors interact more or less additively. We found similar analytical results for a sinusoidal dispersal kernel, which indicates that this result is robust to changes in the dispersal kernel.</w:t>
      </w:r>
    </w:p>
    <w:p w14:paraId="25F8516E" w14:textId="77777777" w:rsidR="00917458" w:rsidRPr="00095148" w:rsidRDefault="00575C48" w:rsidP="00AD2D55">
      <w:pPr>
        <w:pStyle w:val="Heading2"/>
        <w:spacing w:line="480" w:lineRule="auto"/>
        <w:rPr>
          <w:rFonts w:ascii="Avenir Book" w:hAnsi="Avenir Book"/>
          <w:color w:val="auto"/>
          <w:sz w:val="28"/>
        </w:rPr>
      </w:pPr>
      <w:bookmarkStart w:id="10" w:name="management-strategies"/>
      <w:r w:rsidRPr="00095148">
        <w:rPr>
          <w:rFonts w:ascii="Avenir Book" w:hAnsi="Avenir Book"/>
          <w:color w:val="auto"/>
          <w:sz w:val="28"/>
        </w:rPr>
        <w:lastRenderedPageBreak/>
        <w:t xml:space="preserve">Management strategies </w:t>
      </w:r>
    </w:p>
    <w:bookmarkEnd w:id="10"/>
    <w:p w14:paraId="42589E76" w14:textId="01E02FFC" w:rsidR="00917458" w:rsidRPr="00575C48" w:rsidRDefault="00575C48" w:rsidP="00AD2D55">
      <w:pPr>
        <w:spacing w:line="480" w:lineRule="auto"/>
        <w:rPr>
          <w:rFonts w:ascii="Avenir Book" w:hAnsi="Avenir Book"/>
        </w:rPr>
      </w:pPr>
      <w:r w:rsidRPr="00575C48">
        <w:rPr>
          <w:rFonts w:ascii="Avenir Book" w:hAnsi="Avenir Book"/>
        </w:rPr>
        <w:t xml:space="preserve">Without any management strategies, we found that the more severely we harvest the population, a slower climate velocity will suffice to drive the population extinct. However, when we put thresholds in place, a small population can always escape harvesting pressure and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xml:space="preserve"> no longer depends </w:t>
      </w:r>
      <w:r w:rsidR="00B51ECC">
        <w:rPr>
          <w:rFonts w:ascii="Avenir Book" w:hAnsi="Avenir Book"/>
        </w:rPr>
        <w:t>on the harvesting rate (Figure 3d</w:t>
      </w:r>
      <w:r w:rsidRPr="00575C48">
        <w:rPr>
          <w:rFonts w:ascii="Avenir Book" w:hAnsi="Avenir Book"/>
        </w:rPr>
        <w:t>). In other words, as long as there is some threshold below which harvesting is not allowed, there is a constant critical climate velocity that only depends on the growth rate, length of the viable patch, and average dispersal distance.</w:t>
      </w:r>
    </w:p>
    <w:p w14:paraId="5CC3E2DE" w14:textId="105C6DD7" w:rsidR="00917458" w:rsidRPr="00575C48" w:rsidRDefault="00575C48" w:rsidP="00AD2D55">
      <w:pPr>
        <w:spacing w:line="480" w:lineRule="auto"/>
        <w:rPr>
          <w:rFonts w:ascii="Avenir Book" w:hAnsi="Avenir Book"/>
        </w:rPr>
      </w:pPr>
      <w:r w:rsidRPr="00575C48">
        <w:rPr>
          <w:rFonts w:ascii="Avenir Book" w:hAnsi="Avenir Book"/>
        </w:rPr>
        <w:t>With either type of MPA strategies examined (many small versus few large), the population withstood combinations of higher climate velocities and harvesting rates (Figure</w:t>
      </w:r>
      <w:r w:rsidR="00B51ECC">
        <w:rPr>
          <w:rFonts w:ascii="Avenir Book" w:hAnsi="Avenir Book"/>
        </w:rPr>
        <w:t xml:space="preserve"> 3b,c</w:t>
      </w:r>
      <w:r w:rsidRPr="00575C48">
        <w:rPr>
          <w:rFonts w:ascii="Avenir Book" w:hAnsi="Avenir Book"/>
        </w:rPr>
        <w:t>). At lower climate velocities, MPAs spaced more than one average dispersal distance apart resulted in larger fluctuations of population biomass relative to small, closely spaced, MPAs. As climate velocities increase, for both MPA strategies, the mean population abundance declines but the population experiences less extreme oscillations in abundance. Since minimum population biomass is increased, the population is a larger buffer to possible extinction in a stochastic environment.</w:t>
      </w:r>
    </w:p>
    <w:p w14:paraId="61E33BDC" w14:textId="77777777" w:rsidR="00917458" w:rsidRPr="00575C48" w:rsidRDefault="00575C48" w:rsidP="00AD2D55">
      <w:pPr>
        <w:pStyle w:val="Heading1"/>
        <w:spacing w:line="480" w:lineRule="auto"/>
        <w:rPr>
          <w:rFonts w:ascii="Avenir Book" w:hAnsi="Avenir Book"/>
          <w:color w:val="auto"/>
        </w:rPr>
      </w:pPr>
      <w:bookmarkStart w:id="11" w:name="discussion"/>
      <w:r w:rsidRPr="00575C48">
        <w:rPr>
          <w:rFonts w:ascii="Avenir Book" w:hAnsi="Avenir Book"/>
          <w:color w:val="auto"/>
        </w:rPr>
        <w:lastRenderedPageBreak/>
        <w:t>Discussion</w:t>
      </w:r>
    </w:p>
    <w:bookmarkEnd w:id="11"/>
    <w:p w14:paraId="657C3F43" w14:textId="77777777" w:rsidR="00917458" w:rsidRPr="00575C48" w:rsidRDefault="00575C48" w:rsidP="00AD2D55">
      <w:pPr>
        <w:spacing w:line="480" w:lineRule="auto"/>
        <w:rPr>
          <w:rFonts w:ascii="Avenir Book" w:hAnsi="Avenir Book"/>
        </w:rPr>
      </w:pPr>
      <w:r w:rsidRPr="00575C48">
        <w:rPr>
          <w:rFonts w:ascii="Avenir Book" w:hAnsi="Avenir Book"/>
        </w:rPr>
        <w:t>Understanding interactions among disturbances will help to design management for populations subjected to these stressors. The co-occurrence of climate change-driven range shifts and fishing mean that there is the potential for synergistic interactions, which have been largely unexamined. Here we have analyzed a general model that incorporates dispersal and reproduction to examine how climate and harvesting interact in their effects on species persistence and biomass.</w:t>
      </w:r>
    </w:p>
    <w:p w14:paraId="6A93CD19" w14:textId="77777777" w:rsidR="00917458" w:rsidRPr="00575C48" w:rsidRDefault="00575C48" w:rsidP="00AD2D55">
      <w:pPr>
        <w:spacing w:line="480" w:lineRule="auto"/>
        <w:rPr>
          <w:rFonts w:ascii="Avenir Book" w:hAnsi="Avenir Book"/>
        </w:rPr>
      </w:pPr>
      <w:r w:rsidRPr="00575C48">
        <w:rPr>
          <w:rFonts w:ascii="Avenir Book" w:hAnsi="Avenir Book"/>
        </w:rPr>
        <w:t>For each dispersal kernel we studied, we found that the higher the growth rate and the more the mean dispersal distance matches the climate velocity, the better a population can persist under harvesting and climate change. Further, we found a negative relationship between the critical harvesting rate and the climate velocity. That is, the more quickly the environment shifts the less harvesting it takes to drive the population extinct. This is evidence that the stressors interact since each stressor’s ability to drive the population extinct depends on the severity of the other stressor.</w:t>
      </w:r>
    </w:p>
    <w:p w14:paraId="4330172B" w14:textId="77777777" w:rsidR="00917458" w:rsidRPr="00575C48" w:rsidRDefault="00575C48" w:rsidP="00AD2D55">
      <w:pPr>
        <w:spacing w:line="480" w:lineRule="auto"/>
        <w:rPr>
          <w:rFonts w:ascii="Avenir Book" w:hAnsi="Avenir Book"/>
        </w:rPr>
      </w:pPr>
      <w:r w:rsidRPr="00575C48">
        <w:rPr>
          <w:rFonts w:ascii="Avenir Book" w:hAnsi="Avenir Book"/>
        </w:rPr>
        <w:t xml:space="preserve">To quantify the interaction between the stressors, we measured the synergy between their effects on population biomass. We found positive synergy between the stressors and that the synergy is greatest in the region of parameter space where the equilibrium biomass is smallest. We chose to measure the effect of each stressor by the absolute drop in biomass caused by the stressor, and we used the sum of the individual effects </w:t>
      </w:r>
      <w:r w:rsidRPr="00575C48">
        <w:rPr>
          <w:rFonts w:ascii="Avenir Book" w:hAnsi="Avenir Book"/>
        </w:rPr>
        <w:lastRenderedPageBreak/>
        <w:t>for our null prediction of the effect of both stressors, as in Crain, Kroeker, and Halpern (2008; Darling and Côté 2008; Nye, Gamble, and Link 2013). In general, measuring synergy against an additive null prediction is more conservative than measuring synergy multiplicatively: the presence of additive synergy implies multiplicative synergy, but not vice versa (Crain, Kroeker, and Halpern 2008; Folt et al. 1999). Since we found small levels of positive additive synergy between the two stressors, other measures of synergy might show even higher levels of interaction. Worryingly, we find the highest synergy in those populations whose persistence is most tenuous. This means that harvesting levels or climate velocity that are sustainable individually together can drive a population to extinction. However the drop in biomass caused by both stressors was never much higher than the null prediction, i.e. synergistic effects were quite small.</w:t>
      </w:r>
    </w:p>
    <w:p w14:paraId="26F5935B" w14:textId="77777777" w:rsidR="00917458" w:rsidRPr="00575C48" w:rsidRDefault="00575C48" w:rsidP="00AD2D55">
      <w:pPr>
        <w:spacing w:line="480" w:lineRule="auto"/>
        <w:rPr>
          <w:rFonts w:ascii="Avenir Book" w:hAnsi="Avenir Book"/>
        </w:rPr>
      </w:pPr>
      <w:r w:rsidRPr="00575C48">
        <w:rPr>
          <w:rFonts w:ascii="Avenir Book" w:hAnsi="Avenir Book"/>
        </w:rPr>
        <w:t xml:space="preserve">Despite the absence of synergy in our analysis, whether or not we should assume that synergy is unlikely to exist between climate velocity and harvesting remains to be seen. Synergy between harvesting and the effects of climate change has been identified in experimental populations (Mora et al. 2007), and observationally at both the population (Planque, Fromentin, et al. 2010), and ecosystem level (Kirby, Beaugrand, and Lindley 2009; Planque, Fromentin, et al. 2010). Some of the discrepancies may be due to the ways in which climate was measured. In the experimental populations, </w:t>
      </w:r>
      <w:r w:rsidRPr="00575C48">
        <w:rPr>
          <w:rFonts w:ascii="Avenir Book" w:hAnsi="Avenir Book"/>
        </w:rPr>
        <w:lastRenderedPageBreak/>
        <w:t>effects of climate were mimicked by increased temperatures, and organisms were unable to relocate to thermal optima. Synergy was identified between warming and harvesting but not between habitat fragmentation (Mora et al. 2007), which may be more similar to the range shift we analyzed in our theoretical model. While we did find (very) low levels of positive synergy, we did not find as much as predicted from these empirical studies. However, these previous results are not directly comparable to ours because they focus on different aspects of climate change, e.g. warming temperature (Mora et al. 2007; Kirby, Beaugrand, and Lindley 2009) or a more variable climate (Planque, Fromentin, et al. 2010). Additionally, while we can isolate the affects of climate shift and harvesting in our simple analytical model, there are other forces acting on real populations that may produce the observed synergistic effects.</w:t>
      </w:r>
    </w:p>
    <w:p w14:paraId="3622CF85" w14:textId="333A3639" w:rsidR="00917458" w:rsidRPr="00575C48" w:rsidRDefault="00575C48" w:rsidP="00AD2D55">
      <w:pPr>
        <w:spacing w:line="480" w:lineRule="auto"/>
        <w:rPr>
          <w:rFonts w:ascii="Avenir Book" w:hAnsi="Avenir Book"/>
        </w:rPr>
      </w:pPr>
      <w:r w:rsidRPr="00575C48">
        <w:rPr>
          <w:rFonts w:ascii="Avenir Book" w:hAnsi="Avenir Book"/>
        </w:rPr>
        <w:t>Absence of synergy does not mean absence of effect, and our results suggest that particular combinations of harvesting and climate velocity will affect some species more than others. Species with a higher reproductive rate and a longer average dispersal distance will better track a high climate velocity relative to a species that has a low reproductive rate and sh</w:t>
      </w:r>
      <w:r w:rsidR="00B51ECC">
        <w:rPr>
          <w:rFonts w:ascii="Avenir Book" w:hAnsi="Avenir Book"/>
        </w:rPr>
        <w:t>ort dispersal distance (Figure 1a</w:t>
      </w:r>
      <w:r w:rsidRPr="00575C48">
        <w:rPr>
          <w:rFonts w:ascii="Avenir Book" w:hAnsi="Avenir Book"/>
        </w:rPr>
        <w:t xml:space="preserve">). The finding that a higher reproductive rate can sustain higher climate velocities and harvesting rates is intuitive, especially because harvesting rate and reproductive rate cancel each other out. However it is worth pointing out that a higher reproductive rate can be generated </w:t>
      </w:r>
      <w:r w:rsidRPr="00575C48">
        <w:rPr>
          <w:rFonts w:ascii="Avenir Book" w:hAnsi="Avenir Book"/>
        </w:rPr>
        <w:lastRenderedPageBreak/>
        <w:t>either by shorter generation times or higher fecundity. Finding that species with shorter generation times can better keep up with shifts in climate is in agreement with empirical work which has found that fish which shifted in response to warming in North Sea had faster life histories than non shifting species (Perry et al. 2005). While higher reproductive rates improved a population’s ability to persist, increasing dispersal distances did not necessarily. At low speeds, we found that a short dispersal dispersal distance improved the maximum harvesting rate a population could sustain while at higher speeds a longer dispersal distance improved the maximum climate velocity in which the po</w:t>
      </w:r>
      <w:r w:rsidR="00B51ECC">
        <w:rPr>
          <w:rFonts w:ascii="Avenir Book" w:hAnsi="Avenir Book"/>
        </w:rPr>
        <w:t>pulation could persist (Figure 1a</w:t>
      </w:r>
      <w:r w:rsidRPr="00575C48">
        <w:rPr>
          <w:rFonts w:ascii="Avenir Book" w:hAnsi="Avenir Book"/>
        </w:rPr>
        <w:t>). This is because when climate is shifting slowly, a large dispersal distance sends most offspring ahead of the patch, while with faster climate velocities a long dispersal distance allows the population to ma</w:t>
      </w:r>
      <w:r w:rsidR="00B51ECC">
        <w:rPr>
          <w:rFonts w:ascii="Avenir Book" w:hAnsi="Avenir Book"/>
        </w:rPr>
        <w:t>ke it to the new patch (Figure 1a</w:t>
      </w:r>
      <w:r w:rsidRPr="00575C48">
        <w:rPr>
          <w:rFonts w:ascii="Avenir Book" w:hAnsi="Avenir Book"/>
        </w:rPr>
        <w:t>). Thus climate velocity will selectively favor species with dispersal distances best matched to the rate of shift.</w:t>
      </w:r>
    </w:p>
    <w:p w14:paraId="707FE367" w14:textId="77777777" w:rsidR="00917458" w:rsidRPr="00575C48" w:rsidRDefault="00575C48" w:rsidP="00AD2D55">
      <w:pPr>
        <w:spacing w:line="480" w:lineRule="auto"/>
        <w:rPr>
          <w:rFonts w:ascii="Avenir Book" w:hAnsi="Avenir Book"/>
        </w:rPr>
      </w:pPr>
      <w:r w:rsidRPr="00575C48">
        <w:rPr>
          <w:rFonts w:ascii="Avenir Book" w:hAnsi="Avenir Book"/>
        </w:rPr>
        <w:t xml:space="preserve">We also examined whether frequently recommended management approaches, MPAs and harvest control rules, ensure species persistence. With these management strategies we found increases in the population’s biomass at equilibrium and an improved ability to persist. We found that a threshold harvesting rule alleviates interactions between the two stressors. Thresholds have this effect as the management approach effectively prevents harvesting of the leading edge, which allows colonization </w:t>
      </w:r>
      <w:r w:rsidRPr="00575C48">
        <w:rPr>
          <w:rFonts w:ascii="Avenir Book" w:hAnsi="Avenir Book"/>
        </w:rPr>
        <w:lastRenderedPageBreak/>
        <w:t>to occur as if these individuals were moving into un-fished areas. It’s interesting to note that novel, low abundance species are commonly unregulated in fisheries systems; so in order to decouple the additive effects of harvest and climate change, management would have to reverse this paradigm by allowing no harvest of shifting species until they had become established in new areas.</w:t>
      </w:r>
    </w:p>
    <w:p w14:paraId="7543C832" w14:textId="3E54080A" w:rsidR="00917458" w:rsidRPr="00575C48" w:rsidRDefault="00575C48" w:rsidP="00AD2D55">
      <w:pPr>
        <w:spacing w:line="480" w:lineRule="auto"/>
        <w:rPr>
          <w:rFonts w:ascii="Avenir Book" w:hAnsi="Avenir Book"/>
        </w:rPr>
      </w:pPr>
      <w:r w:rsidRPr="00575C48">
        <w:rPr>
          <w:rFonts w:ascii="Avenir Book" w:hAnsi="Avenir Book"/>
        </w:rPr>
        <w:t>Unlike thresholds, MPAs are explicitly spatial. Previous work has advanced protected areas as a way to help organisms keep pace with range shifts, as well as to ameliorate anthropogenic disturbances like harvesting and habitat fragmentation (Lawler et al. 2010; Hannah et al. 2007; Botsford, Hastings, and Gaines 2001; Gaylord et al. 2005; Hastings and Botsford 2003; Thomas et al. 2012). Our results show that both threshold and MPAs increase the equilibrium biomass at a given climate velocity, which support their use as a tool to ameliorate the effect of climate velocity. However for MPAs the details mater: few, large MPAs caused increased variability at low climate velocities while many smaller MPAs maintained a population bounded farther from extinction</w:t>
      </w:r>
      <w:r w:rsidR="00DF18B0">
        <w:rPr>
          <w:rFonts w:ascii="Avenir Book" w:hAnsi="Avenir Book"/>
        </w:rPr>
        <w:t xml:space="preserve"> (Figure 1, Appendix A.6)</w:t>
      </w:r>
      <w:r w:rsidRPr="00575C48">
        <w:rPr>
          <w:rFonts w:ascii="Avenir Book" w:hAnsi="Avenir Book"/>
        </w:rPr>
        <w:t xml:space="preserve">. Finally, with sufficiently high harvesting pressure, few, large MPAs rescued populations at intermediate speeds. With intermediate speeds, the population was able to reach a protected area fast enough to avoid extinction, and the protected area was large enough to allow a partial rebuilding of the population before it moved out the other side. However this effect disappears as speed continues to </w:t>
      </w:r>
      <w:r w:rsidRPr="00575C48">
        <w:rPr>
          <w:rFonts w:ascii="Avenir Book" w:hAnsi="Avenir Book"/>
        </w:rPr>
        <w:lastRenderedPageBreak/>
        <w:t>increase, suggesting that understanding the relationship between climate velocity, dispersal distance and reproductive rate are important parameters in designing management strategies effective under both climate change and harvesting pressure.</w:t>
      </w:r>
    </w:p>
    <w:p w14:paraId="44642804" w14:textId="77777777" w:rsidR="00917458" w:rsidRPr="00575C48" w:rsidRDefault="00575C48" w:rsidP="00AD2D55">
      <w:pPr>
        <w:spacing w:line="480" w:lineRule="auto"/>
        <w:rPr>
          <w:rFonts w:ascii="Avenir Book" w:hAnsi="Avenir Book"/>
        </w:rPr>
      </w:pPr>
      <w:r w:rsidRPr="00575C48">
        <w:rPr>
          <w:rFonts w:ascii="Avenir Book" w:hAnsi="Avenir Book"/>
        </w:rPr>
        <w:t xml:space="preserve">The advantage of a simple model like ours is that it is general enough to be applied to a number of systems. However, this simplistic approach requires that we ignore complexities known to be present in marine fisheries. For example, we do not include Allee effects, so that even if the population shrank to low levels it was possible for it to persist over time. However, with Alee effects we expect qualitatively similar results. An Allee effect would make it harder for populations to colonize new areas and add a threshold below which fishing drives the population to extinction. Thus an Allee effect would change lower the critical harvest rates and climate velocity, but we do not expect the additive nature of the interaction between climate and harvesting to change. We also did not include age structure in our model. The effects of both harvesting and climate change may be different across different age classes and may destabilize the system in complicated ways, including resonance (Botsford et al. 2011; Planque, Fromentin, et al. 2010); and we leave this additional complexity for future work. Similarly, we did not include any mechanisms aside from larval dispersal by which the population could keep up with a shifting climate. Besides these species-specific extensions, this modeling framework could be extended to consider species </w:t>
      </w:r>
      <w:r w:rsidRPr="00575C48">
        <w:rPr>
          <w:rFonts w:ascii="Avenir Book" w:hAnsi="Avenir Book"/>
        </w:rPr>
        <w:lastRenderedPageBreak/>
        <w:t>interactions, especially predator-prey pairs. By introducing a predatory species, we would be imposing yet another stressor on the focus species (Ling et al. 2009; Gurevitch, Morrison, and Hedges 2000) and we are interested in measuring the interaction between the effects of this stressor and the two we consider here.</w:t>
      </w:r>
    </w:p>
    <w:p w14:paraId="515FF30D" w14:textId="77777777" w:rsidR="00917458" w:rsidRPr="00575C48" w:rsidRDefault="00575C48" w:rsidP="00AD2D55">
      <w:pPr>
        <w:spacing w:line="480" w:lineRule="auto"/>
        <w:rPr>
          <w:rFonts w:ascii="Avenir Book" w:hAnsi="Avenir Book"/>
        </w:rPr>
      </w:pPr>
      <w:r w:rsidRPr="00575C48">
        <w:rPr>
          <w:rFonts w:ascii="Avenir Book" w:hAnsi="Avenir Book"/>
        </w:rPr>
        <w:t xml:space="preserve">Using a simple mechanistic model like the one we present here provides a useful framework for incorporating additional ecological complexities which can mediate species persistence under multiple disturbances. Using this modeling framework as a starting point, we believe exploring how species interactions, age structure, and additional disturbances (e.g. physiological response to temperature) affect population viability will improve our predictions and help us to understand whether species will persist under predicted climate and harvesting regimes. Finally, this work can help make general predictions as to whether specific life histories offer selective advantages over others as harvesting and range shifts increase and highlights the importance of considering stressors in combination as outcomes can deviate from what we would predict in isolation. This is especially true for management strategies which may result in unanticipated effects such as large fluctuations associated with big, distant MPAs shown here. While the management strategies only change harvesting practices and do not directly address the effects of climate change, understanding how they ameliorate synergistic affects between harvesting and range shifts will help to better </w:t>
      </w:r>
      <w:r w:rsidRPr="00575C48">
        <w:rPr>
          <w:rFonts w:ascii="Avenir Book" w:hAnsi="Avenir Book"/>
        </w:rPr>
        <w:lastRenderedPageBreak/>
        <w:t>implement harvesting rules and place protected areas. This is encouraging evidence that a single set of of management practices may help to protect marine populations from both harvesting and climate change.</w:t>
      </w:r>
    </w:p>
    <w:p w14:paraId="68FC0C24" w14:textId="661D7E8E" w:rsidR="00917458" w:rsidRPr="00575C48" w:rsidRDefault="00575C48" w:rsidP="00AD2D55">
      <w:pPr>
        <w:pStyle w:val="Heading1"/>
        <w:spacing w:line="480" w:lineRule="auto"/>
        <w:rPr>
          <w:rFonts w:ascii="Avenir Book" w:hAnsi="Avenir Book"/>
          <w:color w:val="auto"/>
        </w:rPr>
      </w:pPr>
      <w:bookmarkStart w:id="12" w:name="acknowledgements"/>
      <w:r w:rsidRPr="00575C48">
        <w:rPr>
          <w:rFonts w:ascii="Avenir Book" w:hAnsi="Avenir Book"/>
          <w:color w:val="auto"/>
        </w:rPr>
        <w:t>Acknowledgements</w:t>
      </w:r>
    </w:p>
    <w:bookmarkEnd w:id="12"/>
    <w:p w14:paraId="286AB9CA" w14:textId="77777777" w:rsidR="00917458" w:rsidRPr="00575C48" w:rsidRDefault="00575C48" w:rsidP="00AD2D55">
      <w:pPr>
        <w:spacing w:line="480" w:lineRule="auto"/>
        <w:rPr>
          <w:rFonts w:ascii="Avenir Book" w:hAnsi="Avenir Book"/>
        </w:rPr>
      </w:pPr>
      <w:r w:rsidRPr="00575C48">
        <w:rPr>
          <w:rFonts w:ascii="Avenir Book" w:hAnsi="Avenir Book"/>
        </w:rPr>
        <w:t>We thank Catherine Offord and Will Scott for their contributions to an earlier version of this manuscript.</w:t>
      </w:r>
    </w:p>
    <w:p w14:paraId="527EE88B" w14:textId="76318DE5" w:rsidR="00575C48" w:rsidRPr="00575C48" w:rsidRDefault="00575C48" w:rsidP="00AD2D55">
      <w:pPr>
        <w:pStyle w:val="Heading1"/>
        <w:spacing w:line="480" w:lineRule="auto"/>
        <w:rPr>
          <w:rFonts w:ascii="Avenir Book" w:hAnsi="Avenir Book"/>
          <w:color w:val="auto"/>
        </w:rPr>
      </w:pPr>
      <w:r w:rsidRPr="00575C48">
        <w:rPr>
          <w:rFonts w:ascii="Avenir Book" w:hAnsi="Avenir Book"/>
          <w:color w:val="auto"/>
        </w:rPr>
        <w:t>Literature Cited</w:t>
      </w:r>
    </w:p>
    <w:p w14:paraId="616C0143" w14:textId="77777777" w:rsidR="00917458" w:rsidRPr="00575C48" w:rsidRDefault="00575C48" w:rsidP="00080385">
      <w:pPr>
        <w:rPr>
          <w:rFonts w:ascii="Avenir Book" w:hAnsi="Avenir Book"/>
        </w:rPr>
      </w:pPr>
      <w:r w:rsidRPr="00575C48">
        <w:rPr>
          <w:rFonts w:ascii="Avenir Book" w:hAnsi="Avenir Book"/>
        </w:rPr>
        <w:t xml:space="preserve">Agardy, M. Tundi. 1994. “Advances in marine conservation: the role of marine protected areas.” </w:t>
      </w:r>
      <w:r w:rsidRPr="00575C48">
        <w:rPr>
          <w:rFonts w:ascii="Avenir Book" w:hAnsi="Avenir Book"/>
          <w:i/>
        </w:rPr>
        <w:t>Trends in Ecology &amp; Evolution</w:t>
      </w:r>
      <w:r w:rsidRPr="00575C48">
        <w:rPr>
          <w:rFonts w:ascii="Avenir Book" w:hAnsi="Avenir Book"/>
        </w:rPr>
        <w:t xml:space="preserve"> 9 (7): 267–270.</w:t>
      </w:r>
    </w:p>
    <w:p w14:paraId="07795D95" w14:textId="77777777" w:rsidR="00917458" w:rsidRPr="00575C48" w:rsidRDefault="00575C48" w:rsidP="00080385">
      <w:pPr>
        <w:rPr>
          <w:rFonts w:ascii="Avenir Book" w:hAnsi="Avenir Book"/>
        </w:rPr>
      </w:pPr>
      <w:r w:rsidRPr="00575C48">
        <w:rPr>
          <w:rFonts w:ascii="Avenir Book" w:hAnsi="Avenir Book"/>
        </w:rPr>
        <w:t xml:space="preserve">Ainsworth, C. H. H., J. F. F. Samhouri, D. S. S. Busch, W. W. L. Cheung, J. Dunne, and T. A. A. Okey. 2011. “Potential impacts of climate change on Northeast Pacific marine foodwebs and fisheries.” </w:t>
      </w:r>
      <w:r w:rsidRPr="00575C48">
        <w:rPr>
          <w:rFonts w:ascii="Avenir Book" w:hAnsi="Avenir Book"/>
          <w:i/>
        </w:rPr>
        <w:t>ICES Journal of Marine Science</w:t>
      </w:r>
      <w:r w:rsidRPr="00575C48">
        <w:rPr>
          <w:rFonts w:ascii="Avenir Book" w:hAnsi="Avenir Book"/>
        </w:rPr>
        <w:t xml:space="preserve"> 68 (6) (July): 1217–1229. doi:10.1093/icesjms/fsr043.</w:t>
      </w:r>
    </w:p>
    <w:p w14:paraId="5607C25E" w14:textId="77777777" w:rsidR="00917458" w:rsidRPr="00575C48" w:rsidRDefault="00575C48" w:rsidP="00080385">
      <w:pPr>
        <w:rPr>
          <w:rFonts w:ascii="Avenir Book" w:hAnsi="Avenir Book"/>
        </w:rPr>
      </w:pPr>
      <w:r w:rsidRPr="00575C48">
        <w:rPr>
          <w:rFonts w:ascii="Avenir Book" w:hAnsi="Avenir Book"/>
        </w:rPr>
        <w:t xml:space="preserve">Allison, Edward H., Allison L. Perry, Marie-Caroline -. C. Badjeck, W. Neil Adger, Katrina Brown, Declan Conway, Ashley S. Halls, et al. 2009. “Vulnerability of national economies to the impacts of climate change on fisheries.” </w:t>
      </w:r>
      <w:r w:rsidRPr="00575C48">
        <w:rPr>
          <w:rFonts w:ascii="Avenir Book" w:hAnsi="Avenir Book"/>
          <w:i/>
        </w:rPr>
        <w:t>Fish and Fisheries</w:t>
      </w:r>
      <w:r w:rsidRPr="00575C48">
        <w:rPr>
          <w:rFonts w:ascii="Avenir Book" w:hAnsi="Avenir Book"/>
        </w:rPr>
        <w:t xml:space="preserve"> 10 (2) (June): 173–196. doi:10.1111/j.1467-2979.2008.00310.x.</w:t>
      </w:r>
    </w:p>
    <w:p w14:paraId="02B8748E" w14:textId="77777777" w:rsidR="00917458" w:rsidRPr="00575C48" w:rsidRDefault="00575C48" w:rsidP="00080385">
      <w:pPr>
        <w:rPr>
          <w:rFonts w:ascii="Avenir Book" w:hAnsi="Avenir Book"/>
        </w:rPr>
      </w:pPr>
      <w:r w:rsidRPr="00575C48">
        <w:rPr>
          <w:rFonts w:ascii="Avenir Book" w:hAnsi="Avenir Book"/>
        </w:rPr>
        <w:t>Anon. “Pinskyetal2013 not found!”</w:t>
      </w:r>
    </w:p>
    <w:p w14:paraId="795C2E58" w14:textId="77777777" w:rsidR="00917458" w:rsidRPr="00575C48" w:rsidRDefault="00575C48" w:rsidP="00080385">
      <w:pPr>
        <w:rPr>
          <w:rFonts w:ascii="Avenir Book" w:hAnsi="Avenir Book"/>
        </w:rPr>
      </w:pPr>
      <w:r w:rsidRPr="00575C48">
        <w:rPr>
          <w:rFonts w:ascii="Avenir Book" w:hAnsi="Avenir Book"/>
        </w:rPr>
        <w:t xml:space="preserve">Assessment, Millennium Ecosystem. 2005. </w:t>
      </w:r>
      <w:r w:rsidRPr="00575C48">
        <w:rPr>
          <w:rFonts w:ascii="Avenir Book" w:hAnsi="Avenir Book"/>
          <w:i/>
        </w:rPr>
        <w:t>Ecosystems and human well-being</w:t>
      </w:r>
      <w:r w:rsidRPr="00575C48">
        <w:rPr>
          <w:rFonts w:ascii="Avenir Book" w:hAnsi="Avenir Book"/>
        </w:rPr>
        <w:t>. Vol. 5. Island Press Washington, DC.</w:t>
      </w:r>
    </w:p>
    <w:p w14:paraId="606AE01A" w14:textId="77777777" w:rsidR="00917458" w:rsidRPr="00575C48" w:rsidRDefault="00575C48" w:rsidP="00080385">
      <w:pPr>
        <w:rPr>
          <w:rFonts w:ascii="Avenir Book" w:hAnsi="Avenir Book"/>
        </w:rPr>
      </w:pPr>
      <w:r w:rsidRPr="00575C48">
        <w:rPr>
          <w:rFonts w:ascii="Avenir Book" w:hAnsi="Avenir Book"/>
        </w:rPr>
        <w:t xml:space="preserve">Barange, Manuel, Icarus Allen, Eddie Allison, Marie-Caroline Badjeck, Juila Blanchard, Benjamin Drakeford, Nicholas K. Dulvy, et al. 2011. “Response of ocean ecosystems to climate warming.” In </w:t>
      </w:r>
      <w:r w:rsidRPr="00575C48">
        <w:rPr>
          <w:rFonts w:ascii="Avenir Book" w:hAnsi="Avenir Book"/>
          <w:i/>
        </w:rPr>
        <w:t>World fisheries: a social-ecological analysis</w:t>
      </w:r>
      <w:r w:rsidRPr="00575C48">
        <w:rPr>
          <w:rFonts w:ascii="Avenir Book" w:hAnsi="Avenir Book"/>
        </w:rPr>
        <w:t>, ed. R. Omar, I. Perry, and P. Cury, 18:440. New Jersey: Wiley-Blackwell. doi:10.1029/2003GB002134.</w:t>
      </w:r>
    </w:p>
    <w:p w14:paraId="7F243935" w14:textId="77777777" w:rsidR="00917458" w:rsidRPr="00575C48" w:rsidRDefault="00575C48" w:rsidP="00080385">
      <w:pPr>
        <w:rPr>
          <w:rFonts w:ascii="Avenir Book" w:hAnsi="Avenir Book"/>
        </w:rPr>
      </w:pPr>
      <w:r w:rsidRPr="00575C48">
        <w:rPr>
          <w:rFonts w:ascii="Avenir Book" w:hAnsi="Avenir Book"/>
        </w:rPr>
        <w:lastRenderedPageBreak/>
        <w:t xml:space="preserve">Barry, J. P., C. H. Baxter, and S. E. Gilman. 1995. “Climate-related, long-term faunal changes in a California rocky intertidal community.” </w:t>
      </w:r>
      <w:r w:rsidRPr="00575C48">
        <w:rPr>
          <w:rFonts w:ascii="Avenir Book" w:hAnsi="Avenir Book"/>
          <w:i/>
        </w:rPr>
        <w:t>Science</w:t>
      </w:r>
      <w:r w:rsidRPr="00575C48">
        <w:rPr>
          <w:rFonts w:ascii="Avenir Book" w:hAnsi="Avenir Book"/>
        </w:rPr>
        <w:t xml:space="preserve"> 267 (5198): 672–675.</w:t>
      </w:r>
    </w:p>
    <w:p w14:paraId="2BB39872" w14:textId="77777777" w:rsidR="00917458" w:rsidRPr="00575C48" w:rsidRDefault="00575C48" w:rsidP="00080385">
      <w:pPr>
        <w:rPr>
          <w:rFonts w:ascii="Avenir Book" w:hAnsi="Avenir Book"/>
        </w:rPr>
      </w:pPr>
      <w:r w:rsidRPr="00575C48">
        <w:rPr>
          <w:rFonts w:ascii="Avenir Book" w:hAnsi="Avenir Book"/>
        </w:rPr>
        <w:t xml:space="preserve">Berestycki, H., O. Diekmann, C. J. Nagelkerke, and P. A. Zegeling. 2009. “Can a species keep pace with a shifting climate?” </w:t>
      </w:r>
      <w:r w:rsidRPr="00575C48">
        <w:rPr>
          <w:rFonts w:ascii="Avenir Book" w:hAnsi="Avenir Book"/>
          <w:i/>
        </w:rPr>
        <w:t>Bull Math Biol</w:t>
      </w:r>
      <w:r w:rsidRPr="00575C48">
        <w:rPr>
          <w:rFonts w:ascii="Avenir Book" w:hAnsi="Avenir Book"/>
        </w:rPr>
        <w:t xml:space="preserve"> 71 (2) (February): 399–429. doi:10.1007/s11538-008-9367-5.</w:t>
      </w:r>
    </w:p>
    <w:p w14:paraId="23EC205D" w14:textId="77777777" w:rsidR="00917458" w:rsidRPr="00575C48" w:rsidRDefault="00575C48" w:rsidP="00080385">
      <w:pPr>
        <w:rPr>
          <w:rFonts w:ascii="Avenir Book" w:hAnsi="Avenir Book"/>
        </w:rPr>
      </w:pPr>
      <w:r w:rsidRPr="00575C48">
        <w:rPr>
          <w:rFonts w:ascii="Avenir Book" w:hAnsi="Avenir Book"/>
        </w:rPr>
        <w:t xml:space="preserve">Botsford, Louis W., Alan Hastings, and Steven D. Gaines. 2001. “Dependence of sustainability on the configuration of marine reserves and larval dispersal distance.” </w:t>
      </w:r>
      <w:r w:rsidRPr="00575C48">
        <w:rPr>
          <w:rFonts w:ascii="Avenir Book" w:hAnsi="Avenir Book"/>
          <w:i/>
        </w:rPr>
        <w:t>Ecology Letters</w:t>
      </w:r>
      <w:r w:rsidRPr="00575C48">
        <w:rPr>
          <w:rFonts w:ascii="Avenir Book" w:hAnsi="Avenir Book"/>
        </w:rPr>
        <w:t xml:space="preserve"> 4: 144–150.</w:t>
      </w:r>
    </w:p>
    <w:p w14:paraId="34A2462F" w14:textId="77777777" w:rsidR="00917458" w:rsidRPr="00575C48" w:rsidRDefault="00575C48" w:rsidP="00080385">
      <w:pPr>
        <w:rPr>
          <w:rFonts w:ascii="Avenir Book" w:hAnsi="Avenir Book"/>
        </w:rPr>
      </w:pPr>
      <w:r w:rsidRPr="00575C48">
        <w:rPr>
          <w:rFonts w:ascii="Avenir Book" w:hAnsi="Avenir Book"/>
        </w:rPr>
        <w:t xml:space="preserve">Botsford, Louis W., Matthew D. Holland, Jameal F. Samhouri, J. Wilson White, and Alan Hastings. 2011. “Importance of age structure in models of the response of upper trophic levels to fishing and climate change.” </w:t>
      </w:r>
      <w:r w:rsidRPr="00575C48">
        <w:rPr>
          <w:rFonts w:ascii="Avenir Book" w:hAnsi="Avenir Book"/>
          <w:i/>
        </w:rPr>
        <w:t>ICES Journal of Marine Science: Journal du Conseil</w:t>
      </w:r>
      <w:r w:rsidRPr="00575C48">
        <w:rPr>
          <w:rFonts w:ascii="Avenir Book" w:hAnsi="Avenir Book"/>
        </w:rPr>
        <w:t xml:space="preserve"> 68 (6): 1270–1283.</w:t>
      </w:r>
    </w:p>
    <w:p w14:paraId="506B4DF8" w14:textId="77777777" w:rsidR="00917458" w:rsidRPr="00575C48" w:rsidRDefault="00575C48" w:rsidP="00080385">
      <w:pPr>
        <w:rPr>
          <w:rFonts w:ascii="Avenir Book" w:hAnsi="Avenir Book"/>
        </w:rPr>
      </w:pPr>
      <w:r w:rsidRPr="00575C48">
        <w:rPr>
          <w:rFonts w:ascii="Avenir Book" w:hAnsi="Avenir Book"/>
        </w:rPr>
        <w:t xml:space="preserve">Brown, C. J., E. A. Fulton, A. J. Hobday, R. J. Matear, H. P. Possingham, C. Bulman, V. Christensen, et al. 2010. “Effects of climate-driven primary production change on marine food webs: implications for fisheries and conservation.” </w:t>
      </w:r>
      <w:r w:rsidRPr="00575C48">
        <w:rPr>
          <w:rFonts w:ascii="Avenir Book" w:hAnsi="Avenir Book"/>
          <w:i/>
        </w:rPr>
        <w:t>Global Change Biology</w:t>
      </w:r>
      <w:r w:rsidRPr="00575C48">
        <w:rPr>
          <w:rFonts w:ascii="Avenir Book" w:hAnsi="Avenir Book"/>
        </w:rPr>
        <w:t xml:space="preserve"> 16 (4) (April): 1194–1212. doi:10.1111/j.1365-2486.2009.02046.x.</w:t>
      </w:r>
    </w:p>
    <w:p w14:paraId="3F9AF537" w14:textId="77777777" w:rsidR="00917458" w:rsidRPr="00575C48" w:rsidRDefault="00575C48" w:rsidP="00080385">
      <w:pPr>
        <w:rPr>
          <w:rFonts w:ascii="Avenir Book" w:hAnsi="Avenir Book"/>
        </w:rPr>
      </w:pPr>
      <w:r w:rsidRPr="00575C48">
        <w:rPr>
          <w:rFonts w:ascii="Avenir Book" w:hAnsi="Avenir Book"/>
        </w:rPr>
        <w:t xml:space="preserve">Cheung, William WL, Vicky WY Lam, Jorge L. Sarmiento, Kelly Kearney, R. E. G. Watson, Dirk Zeller, and Daniel Pauly. 2010. “Large-scale redistribution of maximum fisheries catch potential in the global ocean under climate change.” </w:t>
      </w:r>
      <w:r w:rsidRPr="00575C48">
        <w:rPr>
          <w:rFonts w:ascii="Avenir Book" w:hAnsi="Avenir Book"/>
          <w:i/>
        </w:rPr>
        <w:t>Global Change Biology</w:t>
      </w:r>
      <w:r w:rsidRPr="00575C48">
        <w:rPr>
          <w:rFonts w:ascii="Avenir Book" w:hAnsi="Avenir Book"/>
        </w:rPr>
        <w:t xml:space="preserve"> 16 (1): 24–35.</w:t>
      </w:r>
    </w:p>
    <w:p w14:paraId="36BE1BD1" w14:textId="77777777" w:rsidR="00917458" w:rsidRPr="00575C48" w:rsidRDefault="00575C48" w:rsidP="00080385">
      <w:pPr>
        <w:rPr>
          <w:rFonts w:ascii="Avenir Book" w:hAnsi="Avenir Book"/>
        </w:rPr>
      </w:pPr>
      <w:r w:rsidRPr="00575C48">
        <w:rPr>
          <w:rFonts w:ascii="Avenir Book" w:hAnsi="Avenir Book"/>
        </w:rPr>
        <w:t xml:space="preserve">Crain, Caitlin Mullan, Kristy Kroeker, and Benjamin S. Halpern. 2008. “Interactive and cumulative effects of multiple human stressors in marine systems.” </w:t>
      </w:r>
      <w:r w:rsidRPr="00575C48">
        <w:rPr>
          <w:rFonts w:ascii="Avenir Book" w:hAnsi="Avenir Book"/>
          <w:i/>
        </w:rPr>
        <w:t>Ecol Lett</w:t>
      </w:r>
      <w:r w:rsidRPr="00575C48">
        <w:rPr>
          <w:rFonts w:ascii="Avenir Book" w:hAnsi="Avenir Book"/>
        </w:rPr>
        <w:t xml:space="preserve"> 11 (12) (December): 1304–15. doi:10.1111/j.1461-0248.2008.01253.x.</w:t>
      </w:r>
    </w:p>
    <w:p w14:paraId="363DFCCA" w14:textId="77777777" w:rsidR="00917458" w:rsidRPr="00575C48" w:rsidRDefault="00575C48" w:rsidP="00080385">
      <w:pPr>
        <w:rPr>
          <w:rFonts w:ascii="Avenir Book" w:hAnsi="Avenir Book"/>
        </w:rPr>
      </w:pPr>
      <w:r w:rsidRPr="00575C48">
        <w:rPr>
          <w:rFonts w:ascii="Avenir Book" w:hAnsi="Avenir Book"/>
        </w:rPr>
        <w:t xml:space="preserve">Darling, Emily S., and Isabelle M. Côté. 2008. “Quantifying the evidence for ecological synergies.” </w:t>
      </w:r>
      <w:r w:rsidRPr="00575C48">
        <w:rPr>
          <w:rFonts w:ascii="Avenir Book" w:hAnsi="Avenir Book"/>
          <w:i/>
        </w:rPr>
        <w:t>Ecol Lett</w:t>
      </w:r>
      <w:r w:rsidRPr="00575C48">
        <w:rPr>
          <w:rFonts w:ascii="Avenir Book" w:hAnsi="Avenir Book"/>
        </w:rPr>
        <w:t xml:space="preserve"> 11 (12) (December): 1278–86. doi:10.1111/j.1461-0248.2008.01243.x.</w:t>
      </w:r>
    </w:p>
    <w:p w14:paraId="03179F63" w14:textId="77777777" w:rsidR="00917458" w:rsidRPr="00575C48" w:rsidRDefault="00575C48" w:rsidP="00080385">
      <w:pPr>
        <w:rPr>
          <w:rFonts w:ascii="Avenir Book" w:hAnsi="Avenir Book"/>
        </w:rPr>
      </w:pPr>
      <w:r w:rsidRPr="00575C48">
        <w:rPr>
          <w:rFonts w:ascii="Avenir Book" w:hAnsi="Avenir Book"/>
        </w:rPr>
        <w:t xml:space="preserve">Doak, Daniel F., and William F. Morris. 2010. “Demographic compensation and tipping points in climate-induced range shifts.” </w:t>
      </w:r>
      <w:r w:rsidRPr="00575C48">
        <w:rPr>
          <w:rFonts w:ascii="Avenir Book" w:hAnsi="Avenir Book"/>
          <w:i/>
        </w:rPr>
        <w:t>Nature</w:t>
      </w:r>
      <w:r w:rsidRPr="00575C48">
        <w:rPr>
          <w:rFonts w:ascii="Avenir Book" w:hAnsi="Avenir Book"/>
        </w:rPr>
        <w:t xml:space="preserve"> 467 (7318) (October): 959–62. doi:10.1038/nature09439.</w:t>
      </w:r>
    </w:p>
    <w:p w14:paraId="3C4A4FD0" w14:textId="77777777" w:rsidR="00917458" w:rsidRPr="00575C48" w:rsidRDefault="00575C48" w:rsidP="00080385">
      <w:pPr>
        <w:rPr>
          <w:rFonts w:ascii="Avenir Book" w:hAnsi="Avenir Book"/>
        </w:rPr>
      </w:pPr>
      <w:r w:rsidRPr="00575C48">
        <w:rPr>
          <w:rFonts w:ascii="Avenir Book" w:hAnsi="Avenir Book"/>
        </w:rPr>
        <w:t xml:space="preserve">Dulvy, Nicholas K., Stuart I. Rogers, Simon Jennings, Vanessa Stelzenmller, Stephen R. Dye, and Hein R. Skjoldal. 2008. “Climate change and deepening of the North Sea fish assemblage: a biotic indicator of warming seas.” </w:t>
      </w:r>
      <w:r w:rsidRPr="00575C48">
        <w:rPr>
          <w:rFonts w:ascii="Avenir Book" w:hAnsi="Avenir Book"/>
          <w:i/>
        </w:rPr>
        <w:t>Journal of Applied Ecology</w:t>
      </w:r>
      <w:r w:rsidRPr="00575C48">
        <w:rPr>
          <w:rFonts w:ascii="Avenir Book" w:hAnsi="Avenir Book"/>
        </w:rPr>
        <w:t xml:space="preserve"> 45 (4) (August): 1029–1039. doi:10.1111/j.1365-2664.2008.01488.x.</w:t>
      </w:r>
    </w:p>
    <w:p w14:paraId="09E4B6E9" w14:textId="77777777" w:rsidR="00917458" w:rsidRPr="00575C48" w:rsidRDefault="00575C48" w:rsidP="00080385">
      <w:pPr>
        <w:rPr>
          <w:rFonts w:ascii="Avenir Book" w:hAnsi="Avenir Book"/>
        </w:rPr>
      </w:pPr>
      <w:r w:rsidRPr="00575C48">
        <w:rPr>
          <w:rFonts w:ascii="Avenir Book" w:hAnsi="Avenir Book"/>
        </w:rPr>
        <w:lastRenderedPageBreak/>
        <w:t xml:space="preserve">Elith, Jane, Catherine H. Graham, Robert P Anderson, Miroslav Dudík, Simon Ferrier, Antoine Guisan, Robert J Hijmans, et al. 2006. “Novel methods improve prediction of species?’ distributions from occurrence data.” </w:t>
      </w:r>
      <w:r w:rsidRPr="00575C48">
        <w:rPr>
          <w:rFonts w:ascii="Avenir Book" w:hAnsi="Avenir Book"/>
          <w:i/>
        </w:rPr>
        <w:t>Ecography</w:t>
      </w:r>
      <w:r w:rsidRPr="00575C48">
        <w:rPr>
          <w:rFonts w:ascii="Avenir Book" w:hAnsi="Avenir Book"/>
        </w:rPr>
        <w:t xml:space="preserve"> 29 (2): 129–151.</w:t>
      </w:r>
    </w:p>
    <w:p w14:paraId="2649B2AE" w14:textId="77777777" w:rsidR="00917458" w:rsidRPr="00575C48" w:rsidRDefault="00575C48" w:rsidP="00080385">
      <w:pPr>
        <w:rPr>
          <w:rFonts w:ascii="Avenir Book" w:hAnsi="Avenir Book"/>
        </w:rPr>
      </w:pPr>
      <w:r w:rsidRPr="00575C48">
        <w:rPr>
          <w:rFonts w:ascii="Avenir Book" w:hAnsi="Avenir Book"/>
        </w:rPr>
        <w:t xml:space="preserve">Folt, C. L., C. Y. Chen, M. V. Moore, and J. Burnaford. 1999. “Synergism and antagonism among multiple stressors.” </w:t>
      </w:r>
      <w:r w:rsidRPr="00575C48">
        <w:rPr>
          <w:rFonts w:ascii="Avenir Book" w:hAnsi="Avenir Book"/>
          <w:i/>
        </w:rPr>
        <w:t>Limnology and Oceanography</w:t>
      </w:r>
      <w:r w:rsidRPr="00575C48">
        <w:rPr>
          <w:rFonts w:ascii="Avenir Book" w:hAnsi="Avenir Book"/>
        </w:rPr>
        <w:t xml:space="preserve"> 44 (3): 864–877.</w:t>
      </w:r>
    </w:p>
    <w:p w14:paraId="7458933A" w14:textId="77777777" w:rsidR="00917458" w:rsidRPr="00575C48" w:rsidRDefault="00575C48" w:rsidP="00080385">
      <w:pPr>
        <w:rPr>
          <w:rFonts w:ascii="Avenir Book" w:hAnsi="Avenir Book"/>
        </w:rPr>
      </w:pPr>
      <w:r w:rsidRPr="00575C48">
        <w:rPr>
          <w:rFonts w:ascii="Avenir Book" w:hAnsi="Avenir Book"/>
        </w:rPr>
        <w:t xml:space="preserve">Fordham, D. A. A., C. Mellin, B. D. D. Russell, H. R. R. Akçakaya, C. J. A. Bradshaw, M. E. E. Aiello-Lammens, M. J. J. Caley, et al. 2013. “Population dynamics can be more important than physiological limits for determining range shifts under climate change.” </w:t>
      </w:r>
      <w:r w:rsidRPr="00575C48">
        <w:rPr>
          <w:rFonts w:ascii="Avenir Book" w:hAnsi="Avenir Book"/>
          <w:i/>
        </w:rPr>
        <w:t>Global Change Biology</w:t>
      </w:r>
      <w:r w:rsidRPr="00575C48">
        <w:rPr>
          <w:rFonts w:ascii="Avenir Book" w:hAnsi="Avenir Book"/>
        </w:rPr>
        <w:t xml:space="preserve"> (June): n/a. doi:10.1111/gcb.12289.</w:t>
      </w:r>
    </w:p>
    <w:p w14:paraId="051505FE" w14:textId="77777777" w:rsidR="00917458" w:rsidRPr="00575C48" w:rsidRDefault="00575C48" w:rsidP="00080385">
      <w:pPr>
        <w:rPr>
          <w:rFonts w:ascii="Avenir Book" w:hAnsi="Avenir Book"/>
        </w:rPr>
      </w:pPr>
      <w:r w:rsidRPr="00575C48">
        <w:rPr>
          <w:rFonts w:ascii="Avenir Book" w:hAnsi="Avenir Book"/>
        </w:rPr>
        <w:t xml:space="preserve">Gaines, Steven D., Sarah E. Lester, Kirsten Grorud-Colvert, Christopher Costello, and Richard Pollnac. 2010. “Evolving science of marine reserves: new developments and emerging research frontiers.” </w:t>
      </w:r>
      <w:r w:rsidRPr="00575C48">
        <w:rPr>
          <w:rFonts w:ascii="Avenir Book" w:hAnsi="Avenir Book"/>
          <w:i/>
        </w:rPr>
        <w:t>Proc Natl Acad Sci U S A</w:t>
      </w:r>
      <w:r w:rsidRPr="00575C48">
        <w:rPr>
          <w:rFonts w:ascii="Avenir Book" w:hAnsi="Avenir Book"/>
        </w:rPr>
        <w:t xml:space="preserve"> 107 (43) (October): 18251–5. doi:10.1073/pnas.1002098107.</w:t>
      </w:r>
    </w:p>
    <w:p w14:paraId="1293A6BC" w14:textId="77777777" w:rsidR="00917458" w:rsidRPr="00575C48" w:rsidRDefault="00575C48" w:rsidP="00080385">
      <w:pPr>
        <w:rPr>
          <w:rFonts w:ascii="Avenir Book" w:hAnsi="Avenir Book"/>
        </w:rPr>
      </w:pPr>
      <w:r w:rsidRPr="00575C48">
        <w:rPr>
          <w:rFonts w:ascii="Avenir Book" w:hAnsi="Avenir Book"/>
        </w:rPr>
        <w:t xml:space="preserve">Gaines, Steven D., Crow White, Mark H. Carr, and Stephen R. Palumbi. 2010. “Designing marine reserve networks for both conservation and fisheries management.” </w:t>
      </w:r>
      <w:r w:rsidRPr="00575C48">
        <w:rPr>
          <w:rFonts w:ascii="Avenir Book" w:hAnsi="Avenir Book"/>
          <w:i/>
        </w:rPr>
        <w:t>Proc Natl Acad Sci U S A</w:t>
      </w:r>
      <w:r w:rsidRPr="00575C48">
        <w:rPr>
          <w:rFonts w:ascii="Avenir Book" w:hAnsi="Avenir Book"/>
        </w:rPr>
        <w:t xml:space="preserve"> 107 (43) (October): 18286–93. doi:10.1073/pnas.0906473107.</w:t>
      </w:r>
    </w:p>
    <w:p w14:paraId="45703C62" w14:textId="77777777" w:rsidR="00917458" w:rsidRPr="00575C48" w:rsidRDefault="00575C48" w:rsidP="00080385">
      <w:pPr>
        <w:rPr>
          <w:rFonts w:ascii="Avenir Book" w:hAnsi="Avenir Book"/>
        </w:rPr>
      </w:pPr>
      <w:r w:rsidRPr="00575C48">
        <w:rPr>
          <w:rFonts w:ascii="Avenir Book" w:hAnsi="Avenir Book"/>
        </w:rPr>
        <w:t xml:space="preserve">Gaylord, Brian, Steven D. Gaines, David A. Siegel, and Mark H. Carr. 2005. “Marine reserves exploit population structure and life history in potentially improving fisheries yields.” </w:t>
      </w:r>
      <w:r w:rsidRPr="00575C48">
        <w:rPr>
          <w:rFonts w:ascii="Avenir Book" w:hAnsi="Avenir Book"/>
          <w:i/>
        </w:rPr>
        <w:t>Ecological Applications</w:t>
      </w:r>
      <w:r w:rsidRPr="00575C48">
        <w:rPr>
          <w:rFonts w:ascii="Avenir Book" w:hAnsi="Avenir Book"/>
        </w:rPr>
        <w:t xml:space="preserve"> 15 (6): 2180–2191.</w:t>
      </w:r>
    </w:p>
    <w:p w14:paraId="7DC95D61" w14:textId="77777777" w:rsidR="00917458" w:rsidRPr="00575C48" w:rsidRDefault="00575C48" w:rsidP="00080385">
      <w:pPr>
        <w:rPr>
          <w:rFonts w:ascii="Avenir Book" w:hAnsi="Avenir Book"/>
        </w:rPr>
      </w:pPr>
      <w:r w:rsidRPr="00575C48">
        <w:rPr>
          <w:rFonts w:ascii="Avenir Book" w:hAnsi="Avenir Book"/>
        </w:rPr>
        <w:t xml:space="preserve">Guisan, Antoine, and Wilfried Thuiller. 2005. “Predicting species distribution: offering more than simple habitat models.” </w:t>
      </w:r>
      <w:r w:rsidRPr="00575C48">
        <w:rPr>
          <w:rFonts w:ascii="Avenir Book" w:hAnsi="Avenir Book"/>
          <w:i/>
        </w:rPr>
        <w:t>Ecology Letters</w:t>
      </w:r>
      <w:r w:rsidRPr="00575C48">
        <w:rPr>
          <w:rFonts w:ascii="Avenir Book" w:hAnsi="Avenir Book"/>
        </w:rPr>
        <w:t xml:space="preserve"> 8 (9) (September): 993–1009. doi:10.1111/j.1461-0248.2005.00792.x.</w:t>
      </w:r>
    </w:p>
    <w:p w14:paraId="31105404" w14:textId="77777777" w:rsidR="00917458" w:rsidRPr="00575C48" w:rsidRDefault="00575C48" w:rsidP="00080385">
      <w:pPr>
        <w:rPr>
          <w:rFonts w:ascii="Avenir Book" w:hAnsi="Avenir Book"/>
        </w:rPr>
      </w:pPr>
      <w:r w:rsidRPr="00575C48">
        <w:rPr>
          <w:rFonts w:ascii="Avenir Book" w:hAnsi="Avenir Book"/>
        </w:rPr>
        <w:t xml:space="preserve">Guisan, Antoine, and Niklaus E. Zimmermann. 2000. “Predictive habitat distribution models in ecology.” </w:t>
      </w:r>
      <w:r w:rsidRPr="00575C48">
        <w:rPr>
          <w:rFonts w:ascii="Avenir Book" w:hAnsi="Avenir Book"/>
          <w:i/>
        </w:rPr>
        <w:t>Ecological modelling</w:t>
      </w:r>
      <w:r w:rsidRPr="00575C48">
        <w:rPr>
          <w:rFonts w:ascii="Avenir Book" w:hAnsi="Avenir Book"/>
        </w:rPr>
        <w:t xml:space="preserve"> 135 (2): 147–186.</w:t>
      </w:r>
    </w:p>
    <w:p w14:paraId="5A73E801" w14:textId="77777777" w:rsidR="00917458" w:rsidRPr="00575C48" w:rsidRDefault="00575C48" w:rsidP="00080385">
      <w:pPr>
        <w:rPr>
          <w:rFonts w:ascii="Avenir Book" w:hAnsi="Avenir Book"/>
        </w:rPr>
      </w:pPr>
      <w:r w:rsidRPr="00575C48">
        <w:rPr>
          <w:rFonts w:ascii="Avenir Book" w:hAnsi="Avenir Book"/>
        </w:rPr>
        <w:t xml:space="preserve">Gurevitch, Jessica, Janet A. Morrison, and Larry V. Hedges. 2000. “The Interaction between Competition and Predation: A Metaanalysis of Field Experiments.” </w:t>
      </w:r>
      <w:r w:rsidRPr="00575C48">
        <w:rPr>
          <w:rFonts w:ascii="Avenir Book" w:hAnsi="Avenir Book"/>
          <w:i/>
        </w:rPr>
        <w:t>The American Naturalist</w:t>
      </w:r>
      <w:r w:rsidRPr="00575C48">
        <w:rPr>
          <w:rFonts w:ascii="Avenir Book" w:hAnsi="Avenir Book"/>
        </w:rPr>
        <w:t xml:space="preserve"> 155 (4) (April): 435–453. doi:10.1086/303337.</w:t>
      </w:r>
    </w:p>
    <w:p w14:paraId="2B98644D" w14:textId="77777777" w:rsidR="00917458" w:rsidRPr="00575C48" w:rsidRDefault="00575C48" w:rsidP="00080385">
      <w:pPr>
        <w:rPr>
          <w:rFonts w:ascii="Avenir Book" w:hAnsi="Avenir Book"/>
        </w:rPr>
      </w:pPr>
      <w:r w:rsidRPr="00575C48">
        <w:rPr>
          <w:rFonts w:ascii="Avenir Book" w:hAnsi="Avenir Book"/>
        </w:rPr>
        <w:t xml:space="preserve">Halpern, Benjamin S., Shaun Walbridge, Kimberly A. Selkoe, Carrie V. Kappel, Fiorenza Micheli, Caterina D’Agrosa, John F. Bruno, et al. 2008. “A global map of human impact on marine ecosystems.” </w:t>
      </w:r>
      <w:r w:rsidRPr="00575C48">
        <w:rPr>
          <w:rFonts w:ascii="Avenir Book" w:hAnsi="Avenir Book"/>
          <w:i/>
        </w:rPr>
        <w:t>Science</w:t>
      </w:r>
      <w:r w:rsidRPr="00575C48">
        <w:rPr>
          <w:rFonts w:ascii="Avenir Book" w:hAnsi="Avenir Book"/>
        </w:rPr>
        <w:t xml:space="preserve"> 319 (5865) (February): 948–52. doi:10.1126/science.1149345.</w:t>
      </w:r>
    </w:p>
    <w:p w14:paraId="104CB412" w14:textId="77777777" w:rsidR="00917458" w:rsidRPr="00575C48" w:rsidRDefault="00575C48" w:rsidP="00080385">
      <w:pPr>
        <w:rPr>
          <w:rFonts w:ascii="Avenir Book" w:hAnsi="Avenir Book"/>
        </w:rPr>
      </w:pPr>
      <w:r w:rsidRPr="00575C48">
        <w:rPr>
          <w:rFonts w:ascii="Avenir Book" w:hAnsi="Avenir Book"/>
        </w:rPr>
        <w:lastRenderedPageBreak/>
        <w:t xml:space="preserve">Hannah, Lee, Guy Midgley, Sandy Andelman, Miguel Araújo, Greg Hughes, Enrique Martinez-Meyer, Richard Pearson, and Paul Williams. 2007. “Protected area needs in a changing climate.” </w:t>
      </w:r>
      <w:r w:rsidRPr="00575C48">
        <w:rPr>
          <w:rFonts w:ascii="Avenir Book" w:hAnsi="Avenir Book"/>
          <w:i/>
        </w:rPr>
        <w:t>Frontiers in Ecology and the Environment</w:t>
      </w:r>
      <w:r w:rsidRPr="00575C48">
        <w:rPr>
          <w:rFonts w:ascii="Avenir Book" w:hAnsi="Avenir Book"/>
        </w:rPr>
        <w:t xml:space="preserve"> 5 (3): 131–138.</w:t>
      </w:r>
    </w:p>
    <w:p w14:paraId="69A4BEB3" w14:textId="77777777" w:rsidR="00917458" w:rsidRPr="00575C48" w:rsidRDefault="00575C48" w:rsidP="00080385">
      <w:pPr>
        <w:rPr>
          <w:rFonts w:ascii="Avenir Book" w:hAnsi="Avenir Book"/>
        </w:rPr>
      </w:pPr>
      <w:r w:rsidRPr="00575C48">
        <w:rPr>
          <w:rFonts w:ascii="Avenir Book" w:hAnsi="Avenir Book"/>
        </w:rPr>
        <w:t xml:space="preserve">Hastings, Alan, Kim Cuddington, Kendi F. Davies, Christopher J. Dugaw, Sarah Elmendorf, Amy Freestone, Susan Harrison, et al. 2005. “The spatial spread of invasions: new developments in theory and evidence.” </w:t>
      </w:r>
      <w:r w:rsidRPr="00575C48">
        <w:rPr>
          <w:rFonts w:ascii="Avenir Book" w:hAnsi="Avenir Book"/>
          <w:i/>
        </w:rPr>
        <w:t>Ecology Letters</w:t>
      </w:r>
      <w:r w:rsidRPr="00575C48">
        <w:rPr>
          <w:rFonts w:ascii="Avenir Book" w:hAnsi="Avenir Book"/>
        </w:rPr>
        <w:t xml:space="preserve"> 8 (1): 91–101. doi:10.1111/j.1461-0248.2004.00687.x.</w:t>
      </w:r>
    </w:p>
    <w:p w14:paraId="7034C0A7" w14:textId="77777777" w:rsidR="00917458" w:rsidRPr="00575C48" w:rsidRDefault="00575C48" w:rsidP="00080385">
      <w:pPr>
        <w:rPr>
          <w:rFonts w:ascii="Avenir Book" w:hAnsi="Avenir Book"/>
        </w:rPr>
      </w:pPr>
      <w:r w:rsidRPr="00575C48">
        <w:rPr>
          <w:rFonts w:ascii="Avenir Book" w:hAnsi="Avenir Book"/>
        </w:rPr>
        <w:t xml:space="preserve">Hastings, Alan, and Louis W. Botsford. 2003. “Comparing designs of marine reserves for fisheries and for biodiversity.” </w:t>
      </w:r>
      <w:r w:rsidRPr="00575C48">
        <w:rPr>
          <w:rFonts w:ascii="Avenir Book" w:hAnsi="Avenir Book"/>
          <w:i/>
        </w:rPr>
        <w:t>Ecological Applications</w:t>
      </w:r>
      <w:r w:rsidRPr="00575C48">
        <w:rPr>
          <w:rFonts w:ascii="Avenir Book" w:hAnsi="Avenir Book"/>
        </w:rPr>
        <w:t xml:space="preserve"> 13 (sp1): 65–70.</w:t>
      </w:r>
    </w:p>
    <w:p w14:paraId="32CFA887" w14:textId="77777777" w:rsidR="00917458" w:rsidRPr="00575C48" w:rsidRDefault="00575C48" w:rsidP="00080385">
      <w:pPr>
        <w:rPr>
          <w:rFonts w:ascii="Avenir Book" w:hAnsi="Avenir Book"/>
        </w:rPr>
      </w:pPr>
      <w:r w:rsidRPr="00575C48">
        <w:rPr>
          <w:rFonts w:ascii="Avenir Book" w:hAnsi="Avenir Book"/>
        </w:rPr>
        <w:t xml:space="preserve">———. 2006. “Persistence of spatial populations depends on returning home.” </w:t>
      </w:r>
      <w:r w:rsidRPr="00575C48">
        <w:rPr>
          <w:rFonts w:ascii="Avenir Book" w:hAnsi="Avenir Book"/>
          <w:i/>
        </w:rPr>
        <w:t>Proceedings of the National Academy of Sciences</w:t>
      </w:r>
      <w:r w:rsidRPr="00575C48">
        <w:rPr>
          <w:rFonts w:ascii="Avenir Book" w:hAnsi="Avenir Book"/>
        </w:rPr>
        <w:t xml:space="preserve"> 103 (15): 6067–6072.</w:t>
      </w:r>
    </w:p>
    <w:p w14:paraId="6380FF35" w14:textId="77777777" w:rsidR="00917458" w:rsidRPr="00575C48" w:rsidRDefault="00575C48" w:rsidP="00080385">
      <w:pPr>
        <w:rPr>
          <w:rFonts w:ascii="Avenir Book" w:hAnsi="Avenir Book"/>
        </w:rPr>
      </w:pPr>
      <w:r w:rsidRPr="00575C48">
        <w:rPr>
          <w:rFonts w:ascii="Avenir Book" w:hAnsi="Avenir Book"/>
        </w:rPr>
        <w:t xml:space="preserve">Hiddink, J. G., and R. ter Hofstede. 2008. “Climate induced increases in species richness of marine fishes.” </w:t>
      </w:r>
      <w:r w:rsidRPr="00575C48">
        <w:rPr>
          <w:rFonts w:ascii="Avenir Book" w:hAnsi="Avenir Book"/>
          <w:i/>
        </w:rPr>
        <w:t>Global Change Biology</w:t>
      </w:r>
      <w:r w:rsidRPr="00575C48">
        <w:rPr>
          <w:rFonts w:ascii="Avenir Book" w:hAnsi="Avenir Book"/>
        </w:rPr>
        <w:t xml:space="preserve"> 14 (3) (March): 453–460. doi:10.1111/j.1365-2486.2007.01518.x.</w:t>
      </w:r>
    </w:p>
    <w:p w14:paraId="66CB8EFC" w14:textId="77777777" w:rsidR="00917458" w:rsidRPr="00575C48" w:rsidRDefault="00575C48" w:rsidP="00080385">
      <w:pPr>
        <w:rPr>
          <w:rFonts w:ascii="Avenir Book" w:hAnsi="Avenir Book"/>
        </w:rPr>
      </w:pPr>
      <w:r w:rsidRPr="00575C48">
        <w:rPr>
          <w:rFonts w:ascii="Avenir Book" w:hAnsi="Avenir Book"/>
        </w:rPr>
        <w:t xml:space="preserve">Holland, Daniel S., and Richard J. Brazee. 1996. “Marine reserves for fisheries management.” </w:t>
      </w:r>
      <w:r w:rsidRPr="00575C48">
        <w:rPr>
          <w:rFonts w:ascii="Avenir Book" w:hAnsi="Avenir Book"/>
          <w:i/>
        </w:rPr>
        <w:t>Marine Resource Economics</w:t>
      </w:r>
      <w:r w:rsidRPr="00575C48">
        <w:rPr>
          <w:rFonts w:ascii="Avenir Book" w:hAnsi="Avenir Book"/>
        </w:rPr>
        <w:t xml:space="preserve"> 11: 157–172.</w:t>
      </w:r>
    </w:p>
    <w:p w14:paraId="2A39479E" w14:textId="77777777" w:rsidR="00917458" w:rsidRPr="00575C48" w:rsidRDefault="00575C48" w:rsidP="00080385">
      <w:pPr>
        <w:rPr>
          <w:rFonts w:ascii="Avenir Book" w:hAnsi="Avenir Book"/>
        </w:rPr>
      </w:pPr>
      <w:r w:rsidRPr="00575C48">
        <w:rPr>
          <w:rFonts w:ascii="Avenir Book" w:hAnsi="Avenir Book"/>
        </w:rPr>
        <w:t xml:space="preserve">Howard, Jennifer, Eleanora Babij, Roger Griffis, Brian Helmuth, Stewart Allen, Guillermo Auad, Russell Beard, et al. 2013. </w:t>
      </w:r>
      <w:r w:rsidRPr="00575C48">
        <w:rPr>
          <w:rFonts w:ascii="Avenir Book" w:hAnsi="Avenir Book"/>
          <w:i/>
        </w:rPr>
        <w:t>Oceans and Marine Resources in a Changing Climate</w:t>
      </w:r>
      <w:r w:rsidRPr="00575C48">
        <w:rPr>
          <w:rFonts w:ascii="Avenir Book" w:hAnsi="Avenir Book"/>
        </w:rPr>
        <w:t>.</w:t>
      </w:r>
    </w:p>
    <w:p w14:paraId="727D4BB7" w14:textId="77777777" w:rsidR="00917458" w:rsidRPr="00575C48" w:rsidRDefault="00575C48" w:rsidP="00080385">
      <w:pPr>
        <w:rPr>
          <w:rFonts w:ascii="Avenir Book" w:hAnsi="Avenir Book"/>
        </w:rPr>
      </w:pPr>
      <w:r w:rsidRPr="00575C48">
        <w:rPr>
          <w:rFonts w:ascii="Avenir Book" w:hAnsi="Avenir Book"/>
        </w:rPr>
        <w:t xml:space="preserve">Kearney, Michael, and Warren Porter. 2009. “Mechanistic niche modelling: combining physiological and spatial data to predict species’ ranges.” </w:t>
      </w:r>
      <w:r w:rsidRPr="00575C48">
        <w:rPr>
          <w:rFonts w:ascii="Avenir Book" w:hAnsi="Avenir Book"/>
          <w:i/>
        </w:rPr>
        <w:t>Ecol Lett</w:t>
      </w:r>
      <w:r w:rsidRPr="00575C48">
        <w:rPr>
          <w:rFonts w:ascii="Avenir Book" w:hAnsi="Avenir Book"/>
        </w:rPr>
        <w:t xml:space="preserve"> 12 (4) (April): 334–50. doi:10.1111/j.1461-0248.2008.01277.x.</w:t>
      </w:r>
    </w:p>
    <w:p w14:paraId="4BCEAB15" w14:textId="77777777" w:rsidR="00917458" w:rsidRPr="00575C48" w:rsidRDefault="00575C48" w:rsidP="00080385">
      <w:pPr>
        <w:rPr>
          <w:rFonts w:ascii="Avenir Book" w:hAnsi="Avenir Book"/>
        </w:rPr>
      </w:pPr>
      <w:r w:rsidRPr="00575C48">
        <w:rPr>
          <w:rFonts w:ascii="Avenir Book" w:hAnsi="Avenir Book"/>
        </w:rPr>
        <w:t xml:space="preserve">Kell, L., G. Pilling, and C. O’Brien. 2005. “Implications of climate change for the management of North Sea cod (Gadus morhua).” </w:t>
      </w:r>
      <w:r w:rsidRPr="00575C48">
        <w:rPr>
          <w:rFonts w:ascii="Avenir Book" w:hAnsi="Avenir Book"/>
          <w:i/>
        </w:rPr>
        <w:t>ICES Journal of Marine Science</w:t>
      </w:r>
      <w:r w:rsidRPr="00575C48">
        <w:rPr>
          <w:rFonts w:ascii="Avenir Book" w:hAnsi="Avenir Book"/>
        </w:rPr>
        <w:t xml:space="preserve"> 62 (7) (October): 1483–1491. doi:10.1016/j.icesjms.2005.05.006.</w:t>
      </w:r>
    </w:p>
    <w:p w14:paraId="52862B5B" w14:textId="77777777" w:rsidR="00917458" w:rsidRPr="00575C48" w:rsidRDefault="00575C48" w:rsidP="00080385">
      <w:pPr>
        <w:rPr>
          <w:rFonts w:ascii="Avenir Book" w:hAnsi="Avenir Book"/>
        </w:rPr>
      </w:pPr>
      <w:r w:rsidRPr="00575C48">
        <w:rPr>
          <w:rFonts w:ascii="Avenir Book" w:hAnsi="Avenir Book"/>
        </w:rPr>
        <w:t xml:space="preserve">King, J. R., and G. A. McFarlane. 2006. “A framework for incorporating climate regime shifts into the management of marine resources.” </w:t>
      </w:r>
      <w:r w:rsidRPr="00575C48">
        <w:rPr>
          <w:rFonts w:ascii="Avenir Book" w:hAnsi="Avenir Book"/>
          <w:i/>
        </w:rPr>
        <w:t>Fisheries Management and Ecology</w:t>
      </w:r>
      <w:r w:rsidRPr="00575C48">
        <w:rPr>
          <w:rFonts w:ascii="Avenir Book" w:hAnsi="Avenir Book"/>
        </w:rPr>
        <w:t xml:space="preserve"> 13 (2): 93–102.</w:t>
      </w:r>
    </w:p>
    <w:p w14:paraId="003A1D07" w14:textId="77777777" w:rsidR="00917458" w:rsidRPr="00575C48" w:rsidRDefault="00575C48" w:rsidP="00080385">
      <w:pPr>
        <w:rPr>
          <w:rFonts w:ascii="Avenir Book" w:hAnsi="Avenir Book"/>
        </w:rPr>
      </w:pPr>
      <w:r w:rsidRPr="00575C48">
        <w:rPr>
          <w:rFonts w:ascii="Avenir Book" w:hAnsi="Avenir Book"/>
        </w:rPr>
        <w:t xml:space="preserve">Kirby, Richard R., Gregory Beaugrand, and John A. Lindley. 2009. “Synergistc Effects of Climate and Fishing in a Marine Ecosystem.” </w:t>
      </w:r>
      <w:r w:rsidRPr="00575C48">
        <w:rPr>
          <w:rFonts w:ascii="Avenir Book" w:hAnsi="Avenir Book"/>
          <w:i/>
        </w:rPr>
        <w:t>Ecosystems</w:t>
      </w:r>
      <w:r w:rsidRPr="00575C48">
        <w:rPr>
          <w:rFonts w:ascii="Avenir Book" w:hAnsi="Avenir Book"/>
        </w:rPr>
        <w:t xml:space="preserve"> 12: 548–556.</w:t>
      </w:r>
    </w:p>
    <w:p w14:paraId="50783649" w14:textId="77777777" w:rsidR="00917458" w:rsidRPr="00575C48" w:rsidRDefault="00575C48" w:rsidP="00080385">
      <w:pPr>
        <w:rPr>
          <w:rFonts w:ascii="Avenir Book" w:hAnsi="Avenir Book"/>
        </w:rPr>
      </w:pPr>
      <w:r w:rsidRPr="00575C48">
        <w:rPr>
          <w:rFonts w:ascii="Avenir Book" w:hAnsi="Avenir Book"/>
        </w:rPr>
        <w:t xml:space="preserve">Latore, J., P. Gould, and A. M. Mortimer. 1998. “Spatial dynamics and critical patch size of annual plant populations.” </w:t>
      </w:r>
      <w:r w:rsidRPr="00575C48">
        <w:rPr>
          <w:rFonts w:ascii="Avenir Book" w:hAnsi="Avenir Book"/>
          <w:i/>
        </w:rPr>
        <w:t>Journal of Theoretical Biology</w:t>
      </w:r>
      <w:r w:rsidRPr="00575C48">
        <w:rPr>
          <w:rFonts w:ascii="Avenir Book" w:hAnsi="Avenir Book"/>
        </w:rPr>
        <w:t xml:space="preserve"> 190 (3): 277–285.</w:t>
      </w:r>
    </w:p>
    <w:p w14:paraId="2EC776D3" w14:textId="77777777" w:rsidR="00917458" w:rsidRPr="00575C48" w:rsidRDefault="00575C48" w:rsidP="00080385">
      <w:pPr>
        <w:rPr>
          <w:rFonts w:ascii="Avenir Book" w:hAnsi="Avenir Book"/>
        </w:rPr>
      </w:pPr>
      <w:r w:rsidRPr="00575C48">
        <w:rPr>
          <w:rFonts w:ascii="Avenir Book" w:hAnsi="Avenir Book"/>
        </w:rPr>
        <w:lastRenderedPageBreak/>
        <w:t xml:space="preserve">Lawler, Joshua J., Timothy H. Tear, Chris Pyke, M. Rebecca Shaw, Patrick Gonzalez, Peter Kareiva, Lara Hansen, et al. 2010. “Resource management in a changing and uncertain climate.” </w:t>
      </w:r>
      <w:r w:rsidRPr="00575C48">
        <w:rPr>
          <w:rFonts w:ascii="Avenir Book" w:hAnsi="Avenir Book"/>
          <w:i/>
        </w:rPr>
        <w:t>Frontiers in Ecology and the Environment</w:t>
      </w:r>
      <w:r w:rsidRPr="00575C48">
        <w:rPr>
          <w:rFonts w:ascii="Avenir Book" w:hAnsi="Avenir Book"/>
        </w:rPr>
        <w:t xml:space="preserve"> 8 (1) (February): 35–43. doi:10.1890/070146.</w:t>
      </w:r>
    </w:p>
    <w:p w14:paraId="35263885" w14:textId="77777777" w:rsidR="00917458" w:rsidRPr="00575C48" w:rsidRDefault="00575C48" w:rsidP="00080385">
      <w:pPr>
        <w:rPr>
          <w:rFonts w:ascii="Avenir Book" w:hAnsi="Avenir Book"/>
        </w:rPr>
      </w:pPr>
      <w:r w:rsidRPr="00575C48">
        <w:rPr>
          <w:rFonts w:ascii="Avenir Book" w:hAnsi="Avenir Book"/>
        </w:rPr>
        <w:t xml:space="preserve">Lindegren, Martin, Christian Möllmann, Anders Nielsen, Keith Brander, Brian R. MacKenzie, and Nils Chr Stenseth. 2010. “Ecological forecasting under climate change: the case of Baltic cod.” </w:t>
      </w:r>
      <w:r w:rsidRPr="00575C48">
        <w:rPr>
          <w:rFonts w:ascii="Avenir Book" w:hAnsi="Avenir Book"/>
          <w:i/>
        </w:rPr>
        <w:t>Proc Biol Sci</w:t>
      </w:r>
      <w:r w:rsidRPr="00575C48">
        <w:rPr>
          <w:rFonts w:ascii="Avenir Book" w:hAnsi="Avenir Book"/>
        </w:rPr>
        <w:t xml:space="preserve"> 277 (1691) (July): 2121–30. doi:10.1098/rspb.2010.0353.</w:t>
      </w:r>
    </w:p>
    <w:p w14:paraId="1653252E" w14:textId="77777777" w:rsidR="00917458" w:rsidRPr="00575C48" w:rsidRDefault="00575C48" w:rsidP="00080385">
      <w:pPr>
        <w:rPr>
          <w:rFonts w:ascii="Avenir Book" w:hAnsi="Avenir Book"/>
        </w:rPr>
      </w:pPr>
      <w:r w:rsidRPr="00575C48">
        <w:rPr>
          <w:rFonts w:ascii="Avenir Book" w:hAnsi="Avenir Book"/>
        </w:rPr>
        <w:t xml:space="preserve">Ling, S. D., C. R. Johnson, S. D. Frusher, and K. R. Ridgway. 2009. “Overfishing reduces resilience of kelp beds to climate-driven catastrophic phase shift.” </w:t>
      </w:r>
      <w:r w:rsidRPr="00575C48">
        <w:rPr>
          <w:rFonts w:ascii="Avenir Book" w:hAnsi="Avenir Book"/>
          <w:i/>
        </w:rPr>
        <w:t>Proceedings of the National Academy of Sciences</w:t>
      </w:r>
      <w:r w:rsidRPr="00575C48">
        <w:rPr>
          <w:rFonts w:ascii="Avenir Book" w:hAnsi="Avenir Book"/>
        </w:rPr>
        <w:t xml:space="preserve"> 106 (52): 22341–22345.</w:t>
      </w:r>
    </w:p>
    <w:p w14:paraId="0EC6078B" w14:textId="77777777" w:rsidR="00917458" w:rsidRPr="00575C48" w:rsidRDefault="00575C48" w:rsidP="00080385">
      <w:pPr>
        <w:rPr>
          <w:rFonts w:ascii="Avenir Book" w:hAnsi="Avenir Book"/>
        </w:rPr>
      </w:pPr>
      <w:r w:rsidRPr="00575C48">
        <w:rPr>
          <w:rFonts w:ascii="Avenir Book" w:hAnsi="Avenir Book"/>
        </w:rPr>
        <w:t xml:space="preserve">Lockwood, Dale R., Alan Hastings, and Louis W. Botsford. 2002. “The effects of dispersal patterns on marine reserves: does the tail wag the dog?” </w:t>
      </w:r>
      <w:r w:rsidRPr="00575C48">
        <w:rPr>
          <w:rFonts w:ascii="Avenir Book" w:hAnsi="Avenir Book"/>
          <w:i/>
        </w:rPr>
        <w:t>Theor Popul Biol</w:t>
      </w:r>
      <w:r w:rsidRPr="00575C48">
        <w:rPr>
          <w:rFonts w:ascii="Avenir Book" w:hAnsi="Avenir Book"/>
        </w:rPr>
        <w:t xml:space="preserve"> 61 (3) (May): 297–309. doi:10.1006/tpbi.2002.1572.</w:t>
      </w:r>
    </w:p>
    <w:p w14:paraId="5E1C0AF4" w14:textId="77777777" w:rsidR="00917458" w:rsidRPr="00575C48" w:rsidRDefault="00575C48" w:rsidP="00080385">
      <w:pPr>
        <w:rPr>
          <w:rFonts w:ascii="Avenir Book" w:hAnsi="Avenir Book"/>
        </w:rPr>
      </w:pPr>
      <w:r w:rsidRPr="00575C48">
        <w:rPr>
          <w:rFonts w:ascii="Avenir Book" w:hAnsi="Avenir Book"/>
        </w:rPr>
        <w:t xml:space="preserve">Mackenzie, Brian R., Henrik Gislason, Christian Möllmann, and Friedrich W. Köster. 2007. “Impact of 21st century climate change on the Baltic Sea fish community and fisheries.” </w:t>
      </w:r>
      <w:r w:rsidRPr="00575C48">
        <w:rPr>
          <w:rFonts w:ascii="Avenir Book" w:hAnsi="Avenir Book"/>
          <w:i/>
        </w:rPr>
        <w:t>Global Change Biology</w:t>
      </w:r>
      <w:r w:rsidRPr="00575C48">
        <w:rPr>
          <w:rFonts w:ascii="Avenir Book" w:hAnsi="Avenir Book"/>
        </w:rPr>
        <w:t xml:space="preserve"> 13 (7) (July): 1348–1367. doi:10.1111/j.1365-2486.2007.01369.x.</w:t>
      </w:r>
    </w:p>
    <w:p w14:paraId="74DD19F7" w14:textId="77777777" w:rsidR="00917458" w:rsidRPr="00575C48" w:rsidRDefault="00575C48" w:rsidP="00080385">
      <w:pPr>
        <w:rPr>
          <w:rFonts w:ascii="Avenir Book" w:hAnsi="Avenir Book"/>
        </w:rPr>
      </w:pPr>
      <w:r w:rsidRPr="00575C48">
        <w:rPr>
          <w:rFonts w:ascii="Avenir Book" w:hAnsi="Avenir Book"/>
        </w:rPr>
        <w:t xml:space="preserve">Merino, Gorka, Manuel Barange, Christian Mullon, and Lynda Rodwell. 2010. “Impacts of global environmental change and aquaculture expansion on marine ecosystems.” </w:t>
      </w:r>
      <w:r w:rsidRPr="00575C48">
        <w:rPr>
          <w:rFonts w:ascii="Avenir Book" w:hAnsi="Avenir Book"/>
          <w:i/>
        </w:rPr>
        <w:t>Global Environmental Change</w:t>
      </w:r>
      <w:r w:rsidRPr="00575C48">
        <w:rPr>
          <w:rFonts w:ascii="Avenir Book" w:hAnsi="Avenir Book"/>
        </w:rPr>
        <w:t xml:space="preserve"> 20 (4) (October): 586–596. doi:10.1016/j.gloenvcha.2010.07.008.</w:t>
      </w:r>
    </w:p>
    <w:p w14:paraId="613A0513" w14:textId="77777777" w:rsidR="00917458" w:rsidRPr="00575C48" w:rsidRDefault="00575C48" w:rsidP="00080385">
      <w:pPr>
        <w:rPr>
          <w:rFonts w:ascii="Avenir Book" w:hAnsi="Avenir Book"/>
        </w:rPr>
      </w:pPr>
      <w:r w:rsidRPr="00575C48">
        <w:rPr>
          <w:rFonts w:ascii="Avenir Book" w:hAnsi="Avenir Book"/>
        </w:rPr>
        <w:t xml:space="preserve">Merino, Gorka, Manuel Barange, and Christian Mullon. 2010. “Climate variability and change scenarios for a marine commodity: Modelling small pelagic fish, fisheries and fishmeal in a globalized market.” </w:t>
      </w:r>
      <w:r w:rsidRPr="00575C48">
        <w:rPr>
          <w:rFonts w:ascii="Avenir Book" w:hAnsi="Avenir Book"/>
          <w:i/>
        </w:rPr>
        <w:t>Journal of Marine Systems</w:t>
      </w:r>
      <w:r w:rsidRPr="00575C48">
        <w:rPr>
          <w:rFonts w:ascii="Avenir Book" w:hAnsi="Avenir Book"/>
        </w:rPr>
        <w:t xml:space="preserve"> 81 (1–2): 196–205. doi:10.1016/j.jmarsys.2009.12.010. </w:t>
      </w:r>
      <w:hyperlink r:id="rId9">
        <w:r w:rsidRPr="00575C48">
          <w:rPr>
            <w:rStyle w:val="Link"/>
            <w:rFonts w:ascii="Avenir Book" w:hAnsi="Avenir Book"/>
            <w:color w:val="auto"/>
          </w:rPr>
          <w:t>http://www.sciencedirect.com/science/article/pii/S0924796309003480</w:t>
        </w:r>
      </w:hyperlink>
      <w:r w:rsidRPr="00575C48">
        <w:rPr>
          <w:rFonts w:ascii="Avenir Book" w:hAnsi="Avenir Book"/>
        </w:rPr>
        <w:t>.</w:t>
      </w:r>
    </w:p>
    <w:p w14:paraId="09E19CEC" w14:textId="77777777" w:rsidR="00917458" w:rsidRPr="00575C48" w:rsidRDefault="00575C48" w:rsidP="00080385">
      <w:pPr>
        <w:rPr>
          <w:rFonts w:ascii="Avenir Book" w:hAnsi="Avenir Book"/>
        </w:rPr>
      </w:pPr>
      <w:r w:rsidRPr="00575C48">
        <w:rPr>
          <w:rFonts w:ascii="Avenir Book" w:hAnsi="Avenir Book"/>
        </w:rPr>
        <w:t xml:space="preserve">Mora, Camilo, Rebekka Metzger, Audrey Rollo, and Ransom A. Myers. 2007. “Experimental simulations about the effects of overexploitation and habitat fragmentation on populations facing environmental warming.” </w:t>
      </w:r>
      <w:r w:rsidRPr="00575C48">
        <w:rPr>
          <w:rFonts w:ascii="Avenir Book" w:hAnsi="Avenir Book"/>
          <w:i/>
        </w:rPr>
        <w:t>Proc Biol Sci</w:t>
      </w:r>
      <w:r w:rsidRPr="00575C48">
        <w:rPr>
          <w:rFonts w:ascii="Avenir Book" w:hAnsi="Avenir Book"/>
        </w:rPr>
        <w:t xml:space="preserve"> 274 (1613) (April): 1023–8. doi:10.1098/rspb.2006.0338.</w:t>
      </w:r>
    </w:p>
    <w:p w14:paraId="2F4DB63E" w14:textId="77777777" w:rsidR="00917458" w:rsidRPr="00575C48" w:rsidRDefault="00575C48" w:rsidP="00080385">
      <w:pPr>
        <w:rPr>
          <w:rFonts w:ascii="Avenir Book" w:hAnsi="Avenir Book"/>
        </w:rPr>
      </w:pPr>
      <w:r w:rsidRPr="00575C48">
        <w:rPr>
          <w:rFonts w:ascii="Avenir Book" w:hAnsi="Avenir Book"/>
        </w:rPr>
        <w:t xml:space="preserve">Nye, Janet A., Robert J. Gamble, and Jason S. Link. 2013. “The relative impact of warming and removing top predators on the Northeast US large marine biotic </w:t>
      </w:r>
      <w:r w:rsidRPr="00575C48">
        <w:rPr>
          <w:rFonts w:ascii="Avenir Book" w:hAnsi="Avenir Book"/>
        </w:rPr>
        <w:lastRenderedPageBreak/>
        <w:t xml:space="preserve">community.” </w:t>
      </w:r>
      <w:r w:rsidRPr="00575C48">
        <w:rPr>
          <w:rFonts w:ascii="Avenir Book" w:hAnsi="Avenir Book"/>
          <w:i/>
        </w:rPr>
        <w:t>Ecological Modelling</w:t>
      </w:r>
      <w:r w:rsidRPr="00575C48">
        <w:rPr>
          <w:rFonts w:ascii="Avenir Book" w:hAnsi="Avenir Book"/>
        </w:rPr>
        <w:t xml:space="preserve"> 264 (August): 157–168. doi:10.1016/j.ecolmodel.2012.08.019.</w:t>
      </w:r>
    </w:p>
    <w:p w14:paraId="53553E51" w14:textId="77777777" w:rsidR="00917458" w:rsidRPr="00575C48" w:rsidRDefault="00575C48" w:rsidP="00080385">
      <w:pPr>
        <w:rPr>
          <w:rFonts w:ascii="Avenir Book" w:hAnsi="Avenir Book"/>
        </w:rPr>
      </w:pPr>
      <w:r w:rsidRPr="00575C48">
        <w:rPr>
          <w:rFonts w:ascii="Avenir Book" w:hAnsi="Avenir Book"/>
        </w:rPr>
        <w:t xml:space="preserve">Nye, Janet A., Jason S. Link, Jonathan A. Hare, and William J. Overholtz. 2009. “Changing spatial distribution of fish stocks in relation to climate and population size on the Northeast United States continental shelf.” </w:t>
      </w:r>
      <w:r w:rsidRPr="00575C48">
        <w:rPr>
          <w:rFonts w:ascii="Avenir Book" w:hAnsi="Avenir Book"/>
          <w:i/>
        </w:rPr>
        <w:t>Marine Ecology Progress Series</w:t>
      </w:r>
      <w:r w:rsidRPr="00575C48">
        <w:rPr>
          <w:rFonts w:ascii="Avenir Book" w:hAnsi="Avenir Book"/>
        </w:rPr>
        <w:t xml:space="preserve"> 393 (October): 111–129. doi:10.3354/meps08220.</w:t>
      </w:r>
    </w:p>
    <w:p w14:paraId="08448272" w14:textId="77777777" w:rsidR="00917458" w:rsidRPr="00575C48" w:rsidRDefault="00575C48" w:rsidP="00080385">
      <w:pPr>
        <w:rPr>
          <w:rFonts w:ascii="Avenir Book" w:hAnsi="Avenir Book"/>
        </w:rPr>
      </w:pPr>
      <w:r w:rsidRPr="00575C48">
        <w:rPr>
          <w:rFonts w:ascii="Avenir Book" w:hAnsi="Avenir Book"/>
        </w:rPr>
        <w:t xml:space="preserve">Pelletier, E., P. Sargian, J. Payet, and S. Demers. 2006. “Ecotoxicological effects of combined UVB and organic contaminants in coastal waters: a review.” </w:t>
      </w:r>
      <w:r w:rsidRPr="00575C48">
        <w:rPr>
          <w:rFonts w:ascii="Avenir Book" w:hAnsi="Avenir Book"/>
          <w:i/>
        </w:rPr>
        <w:t>Photochemistry and photobiology</w:t>
      </w:r>
      <w:r w:rsidRPr="00575C48">
        <w:rPr>
          <w:rFonts w:ascii="Avenir Book" w:hAnsi="Avenir Book"/>
        </w:rPr>
        <w:t xml:space="preserve"> 82 (4): 981–993.</w:t>
      </w:r>
    </w:p>
    <w:p w14:paraId="474CFACC" w14:textId="77777777" w:rsidR="00917458" w:rsidRPr="00575C48" w:rsidRDefault="00575C48" w:rsidP="00080385">
      <w:pPr>
        <w:rPr>
          <w:rFonts w:ascii="Avenir Book" w:hAnsi="Avenir Book"/>
        </w:rPr>
      </w:pPr>
      <w:r w:rsidRPr="00575C48">
        <w:rPr>
          <w:rFonts w:ascii="Avenir Book" w:hAnsi="Avenir Book"/>
        </w:rPr>
        <w:t xml:space="preserve">Perry, Allison L., Paula J. Low, Jim R. Ellis, and John D. Reynolds. 2005. “Climate Change and Distribution Shifts in Marine Fishes.” </w:t>
      </w:r>
      <w:r w:rsidRPr="00575C48">
        <w:rPr>
          <w:rFonts w:ascii="Avenir Book" w:hAnsi="Avenir Book"/>
          <w:i/>
        </w:rPr>
        <w:t>Science</w:t>
      </w:r>
      <w:r w:rsidRPr="00575C48">
        <w:rPr>
          <w:rFonts w:ascii="Avenir Book" w:hAnsi="Avenir Book"/>
        </w:rPr>
        <w:t xml:space="preserve"> 308: 1912–1915.</w:t>
      </w:r>
    </w:p>
    <w:p w14:paraId="6F3E4477" w14:textId="77777777" w:rsidR="00917458" w:rsidRPr="00575C48" w:rsidRDefault="00575C48" w:rsidP="00080385">
      <w:pPr>
        <w:rPr>
          <w:rFonts w:ascii="Avenir Book" w:hAnsi="Avenir Book"/>
        </w:rPr>
      </w:pPr>
      <w:r w:rsidRPr="00575C48">
        <w:rPr>
          <w:rFonts w:ascii="Avenir Book" w:hAnsi="Avenir Book"/>
        </w:rPr>
        <w:t>Pinsky, Malin. 2011. “Dispersal, Fishing, and the Conservation of Marine Species.” Stanford University: Stanford University.</w:t>
      </w:r>
    </w:p>
    <w:p w14:paraId="42D579B3" w14:textId="77777777" w:rsidR="00917458" w:rsidRPr="00575C48" w:rsidRDefault="00575C48" w:rsidP="00080385">
      <w:pPr>
        <w:rPr>
          <w:rFonts w:ascii="Avenir Book" w:hAnsi="Avenir Book"/>
        </w:rPr>
      </w:pPr>
      <w:r w:rsidRPr="00575C48">
        <w:rPr>
          <w:rFonts w:ascii="Avenir Book" w:hAnsi="Avenir Book"/>
        </w:rPr>
        <w:t xml:space="preserve">Plaganyi, E. E. E., S. J. J. Weeks, T. D. D. Skewes, M. T. T. Gibbs, E. S. S. Poloczanska, A. Norman-Lopez, L. K. K. Blamey, M. Soares, and W. M. L. Robinson. 2011. “Assessing the adequacy of current fisheries management under changing climate: a southern synopsis.” </w:t>
      </w:r>
      <w:r w:rsidRPr="00575C48">
        <w:rPr>
          <w:rFonts w:ascii="Avenir Book" w:hAnsi="Avenir Book"/>
          <w:i/>
        </w:rPr>
        <w:t>ICES Journal of Marine Science</w:t>
      </w:r>
      <w:r w:rsidRPr="00575C48">
        <w:rPr>
          <w:rFonts w:ascii="Avenir Book" w:hAnsi="Avenir Book"/>
        </w:rPr>
        <w:t xml:space="preserve"> 68 (6) (July): 1305–1317. doi:10.1093/icesjms/fsr049.</w:t>
      </w:r>
    </w:p>
    <w:p w14:paraId="12AA943C" w14:textId="77777777" w:rsidR="00917458" w:rsidRPr="00575C48" w:rsidRDefault="00575C48" w:rsidP="00080385">
      <w:pPr>
        <w:rPr>
          <w:rFonts w:ascii="Avenir Book" w:hAnsi="Avenir Book"/>
        </w:rPr>
      </w:pPr>
      <w:r w:rsidRPr="00575C48">
        <w:rPr>
          <w:rFonts w:ascii="Avenir Book" w:hAnsi="Avenir Book"/>
        </w:rPr>
        <w:t xml:space="preserve">Planque, Benjamin, Jean-Marc -. M. Fromentin, Philippe Cury, Kenneth F. Drinkwater, Simon Jennings, R. Ian Perry, and Souad Kifani. 2010. “How does fishing alter marine populations and ecosystems sensitivity to climate?” </w:t>
      </w:r>
      <w:r w:rsidRPr="00575C48">
        <w:rPr>
          <w:rFonts w:ascii="Avenir Book" w:hAnsi="Avenir Book"/>
          <w:i/>
        </w:rPr>
        <w:t>Journal of Marine Systems</w:t>
      </w:r>
      <w:r w:rsidRPr="00575C48">
        <w:rPr>
          <w:rFonts w:ascii="Avenir Book" w:hAnsi="Avenir Book"/>
        </w:rPr>
        <w:t xml:space="preserve"> 79 (3): 403–417.</w:t>
      </w:r>
    </w:p>
    <w:p w14:paraId="35056ADC" w14:textId="77777777" w:rsidR="00917458" w:rsidRPr="00575C48" w:rsidRDefault="00575C48" w:rsidP="00080385">
      <w:pPr>
        <w:rPr>
          <w:rFonts w:ascii="Avenir Book" w:hAnsi="Avenir Book"/>
        </w:rPr>
      </w:pPr>
      <w:r w:rsidRPr="00575C48">
        <w:rPr>
          <w:rFonts w:ascii="Avenir Book" w:hAnsi="Avenir Book"/>
        </w:rPr>
        <w:t xml:space="preserve">Planque, Benjamin, Jean-Marc Fromentin, Philippe Cury, Kenneth F. Drinkwater, Simon Jennings, R. Ian Perry, and Souad Kifani. 2010. “How does fishing alter marine populations and ecosystems sensitivity to climate?” </w:t>
      </w:r>
      <w:r w:rsidRPr="00575C48">
        <w:rPr>
          <w:rFonts w:ascii="Avenir Book" w:hAnsi="Avenir Book"/>
          <w:i/>
        </w:rPr>
        <w:t>Journal of Marine Systems</w:t>
      </w:r>
      <w:r w:rsidRPr="00575C48">
        <w:rPr>
          <w:rFonts w:ascii="Avenir Book" w:hAnsi="Avenir Book"/>
        </w:rPr>
        <w:t xml:space="preserve"> 79: 403–417.</w:t>
      </w:r>
    </w:p>
    <w:p w14:paraId="2BE14214" w14:textId="77777777" w:rsidR="00917458" w:rsidRPr="00575C48" w:rsidRDefault="00575C48" w:rsidP="00080385">
      <w:pPr>
        <w:rPr>
          <w:rFonts w:ascii="Avenir Book" w:hAnsi="Avenir Book"/>
        </w:rPr>
      </w:pPr>
      <w:r w:rsidRPr="00575C48">
        <w:rPr>
          <w:rFonts w:ascii="Avenir Book" w:hAnsi="Avenir Book"/>
        </w:rPr>
        <w:t xml:space="preserve">Rijnsdorp, A. D. D., M. A. A. Peck, G. H. H. Engelhard, C. Mollmann, and J. K. K. Pinnegar. 2009. “Resolving the effect of climate change on fish populations.” </w:t>
      </w:r>
      <w:r w:rsidRPr="00575C48">
        <w:rPr>
          <w:rFonts w:ascii="Avenir Book" w:hAnsi="Avenir Book"/>
          <w:i/>
        </w:rPr>
        <w:t>ICES Journal of Marine Science</w:t>
      </w:r>
      <w:r w:rsidRPr="00575C48">
        <w:rPr>
          <w:rFonts w:ascii="Avenir Book" w:hAnsi="Avenir Book"/>
        </w:rPr>
        <w:t xml:space="preserve"> 66 (7) (August): 1570–1583. doi:10.1093/icesjms/fsp056.</w:t>
      </w:r>
    </w:p>
    <w:p w14:paraId="7BB0D007" w14:textId="77777777" w:rsidR="00917458" w:rsidRPr="00575C48" w:rsidRDefault="00575C48" w:rsidP="00080385">
      <w:pPr>
        <w:rPr>
          <w:rFonts w:ascii="Avenir Book" w:hAnsi="Avenir Book"/>
        </w:rPr>
      </w:pPr>
      <w:r w:rsidRPr="00575C48">
        <w:rPr>
          <w:rFonts w:ascii="Avenir Book" w:hAnsi="Avenir Book"/>
        </w:rPr>
        <w:t xml:space="preserve">Robinson, L. M. M., J. Elith, A. J. J. Hobday, R. G. G. Pearson, B. E. E. Kendall, H. P. P. Possingham, and A. J. J. Richardson. 2011. “Pushing the limits in marine species distribution modelling: lessons from the land present challenges and opportunities.” </w:t>
      </w:r>
      <w:r w:rsidRPr="00575C48">
        <w:rPr>
          <w:rFonts w:ascii="Avenir Book" w:hAnsi="Avenir Book"/>
          <w:i/>
        </w:rPr>
        <w:t>Global Ecology and Biogeography</w:t>
      </w:r>
      <w:r w:rsidRPr="00575C48">
        <w:rPr>
          <w:rFonts w:ascii="Avenir Book" w:hAnsi="Avenir Book"/>
        </w:rPr>
        <w:t xml:space="preserve"> 20 (6) (November): 789–802. doi:10.1111/j.1466-8238.2010.00636.x.</w:t>
      </w:r>
    </w:p>
    <w:p w14:paraId="4929A9C8" w14:textId="77777777" w:rsidR="00917458" w:rsidRPr="00575C48" w:rsidRDefault="00575C48" w:rsidP="00080385">
      <w:pPr>
        <w:rPr>
          <w:rFonts w:ascii="Avenir Book" w:hAnsi="Avenir Book"/>
        </w:rPr>
      </w:pPr>
      <w:r w:rsidRPr="00575C48">
        <w:rPr>
          <w:rFonts w:ascii="Avenir Book" w:hAnsi="Avenir Book"/>
        </w:rPr>
        <w:lastRenderedPageBreak/>
        <w:t xml:space="preserve">Sala, O. E. E. 2000. “Global Biodiversity Scenarios for the Year 2100.” </w:t>
      </w:r>
      <w:r w:rsidRPr="00575C48">
        <w:rPr>
          <w:rFonts w:ascii="Avenir Book" w:hAnsi="Avenir Book"/>
          <w:i/>
        </w:rPr>
        <w:t>Science</w:t>
      </w:r>
      <w:r w:rsidRPr="00575C48">
        <w:rPr>
          <w:rFonts w:ascii="Avenir Book" w:hAnsi="Avenir Book"/>
        </w:rPr>
        <w:t xml:space="preserve"> 287 (5459) (March): 1770–1774. doi:10.1126/science.287.5459.1770.</w:t>
      </w:r>
    </w:p>
    <w:p w14:paraId="5E6346A1" w14:textId="77777777" w:rsidR="00917458" w:rsidRPr="00575C48" w:rsidRDefault="00575C48" w:rsidP="00080385">
      <w:pPr>
        <w:rPr>
          <w:rFonts w:ascii="Avenir Book" w:hAnsi="Avenir Book"/>
        </w:rPr>
      </w:pPr>
      <w:r w:rsidRPr="00575C48">
        <w:rPr>
          <w:rFonts w:ascii="Avenir Book" w:hAnsi="Avenir Book"/>
        </w:rPr>
        <w:t xml:space="preserve">Simpson, Stephen D., Simon Jennings, Mark P. Johnson, Julia L. Blanchard, Pieter-Jan J. Schön, David W. Sims, and Martin J. Genner. 2011. “Continental shelf-wide response of a fish assemblage to rapid warming of the sea.” </w:t>
      </w:r>
      <w:r w:rsidRPr="00575C48">
        <w:rPr>
          <w:rFonts w:ascii="Avenir Book" w:hAnsi="Avenir Book"/>
          <w:i/>
        </w:rPr>
        <w:t>Curr Biol</w:t>
      </w:r>
      <w:r w:rsidRPr="00575C48">
        <w:rPr>
          <w:rFonts w:ascii="Avenir Book" w:hAnsi="Avenir Book"/>
        </w:rPr>
        <w:t xml:space="preserve"> 21 (18) (September): 1565–70. doi:10.1016/j.cub.2011.08.016.</w:t>
      </w:r>
    </w:p>
    <w:p w14:paraId="21997AB0" w14:textId="77777777" w:rsidR="00917458" w:rsidRPr="00575C48" w:rsidRDefault="00575C48" w:rsidP="00080385">
      <w:pPr>
        <w:rPr>
          <w:rFonts w:ascii="Avenir Book" w:hAnsi="Avenir Book"/>
        </w:rPr>
      </w:pPr>
      <w:r w:rsidRPr="00575C48">
        <w:rPr>
          <w:rFonts w:ascii="Avenir Book" w:hAnsi="Avenir Book"/>
        </w:rPr>
        <w:t xml:space="preserve">Thomas, Chris D., Phillipa K. Gillingham, Richard B. Bradbury, David B. Roy, Barbara J. Anderson, John M. Baxter, Nigel A. D. Bourn, et al. 2012. “Protected areas facilitate species’ range expansions.” </w:t>
      </w:r>
      <w:r w:rsidRPr="00575C48">
        <w:rPr>
          <w:rFonts w:ascii="Avenir Book" w:hAnsi="Avenir Book"/>
          <w:i/>
        </w:rPr>
        <w:t>Proc Natl Acad Sci U S A</w:t>
      </w:r>
      <w:r w:rsidRPr="00575C48">
        <w:rPr>
          <w:rFonts w:ascii="Avenir Book" w:hAnsi="Avenir Book"/>
        </w:rPr>
        <w:t xml:space="preserve"> 109 (35) (August): 14063–8. doi:10.1073/pnas.1210251109.</w:t>
      </w:r>
    </w:p>
    <w:p w14:paraId="18047081" w14:textId="77777777" w:rsidR="00917458" w:rsidRPr="00575C48" w:rsidRDefault="00575C48" w:rsidP="00080385">
      <w:pPr>
        <w:rPr>
          <w:rFonts w:ascii="Avenir Book" w:hAnsi="Avenir Book"/>
        </w:rPr>
      </w:pPr>
      <w:r w:rsidRPr="00575C48">
        <w:rPr>
          <w:rFonts w:ascii="Avenir Book" w:hAnsi="Avenir Book"/>
        </w:rPr>
        <w:t xml:space="preserve">Walters, Carl, and Ana M. Parma. 1996. “Fixed exploitation rate strategies for coping with effects of climate change.” </w:t>
      </w:r>
      <w:r w:rsidRPr="00575C48">
        <w:rPr>
          <w:rFonts w:ascii="Avenir Book" w:hAnsi="Avenir Book"/>
          <w:i/>
        </w:rPr>
        <w:t>Canadian Journal of Fisheries and Aquatic Sciences</w:t>
      </w:r>
      <w:r w:rsidRPr="00575C48">
        <w:rPr>
          <w:rFonts w:ascii="Avenir Book" w:hAnsi="Avenir Book"/>
        </w:rPr>
        <w:t xml:space="preserve"> 53 (1): 148–158. </w:t>
      </w:r>
      <w:hyperlink r:id="rId10">
        <w:r w:rsidRPr="00575C48">
          <w:rPr>
            <w:rStyle w:val="Link"/>
            <w:rFonts w:ascii="Avenir Book" w:hAnsi="Avenir Book"/>
            <w:color w:val="auto"/>
          </w:rPr>
          <w:t>2</w:t>
        </w:r>
      </w:hyperlink>
      <w:r w:rsidRPr="00575C48">
        <w:rPr>
          <w:rFonts w:ascii="Avenir Book" w:hAnsi="Avenir Book"/>
        </w:rPr>
        <w:t>.</w:t>
      </w:r>
    </w:p>
    <w:p w14:paraId="7D5CD209" w14:textId="77777777" w:rsidR="00917458" w:rsidRPr="00575C48" w:rsidRDefault="00575C48" w:rsidP="00080385">
      <w:pPr>
        <w:rPr>
          <w:rFonts w:ascii="Avenir Book" w:hAnsi="Avenir Book"/>
        </w:rPr>
      </w:pPr>
      <w:r w:rsidRPr="00575C48">
        <w:rPr>
          <w:rFonts w:ascii="Avenir Book" w:hAnsi="Avenir Book"/>
        </w:rPr>
        <w:t xml:space="preserve">Wilcove, David S., David Rothstein, Jason Dubow, Ali Phillips, and Elizabeth Losos. 1998. “Quantifying threats to imperiled species in the United States.” </w:t>
      </w:r>
      <w:r w:rsidRPr="00575C48">
        <w:rPr>
          <w:rFonts w:ascii="Avenir Book" w:hAnsi="Avenir Book"/>
          <w:i/>
        </w:rPr>
        <w:t>BioScience</w:t>
      </w:r>
      <w:r w:rsidRPr="00575C48">
        <w:rPr>
          <w:rFonts w:ascii="Avenir Book" w:hAnsi="Avenir Book"/>
        </w:rPr>
        <w:t xml:space="preserve"> 48 (8): 607–615.</w:t>
      </w:r>
    </w:p>
    <w:p w14:paraId="6CF2A6EB" w14:textId="77777777" w:rsidR="00917458" w:rsidRPr="00575C48" w:rsidRDefault="00575C48" w:rsidP="00080385">
      <w:pPr>
        <w:rPr>
          <w:rFonts w:ascii="Avenir Book" w:hAnsi="Avenir Book"/>
        </w:rPr>
      </w:pPr>
      <w:r w:rsidRPr="00575C48">
        <w:rPr>
          <w:rFonts w:ascii="Avenir Book" w:hAnsi="Avenir Book"/>
        </w:rPr>
        <w:t xml:space="preserve">Zarnetske, Phoebe L., David K. Skelly, and Mark C. Urban. 2012. “Ecology. Biotic multipliers of climate change.” </w:t>
      </w:r>
      <w:r w:rsidRPr="00575C48">
        <w:rPr>
          <w:rFonts w:ascii="Avenir Book" w:hAnsi="Avenir Book"/>
          <w:i/>
        </w:rPr>
        <w:t>Science</w:t>
      </w:r>
      <w:r w:rsidRPr="00575C48">
        <w:rPr>
          <w:rFonts w:ascii="Avenir Book" w:hAnsi="Avenir Book"/>
        </w:rPr>
        <w:t xml:space="preserve"> 336 (6088) (June): 1516–8. doi:10.1126/science.1222732.</w:t>
      </w:r>
    </w:p>
    <w:p w14:paraId="33FA64C2" w14:textId="77777777" w:rsidR="00917458" w:rsidRPr="00575C48" w:rsidRDefault="00575C48" w:rsidP="00080385">
      <w:pPr>
        <w:rPr>
          <w:rFonts w:ascii="Avenir Book" w:hAnsi="Avenir Book"/>
        </w:rPr>
      </w:pPr>
      <w:r w:rsidRPr="00575C48">
        <w:rPr>
          <w:rFonts w:ascii="Avenir Book" w:hAnsi="Avenir Book"/>
        </w:rPr>
        <w:t xml:space="preserve">Zhang, C. I. I., A. B. B. Hollowed, J.-B..-.. B. Lee, and D.-H..-.. H. Kim. 2011. “An IFRAME approach for assessing impacts of climate change on fisheries.” </w:t>
      </w:r>
      <w:r w:rsidRPr="00575C48">
        <w:rPr>
          <w:rFonts w:ascii="Avenir Book" w:hAnsi="Avenir Book"/>
          <w:i/>
        </w:rPr>
        <w:t>ICES Journal of Marine Science</w:t>
      </w:r>
      <w:r w:rsidRPr="00575C48">
        <w:rPr>
          <w:rFonts w:ascii="Avenir Book" w:hAnsi="Avenir Book"/>
        </w:rPr>
        <w:t xml:space="preserve"> 68 (6) (July): 1318–1328. doi:10.1093/icesjms/fsr073.</w:t>
      </w:r>
    </w:p>
    <w:p w14:paraId="27F822CC" w14:textId="77777777" w:rsidR="00917458" w:rsidRDefault="00575C48" w:rsidP="00080385">
      <w:pPr>
        <w:rPr>
          <w:rFonts w:ascii="Avenir Book" w:hAnsi="Avenir Book"/>
        </w:rPr>
      </w:pPr>
      <w:r w:rsidRPr="00575C48">
        <w:rPr>
          <w:rFonts w:ascii="Avenir Book" w:hAnsi="Avenir Book"/>
        </w:rPr>
        <w:t xml:space="preserve">Zhou, Ying, and Mark Kot. 2011. “Discrete-time growth-dispersal models with shifting species ranges.” </w:t>
      </w:r>
      <w:r w:rsidRPr="00575C48">
        <w:rPr>
          <w:rFonts w:ascii="Avenir Book" w:hAnsi="Avenir Book"/>
          <w:i/>
        </w:rPr>
        <w:t>Theoretical Ecology</w:t>
      </w:r>
      <w:r w:rsidRPr="00575C48">
        <w:rPr>
          <w:rFonts w:ascii="Avenir Book" w:hAnsi="Avenir Book"/>
        </w:rPr>
        <w:t xml:space="preserve"> 4 (1) (February): 13–25. doi:10.1007/s12080-010-0071-3.</w:t>
      </w:r>
    </w:p>
    <w:p w14:paraId="3F22C4CA" w14:textId="593CC4AC" w:rsidR="00575C48" w:rsidRDefault="00575C48" w:rsidP="00AD2D55">
      <w:pPr>
        <w:spacing w:line="480" w:lineRule="auto"/>
        <w:rPr>
          <w:rFonts w:ascii="Avenir Book" w:hAnsi="Avenir Book"/>
        </w:rPr>
      </w:pPr>
      <w:r>
        <w:rPr>
          <w:rFonts w:ascii="Avenir Book" w:hAnsi="Avenir Book"/>
        </w:rPr>
        <w:br w:type="page"/>
      </w:r>
    </w:p>
    <w:p w14:paraId="0DEA0284" w14:textId="1B4BC16E" w:rsidR="00575C48" w:rsidRDefault="00575C48" w:rsidP="00AD2D55">
      <w:pPr>
        <w:pStyle w:val="Heading1"/>
        <w:spacing w:line="480" w:lineRule="auto"/>
        <w:rPr>
          <w:rFonts w:ascii="Avenir Book" w:hAnsi="Avenir Book"/>
          <w:color w:val="auto"/>
        </w:rPr>
      </w:pPr>
      <w:bookmarkStart w:id="13" w:name="tables"/>
      <w:r w:rsidRPr="00575C48">
        <w:rPr>
          <w:rFonts w:ascii="Avenir Book" w:hAnsi="Avenir Book"/>
          <w:color w:val="auto"/>
        </w:rPr>
        <w:lastRenderedPageBreak/>
        <w:t>Tables</w:t>
      </w:r>
      <w:bookmarkEnd w:id="13"/>
    </w:p>
    <w:p w14:paraId="1F5071D5" w14:textId="77777777" w:rsidR="00575C48" w:rsidRPr="00575C48" w:rsidRDefault="00575C48" w:rsidP="00AD2D55">
      <w:pPr>
        <w:spacing w:line="480" w:lineRule="auto"/>
      </w:pPr>
    </w:p>
    <w:p w14:paraId="6733B200" w14:textId="245C73F3" w:rsidR="00575C48" w:rsidRPr="00575C48" w:rsidRDefault="00575C48" w:rsidP="00AD2D55">
      <w:pPr>
        <w:pStyle w:val="Caption"/>
        <w:keepNext/>
        <w:spacing w:line="480" w:lineRule="auto"/>
        <w:rPr>
          <w:rFonts w:ascii="Avenir Book" w:hAnsi="Avenir Book"/>
          <w:color w:val="auto"/>
        </w:rPr>
      </w:pPr>
      <w:r w:rsidRPr="00575C48">
        <w:rPr>
          <w:rFonts w:ascii="Avenir Book" w:hAnsi="Avenir Book"/>
          <w:color w:val="auto"/>
        </w:rPr>
        <w:t xml:space="preserve">Table </w:t>
      </w:r>
      <w:r w:rsidRPr="00575C48">
        <w:rPr>
          <w:rFonts w:ascii="Avenir Book" w:hAnsi="Avenir Book"/>
          <w:color w:val="auto"/>
        </w:rPr>
        <w:fldChar w:fldCharType="begin"/>
      </w:r>
      <w:r w:rsidRPr="00575C48">
        <w:rPr>
          <w:rFonts w:ascii="Avenir Book" w:hAnsi="Avenir Book"/>
          <w:color w:val="auto"/>
        </w:rPr>
        <w:instrText xml:space="preserve"> SEQ Table \* ARABIC </w:instrText>
      </w:r>
      <w:r w:rsidRPr="00575C48">
        <w:rPr>
          <w:rFonts w:ascii="Avenir Book" w:hAnsi="Avenir Book"/>
          <w:color w:val="auto"/>
        </w:rPr>
        <w:fldChar w:fldCharType="separate"/>
      </w:r>
      <w:r w:rsidRPr="00575C48">
        <w:rPr>
          <w:rFonts w:ascii="Avenir Book" w:hAnsi="Avenir Book"/>
          <w:noProof/>
          <w:color w:val="auto"/>
        </w:rPr>
        <w:t>1</w:t>
      </w:r>
      <w:r w:rsidRPr="00575C48">
        <w:rPr>
          <w:rFonts w:ascii="Avenir Book" w:hAnsi="Avenir Book"/>
          <w:color w:val="auto"/>
        </w:rPr>
        <w:fldChar w:fldCharType="end"/>
      </w:r>
      <w:r w:rsidRPr="00575C48">
        <w:rPr>
          <w:rFonts w:ascii="Avenir Book" w:hAnsi="Avenir Book"/>
          <w:color w:val="auto"/>
        </w:rPr>
        <w:t>: Parameter values and functions</w:t>
      </w:r>
      <w:r w:rsidR="00D96E27">
        <w:rPr>
          <w:rFonts w:ascii="Avenir Book" w:hAnsi="Avenir Book"/>
          <w:color w:val="auto"/>
        </w:rPr>
        <w:t xml:space="preserve">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575C48" w:rsidRPr="00575C48" w14:paraId="3A5DBE10" w14:textId="77777777" w:rsidTr="00575C48">
        <w:tc>
          <w:tcPr>
            <w:tcW w:w="1188" w:type="dxa"/>
            <w:tcBorders>
              <w:bottom w:val="single" w:sz="4" w:space="0" w:color="auto"/>
            </w:tcBorders>
          </w:tcPr>
          <w:p w14:paraId="0490421A" w14:textId="7C8349DF" w:rsidR="00575C48" w:rsidRPr="00575C48" w:rsidRDefault="00575C48" w:rsidP="00080385">
            <w:pPr>
              <w:rPr>
                <w:rFonts w:ascii="Avenir Book" w:hAnsi="Avenir Book"/>
              </w:rPr>
            </w:pPr>
            <w:r w:rsidRPr="00575C48">
              <w:rPr>
                <w:rFonts w:ascii="Avenir Book" w:hAnsi="Avenir Book"/>
              </w:rPr>
              <w:t>Variable</w:t>
            </w:r>
          </w:p>
        </w:tc>
        <w:tc>
          <w:tcPr>
            <w:tcW w:w="8388" w:type="dxa"/>
            <w:tcBorders>
              <w:bottom w:val="single" w:sz="4" w:space="0" w:color="auto"/>
            </w:tcBorders>
          </w:tcPr>
          <w:p w14:paraId="2D44903A" w14:textId="53B5EB7E" w:rsidR="00575C48" w:rsidRPr="00575C48" w:rsidRDefault="00575C48" w:rsidP="00080385">
            <w:pPr>
              <w:rPr>
                <w:rFonts w:ascii="Avenir Book" w:hAnsi="Avenir Book"/>
              </w:rPr>
            </w:pPr>
            <w:r w:rsidRPr="00575C48">
              <w:rPr>
                <w:rFonts w:ascii="Avenir Book" w:hAnsi="Avenir Book"/>
              </w:rPr>
              <w:t>Definition</w:t>
            </w:r>
          </w:p>
        </w:tc>
      </w:tr>
      <w:tr w:rsidR="00575C48" w:rsidRPr="00575C48" w14:paraId="314EEC16" w14:textId="77777777" w:rsidTr="00575C48">
        <w:tc>
          <w:tcPr>
            <w:tcW w:w="1188" w:type="dxa"/>
            <w:tcBorders>
              <w:top w:val="single" w:sz="4" w:space="0" w:color="auto"/>
            </w:tcBorders>
          </w:tcPr>
          <w:p w14:paraId="3951401C" w14:textId="3B385565" w:rsidR="00575C48" w:rsidRPr="00575C48" w:rsidRDefault="0071042E" w:rsidP="00080385">
            <w:pPr>
              <w:rPr>
                <w:rFonts w:ascii="Avenir Book" w:hAnsi="Avenir Book"/>
              </w:rPr>
            </w:pPr>
            <m:oMathPara>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m:oMathPara>
          </w:p>
        </w:tc>
        <w:tc>
          <w:tcPr>
            <w:tcW w:w="8388" w:type="dxa"/>
            <w:tcBorders>
              <w:top w:val="single" w:sz="4" w:space="0" w:color="auto"/>
            </w:tcBorders>
          </w:tcPr>
          <w:p w14:paraId="7D1532E8" w14:textId="306378D3" w:rsidR="00575C48" w:rsidRPr="00575C48" w:rsidRDefault="00575C48" w:rsidP="00080385">
            <w:pPr>
              <w:rPr>
                <w:rFonts w:ascii="Avenir Book" w:hAnsi="Avenir Book"/>
              </w:rPr>
            </w:pPr>
            <w:r w:rsidRPr="00575C48">
              <w:rPr>
                <w:rFonts w:ascii="Avenir Book" w:hAnsi="Avenir Book"/>
              </w:rPr>
              <w:t xml:space="preserve">density of fish at position </w:t>
            </w:r>
            <m:oMath>
              <m:r>
                <w:rPr>
                  <w:rFonts w:ascii="Cambria Math" w:hAnsi="Cambria Math"/>
                </w:rPr>
                <m:t>x</m:t>
              </m:r>
            </m:oMath>
            <w:r w:rsidRPr="00575C48">
              <w:rPr>
                <w:rFonts w:ascii="Avenir Book" w:hAnsi="Avenir Book"/>
              </w:rPr>
              <w:t xml:space="preserve"> at time </w:t>
            </w:r>
            <m:oMath>
              <m:r>
                <w:rPr>
                  <w:rFonts w:ascii="Cambria Math" w:hAnsi="Cambria Math"/>
                </w:rPr>
                <m:t>t</m:t>
              </m:r>
            </m:oMath>
          </w:p>
        </w:tc>
      </w:tr>
      <w:tr w:rsidR="00575C48" w:rsidRPr="00575C48" w14:paraId="5BF9276C" w14:textId="77777777" w:rsidTr="00575C48">
        <w:tc>
          <w:tcPr>
            <w:tcW w:w="1188" w:type="dxa"/>
          </w:tcPr>
          <w:p w14:paraId="3BC3E0EF" w14:textId="780EEB82" w:rsidR="00575C48" w:rsidRPr="00575C48" w:rsidRDefault="0071042E" w:rsidP="00080385">
            <w:pP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oMath>
            </m:oMathPara>
          </w:p>
        </w:tc>
        <w:tc>
          <w:tcPr>
            <w:tcW w:w="8388" w:type="dxa"/>
          </w:tcPr>
          <w:p w14:paraId="6498FB9A" w14:textId="54E5E6C3" w:rsidR="00575C48" w:rsidRPr="00575C48" w:rsidRDefault="00575C48" w:rsidP="00080385">
            <w:pPr>
              <w:rPr>
                <w:rFonts w:ascii="Avenir Book" w:hAnsi="Avenir Book"/>
              </w:rPr>
            </w:pPr>
            <w:r w:rsidRPr="00575C48">
              <w:rPr>
                <w:rFonts w:ascii="Avenir Book" w:hAnsi="Avenir Book"/>
              </w:rPr>
              <w:t xml:space="preserve">density of fish at equilibrium at position </w:t>
            </w:r>
            <m:oMath>
              <m:bar>
                <m:barPr>
                  <m:pos m:val="top"/>
                  <m:ctrlPr>
                    <w:rPr>
                      <w:rFonts w:ascii="Cambria Math" w:hAnsi="Cambria Math"/>
                    </w:rPr>
                  </m:ctrlPr>
                </m:barPr>
                <m:e>
                  <m:r>
                    <w:rPr>
                      <w:rFonts w:ascii="Cambria Math" w:hAnsi="Cambria Math"/>
                    </w:rPr>
                    <m:t>x</m:t>
                  </m:r>
                </m:e>
              </m:bar>
            </m:oMath>
            <w:r w:rsidRPr="00575C48">
              <w:rPr>
                <w:rFonts w:ascii="Avenir Book" w:hAnsi="Avenir Book"/>
              </w:rPr>
              <w:t xml:space="preserve"> relative to the patch</w:t>
            </w:r>
          </w:p>
        </w:tc>
      </w:tr>
      <w:tr w:rsidR="00575C48" w:rsidRPr="00575C48" w14:paraId="3A875052" w14:textId="77777777" w:rsidTr="00575C48">
        <w:tc>
          <w:tcPr>
            <w:tcW w:w="1188" w:type="dxa"/>
          </w:tcPr>
          <w:p w14:paraId="006A4A55" w14:textId="015E26D2" w:rsidR="00575C48" w:rsidRPr="00575C48" w:rsidRDefault="00575C48" w:rsidP="00080385">
            <w:pPr>
              <w:rPr>
                <w:rFonts w:ascii="Avenir Book" w:hAnsi="Avenir Book"/>
              </w:rPr>
            </w:pPr>
            <m:oMathPara>
              <m:oMath>
                <m:r>
                  <w:rPr>
                    <w:rFonts w:ascii="Cambria Math" w:hAnsi="Cambria Math"/>
                  </w:rPr>
                  <m:t>k(x-y)</m:t>
                </m:r>
              </m:oMath>
            </m:oMathPara>
          </w:p>
        </w:tc>
        <w:tc>
          <w:tcPr>
            <w:tcW w:w="8388" w:type="dxa"/>
          </w:tcPr>
          <w:p w14:paraId="08B2482B" w14:textId="2C7B94A4" w:rsidR="00575C48" w:rsidRPr="00575C48" w:rsidRDefault="00575C48" w:rsidP="00080385">
            <w:pPr>
              <w:rPr>
                <w:rFonts w:ascii="Avenir Book" w:hAnsi="Avenir Book"/>
              </w:rPr>
            </w:pPr>
            <w:r w:rsidRPr="00575C48">
              <w:rPr>
                <w:rFonts w:ascii="Avenir Book" w:hAnsi="Avenir Book"/>
              </w:rPr>
              <w:t xml:space="preserve">dispersal kernel, the probability of larva traveling from position </w:t>
            </w:r>
            <m:oMath>
              <m:r>
                <w:rPr>
                  <w:rFonts w:ascii="Cambria Math" w:hAnsi="Cambria Math"/>
                </w:rPr>
                <m:t>y</m:t>
              </m:r>
            </m:oMath>
            <w:r w:rsidRPr="00575C48">
              <w:rPr>
                <w:rFonts w:ascii="Avenir Book" w:hAnsi="Avenir Book"/>
              </w:rPr>
              <w:t xml:space="preserve"> to position </w:t>
            </w:r>
            <m:oMath>
              <m:r>
                <w:rPr>
                  <w:rFonts w:ascii="Cambria Math" w:hAnsi="Cambria Math"/>
                </w:rPr>
                <m:t>x</m:t>
              </m:r>
            </m:oMath>
          </w:p>
        </w:tc>
      </w:tr>
      <w:tr w:rsidR="00575C48" w:rsidRPr="00575C48" w14:paraId="13B3ABF6" w14:textId="77777777" w:rsidTr="00575C48">
        <w:tc>
          <w:tcPr>
            <w:tcW w:w="1188" w:type="dxa"/>
          </w:tcPr>
          <w:p w14:paraId="74212FB1" w14:textId="0FE658F9" w:rsidR="00575C48" w:rsidRPr="00575C48" w:rsidRDefault="00575C48" w:rsidP="00080385">
            <w:pPr>
              <w:rPr>
                <w:rFonts w:ascii="Avenir Book" w:hAnsi="Avenir Book"/>
              </w:rPr>
            </w:pPr>
            <m:oMathPara>
              <m:oMath>
                <m:r>
                  <w:rPr>
                    <w:rFonts w:ascii="Cambria Math" w:hAnsi="Cambria Math"/>
                  </w:rPr>
                  <m:t>⟨d⟩</m:t>
                </m:r>
              </m:oMath>
            </m:oMathPara>
          </w:p>
        </w:tc>
        <w:tc>
          <w:tcPr>
            <w:tcW w:w="8388" w:type="dxa"/>
          </w:tcPr>
          <w:p w14:paraId="382F8FFD" w14:textId="7BD73DAC" w:rsidR="00575C48" w:rsidRPr="00575C48" w:rsidRDefault="00575C48" w:rsidP="00080385">
            <w:pPr>
              <w:rPr>
                <w:rFonts w:ascii="Avenir Book" w:hAnsi="Avenir Book"/>
              </w:rPr>
            </w:pPr>
            <w:r w:rsidRPr="00575C48">
              <w:rPr>
                <w:rFonts w:ascii="Avenir Book" w:hAnsi="Avenir Book"/>
              </w:rPr>
              <w:t>expected distance traveled by larva</w:t>
            </w:r>
          </w:p>
        </w:tc>
      </w:tr>
      <w:tr w:rsidR="00575C48" w:rsidRPr="00575C48" w14:paraId="64C8B03A" w14:textId="77777777" w:rsidTr="00575C48">
        <w:tc>
          <w:tcPr>
            <w:tcW w:w="1188" w:type="dxa"/>
          </w:tcPr>
          <w:p w14:paraId="6ED8C80B" w14:textId="5CFA69A3" w:rsidR="00575C48" w:rsidRPr="00575C48" w:rsidRDefault="00575C48" w:rsidP="00080385">
            <w:pPr>
              <w:rPr>
                <w:rFonts w:ascii="Avenir Book" w:hAnsi="Avenir Book"/>
              </w:rPr>
            </w:pPr>
            <m:oMathPara>
              <m:oMath>
                <m:r>
                  <w:rPr>
                    <w:rFonts w:ascii="Cambria Math" w:hAnsi="Cambria Math"/>
                  </w:rPr>
                  <m:t>f(n)</m:t>
                </m:r>
              </m:oMath>
            </m:oMathPara>
          </w:p>
        </w:tc>
        <w:tc>
          <w:tcPr>
            <w:tcW w:w="8388" w:type="dxa"/>
          </w:tcPr>
          <w:p w14:paraId="0D7F395F" w14:textId="028CB526" w:rsidR="00575C48" w:rsidRPr="00575C48" w:rsidRDefault="00575C48" w:rsidP="00080385">
            <w:pPr>
              <w:rPr>
                <w:rFonts w:ascii="Avenir Book" w:hAnsi="Avenir Book"/>
              </w:rPr>
            </w:pPr>
            <w:r w:rsidRPr="00575C48">
              <w:rPr>
                <w:rFonts w:ascii="Avenir Book" w:hAnsi="Avenir Book"/>
              </w:rPr>
              <w:t xml:space="preserve">recruitment function, the number of offspring produced by a population of size </w:t>
            </w:r>
            <m:oMath>
              <m:r>
                <w:rPr>
                  <w:rFonts w:ascii="Cambria Math" w:hAnsi="Cambria Math"/>
                </w:rPr>
                <m:t>n</m:t>
              </m:r>
            </m:oMath>
          </w:p>
        </w:tc>
      </w:tr>
      <w:tr w:rsidR="00575C48" w:rsidRPr="00575C48" w14:paraId="563C1AF5" w14:textId="77777777" w:rsidTr="00575C48">
        <w:tc>
          <w:tcPr>
            <w:tcW w:w="1188" w:type="dxa"/>
          </w:tcPr>
          <w:p w14:paraId="021D7C30" w14:textId="5E78B01F" w:rsidR="00575C48" w:rsidRPr="00575C48" w:rsidRDefault="0071042E" w:rsidP="00080385">
            <w:pPr>
              <w:rPr>
                <w:rFonts w:ascii="Avenir Book" w:hAnsi="Avenir Book"/>
              </w:rPr>
            </w:pPr>
            <m:oMathPara>
              <m:oMath>
                <m:sSub>
                  <m:sSubPr>
                    <m:ctrlPr>
                      <w:rPr>
                        <w:rFonts w:ascii="Cambria Math" w:hAnsi="Cambria Math"/>
                      </w:rPr>
                    </m:ctrlPr>
                  </m:sSubPr>
                  <m:e>
                    <m:r>
                      <w:rPr>
                        <w:rFonts w:ascii="Cambria Math" w:hAnsi="Cambria Math"/>
                      </w:rPr>
                      <m:t>R</m:t>
                    </m:r>
                  </m:e>
                  <m:sub>
                    <m:r>
                      <w:rPr>
                        <w:rFonts w:ascii="Cambria Math" w:hAnsi="Cambria Math"/>
                      </w:rPr>
                      <m:t>0</m:t>
                    </m:r>
                  </m:sub>
                </m:sSub>
              </m:oMath>
            </m:oMathPara>
          </w:p>
        </w:tc>
        <w:tc>
          <w:tcPr>
            <w:tcW w:w="8388" w:type="dxa"/>
          </w:tcPr>
          <w:p w14:paraId="4031EC1E" w14:textId="07296CD6" w:rsidR="00575C48" w:rsidRPr="00575C48" w:rsidRDefault="00575C48" w:rsidP="00080385">
            <w:pPr>
              <w:rPr>
                <w:rFonts w:ascii="Avenir Book" w:hAnsi="Avenir Book"/>
              </w:rPr>
            </w:pPr>
            <w:r w:rsidRPr="00575C48">
              <w:rPr>
                <w:rFonts w:ascii="Avenir Book" w:hAnsi="Avenir Book"/>
              </w:rPr>
              <w:t xml:space="preserve">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=fʹ(0)</m:t>
              </m:r>
            </m:oMath>
          </w:p>
        </w:tc>
      </w:tr>
      <w:tr w:rsidR="00575C48" w:rsidRPr="00575C48" w14:paraId="3983488E" w14:textId="77777777" w:rsidTr="00575C48">
        <w:tc>
          <w:tcPr>
            <w:tcW w:w="1188" w:type="dxa"/>
          </w:tcPr>
          <w:p w14:paraId="5AE3149A" w14:textId="79B6152C" w:rsidR="00575C48" w:rsidRPr="00575C48" w:rsidRDefault="00575C48" w:rsidP="00080385">
            <w:pPr>
              <w:rPr>
                <w:rFonts w:ascii="Avenir Book" w:eastAsiaTheme="minorEastAsia" w:hAnsi="Avenir Book"/>
              </w:rPr>
            </w:pPr>
            <m:oMathPara>
              <m:oMath>
                <m:r>
                  <w:rPr>
                    <w:rFonts w:ascii="Cambria Math" w:hAnsi="Cambria Math"/>
                  </w:rPr>
                  <m:t>h</m:t>
                </m:r>
              </m:oMath>
            </m:oMathPara>
          </w:p>
        </w:tc>
        <w:tc>
          <w:tcPr>
            <w:tcW w:w="8388" w:type="dxa"/>
          </w:tcPr>
          <w:p w14:paraId="549A2B7D" w14:textId="466C84FA" w:rsidR="00575C48" w:rsidRPr="00575C48" w:rsidRDefault="00575C48" w:rsidP="00080385">
            <w:pPr>
              <w:rPr>
                <w:rFonts w:ascii="Avenir Book" w:hAnsi="Avenir Book"/>
              </w:rPr>
            </w:pPr>
            <w:r w:rsidRPr="00575C48">
              <w:rPr>
                <w:rFonts w:ascii="Avenir Book" w:hAnsi="Avenir Book"/>
              </w:rPr>
              <w:t>proportion of adults harvested</w:t>
            </w:r>
          </w:p>
        </w:tc>
      </w:tr>
      <w:tr w:rsidR="00575C48" w:rsidRPr="00575C48" w14:paraId="5456F765" w14:textId="77777777" w:rsidTr="00575C48">
        <w:tc>
          <w:tcPr>
            <w:tcW w:w="1188" w:type="dxa"/>
          </w:tcPr>
          <w:p w14:paraId="5BB65F57" w14:textId="4BFE23CC" w:rsidR="00575C48" w:rsidRPr="00575C48" w:rsidRDefault="00575C48" w:rsidP="00080385">
            <w:pPr>
              <w:rPr>
                <w:rFonts w:ascii="Avenir Book" w:eastAsia="Cambria" w:hAnsi="Avenir Book" w:cs="Times New Roman"/>
              </w:rPr>
            </w:pPr>
            <m:oMathPara>
              <m:oMath>
                <m:r>
                  <w:rPr>
                    <w:rFonts w:ascii="Cambria Math" w:hAnsi="Cambria Math"/>
                  </w:rPr>
                  <m:t>L</m:t>
                </m:r>
              </m:oMath>
            </m:oMathPara>
          </w:p>
        </w:tc>
        <w:tc>
          <w:tcPr>
            <w:tcW w:w="8388" w:type="dxa"/>
          </w:tcPr>
          <w:p w14:paraId="7E74726F" w14:textId="04E5B807" w:rsidR="00575C48" w:rsidRPr="00575C48" w:rsidRDefault="00575C48" w:rsidP="00080385">
            <w:pPr>
              <w:rPr>
                <w:rFonts w:ascii="Avenir Book" w:hAnsi="Avenir Book"/>
              </w:rPr>
            </w:pPr>
            <w:r w:rsidRPr="00575C48">
              <w:rPr>
                <w:rFonts w:ascii="Avenir Book" w:hAnsi="Avenir Book"/>
              </w:rPr>
              <w:t>patch length</w:t>
            </w:r>
          </w:p>
        </w:tc>
      </w:tr>
      <w:tr w:rsidR="00575C48" w:rsidRPr="00575C48" w14:paraId="6FE2D5E3" w14:textId="77777777" w:rsidTr="00575C48">
        <w:tc>
          <w:tcPr>
            <w:tcW w:w="1188" w:type="dxa"/>
          </w:tcPr>
          <w:p w14:paraId="712502F2" w14:textId="1D28BA7E" w:rsidR="00575C48" w:rsidRPr="00575C48" w:rsidRDefault="00575C48" w:rsidP="00080385">
            <w:pPr>
              <w:rPr>
                <w:rFonts w:ascii="Avenir Book" w:eastAsia="Cambria" w:hAnsi="Avenir Book" w:cs="Times New Roman"/>
              </w:rPr>
            </w:pPr>
            <m:oMathPara>
              <m:oMath>
                <m:r>
                  <w:rPr>
                    <w:rFonts w:ascii="Cambria Math" w:hAnsi="Cambria Math"/>
                  </w:rPr>
                  <m:t>c</m:t>
                </m:r>
              </m:oMath>
            </m:oMathPara>
          </w:p>
        </w:tc>
        <w:tc>
          <w:tcPr>
            <w:tcW w:w="8388" w:type="dxa"/>
          </w:tcPr>
          <w:p w14:paraId="33EEEC0F" w14:textId="5091873C" w:rsidR="00575C48" w:rsidRPr="00575C48" w:rsidRDefault="00575C48" w:rsidP="00080385">
            <w:pPr>
              <w:rPr>
                <w:rFonts w:ascii="Avenir Book" w:hAnsi="Avenir Book"/>
              </w:rPr>
            </w:pPr>
            <w:r w:rsidRPr="00575C48">
              <w:rPr>
                <w:rFonts w:ascii="Avenir Book" w:hAnsi="Avenir Book"/>
              </w:rPr>
              <w:t>climate velocity</w:t>
            </w:r>
          </w:p>
        </w:tc>
      </w:tr>
    </w:tbl>
    <w:p w14:paraId="0F791C98" w14:textId="45AB4592" w:rsidR="00575C48" w:rsidRDefault="00575C48" w:rsidP="00AD2D55">
      <w:pPr>
        <w:pStyle w:val="Heading1"/>
        <w:spacing w:line="480" w:lineRule="auto"/>
        <w:rPr>
          <w:rFonts w:ascii="Avenir Book" w:eastAsiaTheme="minorHAnsi" w:hAnsi="Avenir Book" w:cstheme="minorBidi"/>
          <w:b w:val="0"/>
          <w:bCs w:val="0"/>
          <w:color w:val="auto"/>
          <w:sz w:val="24"/>
          <w:szCs w:val="24"/>
        </w:rPr>
      </w:pPr>
      <w:bookmarkStart w:id="14" w:name="figure-legends"/>
      <w:r>
        <w:rPr>
          <w:rFonts w:ascii="Avenir Book" w:eastAsiaTheme="minorHAnsi" w:hAnsi="Avenir Book" w:cstheme="minorBidi"/>
          <w:b w:val="0"/>
          <w:bCs w:val="0"/>
          <w:color w:val="auto"/>
          <w:sz w:val="24"/>
          <w:szCs w:val="24"/>
        </w:rPr>
        <w:br w:type="page"/>
      </w:r>
    </w:p>
    <w:p w14:paraId="334317FE" w14:textId="514B3CE7" w:rsidR="00575C48" w:rsidRDefault="00575C48" w:rsidP="00080385">
      <w:pPr>
        <w:pStyle w:val="Heading1"/>
      </w:pPr>
      <w:r w:rsidRPr="00575C48">
        <w:rPr>
          <w:rFonts w:ascii="Avenir Book" w:hAnsi="Avenir Book"/>
          <w:color w:val="auto"/>
        </w:rPr>
        <w:lastRenderedPageBreak/>
        <w:t>Figure Legends</w:t>
      </w:r>
    </w:p>
    <w:p w14:paraId="5EB1AE43" w14:textId="77777777" w:rsidR="00575C48" w:rsidRPr="00575C48" w:rsidRDefault="00575C48" w:rsidP="00080385"/>
    <w:bookmarkEnd w:id="14"/>
    <w:p w14:paraId="2FFC3395" w14:textId="2245FE6F" w:rsidR="00575C48" w:rsidRPr="00575C48" w:rsidRDefault="00575C48" w:rsidP="00080385">
      <w:pPr>
        <w:rPr>
          <w:rFonts w:ascii="Avenir Book" w:hAnsi="Avenir Book"/>
        </w:rPr>
      </w:pPr>
      <w:r>
        <w:rPr>
          <w:rFonts w:ascii="Avenir Book" w:hAnsi="Avenir Book"/>
        </w:rPr>
        <w:t>1</w:t>
      </w:r>
      <w:r w:rsidRPr="00575C48">
        <w:rPr>
          <w:rFonts w:ascii="Avenir Book" w:hAnsi="Avenir Book"/>
        </w:rPr>
        <w:t xml:space="preserve">: (a) The critical harvesting rate on the y-axis as a function of the climate velocity on the x-axis. Black lines correspond to a growth rate of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=3</m:t>
        </m:r>
      </m:oMath>
      <w:r w:rsidRPr="00575C48">
        <w:rPr>
          <w:rFonts w:ascii="Avenir Book" w:hAnsi="Avenir Book"/>
        </w:rPr>
        <w:t xml:space="preserve">, red to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=7</m:t>
        </m:r>
      </m:oMath>
      <w:r w:rsidRPr="00575C48">
        <w:rPr>
          <w:rFonts w:ascii="Avenir Book" w:hAnsi="Avenir Book"/>
        </w:rPr>
        <w:t xml:space="preserve">, and blue to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=10</m:t>
        </m:r>
      </m:oMath>
      <w:r w:rsidRPr="00575C48">
        <w:rPr>
          <w:rFonts w:ascii="Avenir Book" w:hAnsi="Avenir Book"/>
        </w:rPr>
        <w:t xml:space="preserve">. Solid lines correspond to an average dispersal distance </w:t>
      </w:r>
      <m:oMath>
        <m:r>
          <w:rPr>
            <w:rFonts w:ascii="Cambria Math" w:hAnsi="Cambria Math"/>
          </w:rPr>
          <m:t>⟨d⟩=0.1</m:t>
        </m:r>
      </m:oMath>
      <w:r w:rsidRPr="00575C48">
        <w:rPr>
          <w:rFonts w:ascii="Avenir Book" w:hAnsi="Avenir Book"/>
        </w:rPr>
        <w:t xml:space="preserve"> and dashed lines correspond to an average dispersal distance </w:t>
      </w:r>
      <m:oMath>
        <m:r>
          <w:rPr>
            <w:rFonts w:ascii="Cambria Math" w:hAnsi="Cambria Math"/>
          </w:rPr>
          <m:t>⟨d⟩=0.25</m:t>
        </m:r>
      </m:oMath>
      <w:r w:rsidRPr="00575C48">
        <w:rPr>
          <w:rFonts w:ascii="Avenir Book" w:hAnsi="Avenir Book"/>
        </w:rPr>
        <w:t xml:space="preserve">. These results are from an approximated Gaussian dispersal kernel with </w:t>
      </w:r>
      <m:oMath>
        <m:r>
          <w:rPr>
            <w:rFonts w:ascii="Cambria Math" w:hAnsi="Cambria Math"/>
          </w:rPr>
          <m:t>L=1</m:t>
        </m:r>
      </m:oMath>
      <w:r w:rsidRPr="00575C48">
        <w:rPr>
          <w:rFonts w:ascii="Avenir Book" w:hAnsi="Avenir Book"/>
        </w:rPr>
        <w:t xml:space="preserve">. (b) The equilibrium biomass of the population as a function of the climate velocity on the x-axis and the harvesting rate on the y-axis. These results are from a Gaussian dispersal kernel with parameters </w:t>
      </w:r>
      <m:oMath>
        <m:r>
          <w:rPr>
            <w:rFonts w:ascii="Cambria Math" w:hAnsi="Cambria Math"/>
          </w:rPr>
          <m:t>L=1</m:t>
        </m:r>
      </m:oMath>
      <w:r w:rsidRPr="00575C48">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Pr="00575C48">
        <w:rPr>
          <w:rFonts w:ascii="Avenir Book" w:hAnsi="Avenir Book"/>
        </w:rPr>
        <w:t xml:space="preserve">, </w:t>
      </w:r>
      <m:oMath>
        <m:r>
          <w:rPr>
            <w:rFonts w:ascii="Cambria Math" w:hAnsi="Cambria Math"/>
          </w:rPr>
          <m:t>⟨d⟩=0.399</m:t>
        </m:r>
      </m:oMath>
      <w:r w:rsidRPr="00575C48">
        <w:rPr>
          <w:rFonts w:ascii="Avenir Book" w:hAnsi="Avenir Book"/>
        </w:rPr>
        <w:t>.</w:t>
      </w:r>
    </w:p>
    <w:p w14:paraId="79539977" w14:textId="723E9FFE" w:rsidR="00575C48" w:rsidRPr="00575C48" w:rsidRDefault="00575C48" w:rsidP="00080385">
      <w:pPr>
        <w:rPr>
          <w:rFonts w:ascii="Avenir Book" w:hAnsi="Avenir Book"/>
        </w:rPr>
      </w:pPr>
      <w:r>
        <w:rPr>
          <w:rFonts w:ascii="Avenir Book" w:hAnsi="Avenir Book"/>
        </w:rPr>
        <w:t>2</w:t>
      </w:r>
      <w:r w:rsidRPr="00575C48">
        <w:rPr>
          <w:rFonts w:ascii="Avenir Book" w:hAnsi="Avenir Book"/>
        </w:rPr>
        <w:t xml:space="preserve">: Positive synergy between the two stressors. The x-axis shows the climate velocity, the y-axis shows the harvesting rate, and the color indicates the loss in biomass in the doubly stressed population in excess of the sum of the losses caused by each stressor individually, </w:t>
      </w:r>
      <m:oMath>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m:oMath>
      <w:r w:rsidRPr="00575C48">
        <w:rPr>
          <w:rFonts w:ascii="Avenir Book" w:hAnsi="Avenir Book"/>
        </w:rPr>
        <w:t xml:space="preserve">. This excess loss, on the order of </w:t>
      </w:r>
      <m:oMath>
        <m:r>
          <w:rPr>
            <w:rFonts w:ascii="Cambria Math" w:hAnsi="Cambria Math"/>
          </w:rPr>
          <m:t>.001</m:t>
        </m:r>
      </m:oMath>
      <w:r w:rsidRPr="00575C48">
        <w:rPr>
          <w:rFonts w:ascii="Avenir Book" w:hAnsi="Avenir Book"/>
        </w:rPr>
        <w:t xml:space="preserve">, is small in comparison to the total biomass, which can be as large as </w:t>
      </w:r>
      <m:oMath>
        <m:r>
          <w:rPr>
            <w:rFonts w:ascii="Cambria Math" w:hAnsi="Cambria Math"/>
          </w:rPr>
          <m:t>20</m:t>
        </m:r>
      </m:oMath>
      <w:r w:rsidRPr="00575C48">
        <w:rPr>
          <w:rFonts w:ascii="Avenir Book" w:hAnsi="Avenir Book"/>
        </w:rPr>
        <w:t xml:space="preserve">. These results are from an approximated Gaussian dispersal kernel with parameters </w:t>
      </w:r>
      <m:oMath>
        <m:r>
          <w:rPr>
            <w:rFonts w:ascii="Cambria Math" w:hAnsi="Cambria Math"/>
          </w:rPr>
          <m:t>L=1</m:t>
        </m:r>
      </m:oMath>
      <w:r w:rsidRPr="00575C48">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Pr="00575C48">
        <w:rPr>
          <w:rFonts w:ascii="Avenir Book" w:hAnsi="Avenir Book"/>
        </w:rPr>
        <w:t xml:space="preserve">, </w:t>
      </w:r>
      <m:oMath>
        <m:r>
          <w:rPr>
            <w:rFonts w:ascii="Cambria Math" w:hAnsi="Cambria Math"/>
          </w:rPr>
          <m:t>⟨d⟩=0.399</m:t>
        </m:r>
      </m:oMath>
      <w:r w:rsidRPr="00575C48">
        <w:rPr>
          <w:rFonts w:ascii="Avenir Book" w:hAnsi="Avenir Book"/>
        </w:rPr>
        <w:t>.</w:t>
      </w:r>
    </w:p>
    <w:p w14:paraId="17336F3B" w14:textId="7A9DBAE4" w:rsidR="00575C48" w:rsidRPr="00575C48" w:rsidRDefault="00575C48" w:rsidP="00080385">
      <w:pPr>
        <w:rPr>
          <w:rFonts w:ascii="Avenir Book" w:hAnsi="Avenir Book"/>
        </w:rPr>
      </w:pPr>
      <w:r>
        <w:rPr>
          <w:rFonts w:ascii="Avenir Book" w:hAnsi="Avenir Book"/>
        </w:rPr>
        <w:t>3</w:t>
      </w:r>
      <w:r w:rsidRPr="00575C48">
        <w:rPr>
          <w:rFonts w:ascii="Avenir Book" w:hAnsi="Avenir Book"/>
        </w:rPr>
        <w:t xml:space="preserve">: The equilibrium biomass of the population as a function of the climate velocity on the x-axis and the harvesting rate on the y-axis with and without management strategies. (a) </w:t>
      </w:r>
      <w:r w:rsidR="00497BEE">
        <w:rPr>
          <w:rFonts w:ascii="Avenir Book" w:hAnsi="Avenir Book"/>
        </w:rPr>
        <w:t>No management.</w:t>
      </w:r>
      <w:r w:rsidRPr="00575C48">
        <w:rPr>
          <w:rFonts w:ascii="Avenir Book" w:hAnsi="Avenir Book"/>
        </w:rPr>
        <w:t xml:space="preserve"> (b) </w:t>
      </w:r>
      <w:r w:rsidR="00497BEE">
        <w:rPr>
          <w:rFonts w:ascii="Avenir Book" w:hAnsi="Avenir Book"/>
        </w:rPr>
        <w:t xml:space="preserve">Many small MPAs. (c) Few large MPAs. (d) </w:t>
      </w:r>
      <w:r w:rsidRPr="00575C48">
        <w:rPr>
          <w:rFonts w:ascii="Avenir Book" w:hAnsi="Avenir Book"/>
        </w:rPr>
        <w:t>Threshold harvesting levels</w:t>
      </w:r>
      <w:r w:rsidR="00AD4C3A">
        <w:rPr>
          <w:rFonts w:ascii="Avenir Book" w:hAnsi="Avenir Book"/>
        </w:rPr>
        <w:t xml:space="preserve"> where y axis is the proportion of the population which is protected from harvesting</w:t>
      </w:r>
      <w:r w:rsidRPr="00575C48">
        <w:rPr>
          <w:rFonts w:ascii="Avenir Book" w:hAnsi="Avenir Book"/>
        </w:rPr>
        <w:t xml:space="preserve">. These results are from a simulation with a Laplacian dispersal kernel with parameters </w:t>
      </w:r>
      <m:oMath>
        <m:r>
          <w:rPr>
            <w:rFonts w:ascii="Cambria Math" w:hAnsi="Cambria Math"/>
          </w:rPr>
          <m:t>L=1</m:t>
        </m:r>
      </m:oMath>
      <w:r w:rsidRPr="00575C48">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Pr="00575C48">
        <w:rPr>
          <w:rFonts w:ascii="Avenir Book" w:hAnsi="Avenir Book"/>
        </w:rPr>
        <w:t xml:space="preserve">, </w:t>
      </w:r>
      <m:oMath>
        <m:r>
          <w:rPr>
            <w:rFonts w:ascii="Cambria Math" w:hAnsi="Cambria Math"/>
          </w:rPr>
          <m:t>K=100</m:t>
        </m:r>
      </m:oMath>
      <w:r w:rsidRPr="00575C48">
        <w:rPr>
          <w:rFonts w:ascii="Avenir Book" w:hAnsi="Avenir Book"/>
        </w:rPr>
        <w:t xml:space="preserve">, and </w:t>
      </w:r>
      <m:oMath>
        <m:r>
          <w:rPr>
            <w:rFonts w:ascii="Cambria Math" w:hAnsi="Cambria Math"/>
          </w:rPr>
          <m:t>⟨d⟩=2</m:t>
        </m:r>
      </m:oMath>
      <w:r w:rsidRPr="00575C48">
        <w:rPr>
          <w:rFonts w:ascii="Avenir Book" w:hAnsi="Avenir Book"/>
        </w:rPr>
        <w:t>.</w:t>
      </w:r>
    </w:p>
    <w:p w14:paraId="663174D7" w14:textId="77777777" w:rsidR="00575C48" w:rsidRDefault="00575C48" w:rsidP="00AD2D55">
      <w:pPr>
        <w:pStyle w:val="Heading1"/>
        <w:spacing w:line="480" w:lineRule="auto"/>
        <w:rPr>
          <w:rFonts w:ascii="Avenir Book" w:hAnsi="Avenir Book"/>
          <w:color w:val="auto"/>
        </w:rPr>
      </w:pPr>
      <w:bookmarkStart w:id="15" w:name="figures"/>
      <w:r>
        <w:rPr>
          <w:rFonts w:ascii="Avenir Book" w:hAnsi="Avenir Book"/>
          <w:color w:val="auto"/>
        </w:rPr>
        <w:br w:type="page"/>
      </w:r>
    </w:p>
    <w:p w14:paraId="6874C6F3" w14:textId="0924DCA6" w:rsidR="00575C48" w:rsidRPr="00575C48" w:rsidRDefault="00575C48" w:rsidP="00AD2D55">
      <w:pPr>
        <w:pStyle w:val="Heading1"/>
        <w:spacing w:line="480" w:lineRule="auto"/>
        <w:rPr>
          <w:rFonts w:ascii="Avenir Book" w:hAnsi="Avenir Book"/>
          <w:color w:val="auto"/>
        </w:rPr>
      </w:pPr>
      <w:r w:rsidRPr="00575C48">
        <w:rPr>
          <w:rFonts w:ascii="Avenir Book" w:hAnsi="Avenir Book"/>
          <w:color w:val="auto"/>
        </w:rPr>
        <w:lastRenderedPageBreak/>
        <w:t>Figures</w:t>
      </w:r>
    </w:p>
    <w:bookmarkEnd w:id="15"/>
    <w:p w14:paraId="5A030423" w14:textId="1AD478F9" w:rsidR="00575C48" w:rsidRPr="00575C48" w:rsidRDefault="00B51ECC" w:rsidP="00AD2D55">
      <w:pPr>
        <w:spacing w:line="480" w:lineRule="auto"/>
        <w:rPr>
          <w:rFonts w:ascii="Avenir Book" w:hAnsi="Avenir Book"/>
        </w:rPr>
      </w:pPr>
      <w:r>
        <w:rPr>
          <w:rFonts w:ascii="Avenir Book" w:hAnsi="Avenir Book"/>
        </w:rPr>
        <w:t xml:space="preserve">a) </w:t>
      </w:r>
      <w:r w:rsidR="00575C48" w:rsidRPr="00575C48">
        <w:rPr>
          <w:rFonts w:ascii="Avenir Book" w:hAnsi="Avenir Book"/>
          <w:noProof/>
        </w:rPr>
        <w:drawing>
          <wp:inline distT="0" distB="0" distL="0" distR="0" wp14:anchorId="05A8F84B" wp14:editId="0F53A06F">
            <wp:extent cx="2743200" cy="2743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critical_rates.pdf"/>
                    <pic:cNvPicPr>
                      <a:picLocks noChangeAspect="1" noChangeArrowheads="1"/>
                    </pic:cNvPicPr>
                  </pic:nvPicPr>
                  <pic:blipFill>
                    <a:blip r:embed="rId11"/>
                    <a:stretch>
                      <a:fillRect/>
                    </a:stretch>
                  </pic:blipFill>
                  <pic:spPr bwMode="auto">
                    <a:xfrm>
                      <a:off x="0" y="0"/>
                      <a:ext cx="2743200" cy="2743200"/>
                    </a:xfrm>
                    <a:prstGeom prst="rect">
                      <a:avLst/>
                    </a:prstGeom>
                    <a:noFill/>
                    <a:ln w="9525">
                      <a:noFill/>
                      <a:headEnd/>
                      <a:tailEnd/>
                    </a:ln>
                  </pic:spPr>
                </pic:pic>
              </a:graphicData>
            </a:graphic>
          </wp:inline>
        </w:drawing>
      </w:r>
      <w:r>
        <w:rPr>
          <w:rFonts w:ascii="Avenir Book" w:hAnsi="Avenir Book"/>
        </w:rPr>
        <w:t xml:space="preserve"> b)</w:t>
      </w:r>
      <w:r w:rsidR="00575C48" w:rsidRPr="00575C48">
        <w:rPr>
          <w:rFonts w:ascii="Avenir Book" w:hAnsi="Avenir Book"/>
        </w:rPr>
        <w:t xml:space="preserve"> </w:t>
      </w:r>
      <w:r w:rsidR="00575C48" w:rsidRPr="00575C48">
        <w:rPr>
          <w:rFonts w:ascii="Avenir Book" w:hAnsi="Avenir Book"/>
          <w:noProof/>
        </w:rPr>
        <w:drawing>
          <wp:inline distT="0" distB="0" distL="0" distR="0" wp14:anchorId="36B98FD9" wp14:editId="795B6F06">
            <wp:extent cx="2743200" cy="2743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eqbiomass.pdf"/>
                    <pic:cNvPicPr>
                      <a:picLocks noChangeAspect="1" noChangeArrowheads="1"/>
                    </pic:cNvPicPr>
                  </pic:nvPicPr>
                  <pic:blipFill>
                    <a:blip r:embed="rId12"/>
                    <a:stretch>
                      <a:fillRect/>
                    </a:stretch>
                  </pic:blipFill>
                  <pic:spPr bwMode="auto">
                    <a:xfrm>
                      <a:off x="0" y="0"/>
                      <a:ext cx="2743200" cy="2743200"/>
                    </a:xfrm>
                    <a:prstGeom prst="rect">
                      <a:avLst/>
                    </a:prstGeom>
                    <a:noFill/>
                    <a:ln w="9525">
                      <a:noFill/>
                      <a:headEnd/>
                      <a:tailEnd/>
                    </a:ln>
                  </pic:spPr>
                </pic:pic>
              </a:graphicData>
            </a:graphic>
          </wp:inline>
        </w:drawing>
      </w:r>
    </w:p>
    <w:p w14:paraId="1B73660E" w14:textId="77777777" w:rsidR="00575C48" w:rsidRDefault="00575C48" w:rsidP="00AD2D55">
      <w:pPr>
        <w:spacing w:line="480" w:lineRule="auto"/>
        <w:rPr>
          <w:rFonts w:ascii="Avenir Book" w:hAnsi="Avenir Book"/>
        </w:rPr>
      </w:pPr>
      <w:r>
        <w:rPr>
          <w:rFonts w:ascii="Avenir Book" w:hAnsi="Avenir Book"/>
        </w:rPr>
        <w:t>Figure 1</w:t>
      </w:r>
    </w:p>
    <w:p w14:paraId="0393E9E2" w14:textId="27414367" w:rsidR="00575C48" w:rsidRPr="00575C48" w:rsidRDefault="00575C48" w:rsidP="00AD2D55">
      <w:pPr>
        <w:spacing w:line="480" w:lineRule="auto"/>
        <w:rPr>
          <w:rFonts w:ascii="Avenir Book" w:hAnsi="Avenir Book"/>
        </w:rPr>
      </w:pPr>
      <w:r w:rsidRPr="00575C48">
        <w:rPr>
          <w:rFonts w:ascii="Avenir Book" w:hAnsi="Avenir Book"/>
        </w:rPr>
        <w:t xml:space="preserve"> </w:t>
      </w:r>
    </w:p>
    <w:p w14:paraId="3B0E7C38" w14:textId="2FD7F481" w:rsidR="00575C48" w:rsidRDefault="00575C48" w:rsidP="00AD2D55">
      <w:pPr>
        <w:spacing w:line="480" w:lineRule="auto"/>
        <w:rPr>
          <w:rFonts w:ascii="Avenir Book" w:hAnsi="Avenir Book"/>
        </w:rPr>
      </w:pPr>
      <w:r w:rsidRPr="00575C48">
        <w:rPr>
          <w:rFonts w:ascii="Avenir Book" w:hAnsi="Avenir Book"/>
          <w:noProof/>
        </w:rPr>
        <w:drawing>
          <wp:inline distT="0" distB="0" distL="0" distR="0" wp14:anchorId="5E24C1CB" wp14:editId="03DBEDDF">
            <wp:extent cx="2743200" cy="2743200"/>
            <wp:effectExtent l="0" t="0" r="0" b="0"/>
            <wp:docPr id="3" name="Picture"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synergy.pdf"/>
                    <pic:cNvPicPr>
                      <a:picLocks noChangeAspect="1" noChangeArrowheads="1"/>
                    </pic:cNvPicPr>
                  </pic:nvPicPr>
                  <pic:blipFill>
                    <a:blip r:embed="rId13"/>
                    <a:stretch>
                      <a:fillRect/>
                    </a:stretch>
                  </pic:blipFill>
                  <pic:spPr bwMode="auto">
                    <a:xfrm>
                      <a:off x="0" y="0"/>
                      <a:ext cx="2743200" cy="2743200"/>
                    </a:xfrm>
                    <a:prstGeom prst="rect">
                      <a:avLst/>
                    </a:prstGeom>
                    <a:noFill/>
                    <a:ln w="9525">
                      <a:noFill/>
                      <a:headEnd/>
                      <a:tailEnd/>
                    </a:ln>
                  </pic:spPr>
                </pic:pic>
              </a:graphicData>
            </a:graphic>
          </wp:inline>
        </w:drawing>
      </w:r>
      <w:r>
        <w:rPr>
          <w:rFonts w:ascii="Avenir Book" w:hAnsi="Avenir Book"/>
        </w:rPr>
        <w:t xml:space="preserve"> </w:t>
      </w:r>
    </w:p>
    <w:p w14:paraId="224E45C9" w14:textId="0ACBD375" w:rsidR="00575C48" w:rsidRPr="00575C48" w:rsidRDefault="00575C48" w:rsidP="00AD2D55">
      <w:pPr>
        <w:spacing w:line="480" w:lineRule="auto"/>
        <w:rPr>
          <w:rFonts w:ascii="Avenir Book" w:hAnsi="Avenir Book"/>
        </w:rPr>
      </w:pPr>
      <w:r>
        <w:rPr>
          <w:rFonts w:ascii="Avenir Book" w:hAnsi="Avenir Book"/>
        </w:rPr>
        <w:t>Figure 2</w:t>
      </w:r>
    </w:p>
    <w:p w14:paraId="0BC429C4" w14:textId="6BC6F69F" w:rsidR="00215F29" w:rsidRPr="00575C48" w:rsidRDefault="00575C48" w:rsidP="00AD2D55">
      <w:pPr>
        <w:spacing w:line="480" w:lineRule="auto"/>
        <w:rPr>
          <w:rFonts w:ascii="Avenir Book" w:hAnsi="Avenir Book"/>
        </w:rPr>
      </w:pPr>
      <w:r w:rsidRPr="00575C48">
        <w:rPr>
          <w:rFonts w:ascii="Avenir Book" w:hAnsi="Avenir Book"/>
        </w:rPr>
        <w:lastRenderedPageBreak/>
        <w:t xml:space="preserve"> </w:t>
      </w:r>
      <w:r w:rsidR="00215F29">
        <w:rPr>
          <w:rFonts w:ascii="Avenir Book" w:hAnsi="Avenir Book"/>
        </w:rPr>
        <w:t xml:space="preserve">a) </w:t>
      </w:r>
      <w:r w:rsidR="00497BEE">
        <w:rPr>
          <w:rFonts w:ascii="Avenir Book" w:hAnsi="Avenir Book"/>
          <w:noProof/>
        </w:rPr>
        <w:drawing>
          <wp:inline distT="0" distB="0" distL="0" distR="0" wp14:anchorId="1DB6ACB7" wp14:editId="576D471C">
            <wp:extent cx="2743200" cy="2743200"/>
            <wp:effectExtent l="0" t="0" r="0" b="0"/>
            <wp:docPr id="6" name="Picture 6" descr="Macintosh HD:Users:efuller:Documents:Projects:Moving_fish:MovingFish:Writing:plots:eqbiomass_si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Writing:plots:eqbiomass_sim.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215F29">
        <w:rPr>
          <w:rFonts w:ascii="Avenir Book" w:hAnsi="Avenir Book"/>
        </w:rPr>
        <w:t xml:space="preserve"> b)</w:t>
      </w:r>
      <w:r w:rsidRPr="00575C48">
        <w:rPr>
          <w:rFonts w:ascii="Avenir Book" w:hAnsi="Avenir Book"/>
        </w:rPr>
        <w:t xml:space="preserve"> </w:t>
      </w:r>
      <w:r w:rsidR="00497BEE">
        <w:rPr>
          <w:rFonts w:ascii="Avenir Book" w:hAnsi="Avenir Book"/>
          <w:noProof/>
        </w:rPr>
        <w:drawing>
          <wp:inline distT="0" distB="0" distL="0" distR="0" wp14:anchorId="4565676F" wp14:editId="65521D30">
            <wp:extent cx="2743200" cy="2743200"/>
            <wp:effectExtent l="0" t="0" r="0" b="0"/>
            <wp:docPr id="7" name="Picture 7" descr="Macintosh HD:Users:efuller:Documents:Projects:Moving_fish:MovingFish:Writing:plots:eqbiomass_fishmp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Writing:plots:eqbiomass_fishmpa.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497BEE">
        <w:rPr>
          <w:rFonts w:ascii="Avenir Book" w:hAnsi="Avenir Book"/>
          <w:noProof/>
        </w:rPr>
        <w:t xml:space="preserve">c) </w:t>
      </w:r>
      <w:r w:rsidR="00497BEE">
        <w:rPr>
          <w:rFonts w:ascii="Avenir Book" w:hAnsi="Avenir Book"/>
          <w:noProof/>
        </w:rPr>
        <w:drawing>
          <wp:inline distT="0" distB="0" distL="0" distR="0" wp14:anchorId="12FFA423" wp14:editId="72C2AEFA">
            <wp:extent cx="2743200" cy="2743200"/>
            <wp:effectExtent l="0" t="0" r="0" b="0"/>
            <wp:docPr id="8" name="Picture 8" descr="Macintosh HD:Users:efuller:Documents:Projects:Moving_fish:MovingFish:Writing:plots:eqbiomass_consmp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fuller:Documents:Projects:Moving_fish:MovingFish:Writing:plots:eqbiomass_consmpa.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497BEE">
        <w:rPr>
          <w:rFonts w:ascii="Avenir Book" w:hAnsi="Avenir Book"/>
          <w:noProof/>
        </w:rPr>
        <w:t>d)</w:t>
      </w:r>
      <w:r w:rsidR="00497BEE">
        <w:rPr>
          <w:rFonts w:ascii="Avenir Book" w:hAnsi="Avenir Book"/>
          <w:noProof/>
        </w:rPr>
        <w:drawing>
          <wp:inline distT="0" distB="0" distL="0" distR="0" wp14:anchorId="3E8BCA4F" wp14:editId="406131F9">
            <wp:extent cx="2743200" cy="2743200"/>
            <wp:effectExtent l="0" t="0" r="0" b="0"/>
            <wp:docPr id="9" name="Picture 9" descr="Macintosh HD:Users:efuller:Documents:Projects:Moving_fish:MovingFish:Writing:plots:eqbiomass_thresh.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fuller:Documents:Projects:Moving_fish:MovingFish:Writing:plots:eqbiomass_thresh.e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032AD3E" w14:textId="34ECA22A" w:rsidR="00575C48" w:rsidRPr="00575C48" w:rsidRDefault="00215F29" w:rsidP="00AD2D55">
      <w:pPr>
        <w:spacing w:line="480" w:lineRule="auto"/>
        <w:rPr>
          <w:rFonts w:ascii="Avenir Book" w:hAnsi="Avenir Book"/>
        </w:rPr>
      </w:pPr>
      <w:r>
        <w:rPr>
          <w:rFonts w:ascii="Avenir Book" w:hAnsi="Avenir Book"/>
        </w:rPr>
        <w:t>Figure 3</w:t>
      </w:r>
    </w:p>
    <w:sectPr w:rsidR="00575C48" w:rsidRPr="00575C48" w:rsidSect="00AD2D55">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0434E" w14:textId="77777777" w:rsidR="00080385" w:rsidRDefault="00080385" w:rsidP="00AD2D55">
      <w:pPr>
        <w:spacing w:after="0"/>
      </w:pPr>
      <w:r>
        <w:separator/>
      </w:r>
    </w:p>
  </w:endnote>
  <w:endnote w:type="continuationSeparator" w:id="0">
    <w:p w14:paraId="135E0787" w14:textId="77777777" w:rsidR="00080385" w:rsidRDefault="00080385" w:rsidP="00AD2D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33D2" w14:textId="77777777" w:rsidR="00080385" w:rsidRDefault="00080385" w:rsidP="000803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DF1255" w14:textId="77777777" w:rsidR="00080385" w:rsidRDefault="00080385" w:rsidP="00AD2D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436A0" w14:textId="77777777" w:rsidR="00080385" w:rsidRDefault="00080385" w:rsidP="000803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042E">
      <w:rPr>
        <w:rStyle w:val="PageNumber"/>
        <w:noProof/>
      </w:rPr>
      <w:t>16</w:t>
    </w:r>
    <w:r>
      <w:rPr>
        <w:rStyle w:val="PageNumber"/>
      </w:rPr>
      <w:fldChar w:fldCharType="end"/>
    </w:r>
  </w:p>
  <w:p w14:paraId="2B0E4F48" w14:textId="77777777" w:rsidR="00080385" w:rsidRDefault="00080385" w:rsidP="00AD2D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94432" w14:textId="77777777" w:rsidR="00080385" w:rsidRDefault="00080385" w:rsidP="00AD2D55">
      <w:pPr>
        <w:spacing w:after="0"/>
      </w:pPr>
      <w:r>
        <w:separator/>
      </w:r>
    </w:p>
  </w:footnote>
  <w:footnote w:type="continuationSeparator" w:id="0">
    <w:p w14:paraId="7DDBF7BA" w14:textId="77777777" w:rsidR="00080385" w:rsidRDefault="00080385" w:rsidP="00AD2D5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634A"/>
    <w:rsid w:val="00011C8B"/>
    <w:rsid w:val="00080385"/>
    <w:rsid w:val="00095148"/>
    <w:rsid w:val="00215F29"/>
    <w:rsid w:val="002575C7"/>
    <w:rsid w:val="00497BEE"/>
    <w:rsid w:val="004A5822"/>
    <w:rsid w:val="004E29B3"/>
    <w:rsid w:val="00575C48"/>
    <w:rsid w:val="00590D07"/>
    <w:rsid w:val="00652468"/>
    <w:rsid w:val="0071042E"/>
    <w:rsid w:val="00782314"/>
    <w:rsid w:val="00784D58"/>
    <w:rsid w:val="008D6863"/>
    <w:rsid w:val="00917458"/>
    <w:rsid w:val="00AD2D55"/>
    <w:rsid w:val="00AD4C3A"/>
    <w:rsid w:val="00B27EDF"/>
    <w:rsid w:val="00B51ECC"/>
    <w:rsid w:val="00B86B75"/>
    <w:rsid w:val="00BC48D5"/>
    <w:rsid w:val="00C36279"/>
    <w:rsid w:val="00C51271"/>
    <w:rsid w:val="00D96E27"/>
    <w:rsid w:val="00DF18B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5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52468"/>
    <w:pPr>
      <w:spacing w:after="0"/>
    </w:pPr>
    <w:rPr>
      <w:rFonts w:ascii="Lucida Grande" w:hAnsi="Lucida Grande"/>
      <w:sz w:val="18"/>
      <w:szCs w:val="18"/>
    </w:rPr>
  </w:style>
  <w:style w:type="character" w:customStyle="1" w:styleId="BalloonTextChar">
    <w:name w:val="Balloon Text Char"/>
    <w:basedOn w:val="DefaultParagraphFont"/>
    <w:link w:val="BalloonText"/>
    <w:rsid w:val="00652468"/>
    <w:rPr>
      <w:rFonts w:ascii="Lucida Grande" w:hAnsi="Lucida Grande"/>
      <w:sz w:val="18"/>
      <w:szCs w:val="18"/>
    </w:rPr>
  </w:style>
  <w:style w:type="character" w:styleId="PlaceholderText">
    <w:name w:val="Placeholder Text"/>
    <w:basedOn w:val="DefaultParagraphFont"/>
    <w:rsid w:val="00575C48"/>
    <w:rPr>
      <w:color w:val="808080"/>
    </w:rPr>
  </w:style>
  <w:style w:type="table" w:styleId="TableGrid">
    <w:name w:val="Table Grid"/>
    <w:basedOn w:val="TableNormal"/>
    <w:rsid w:val="00575C4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575C48"/>
    <w:rPr>
      <w:b/>
      <w:bCs/>
      <w:color w:val="4F81BD" w:themeColor="accent1"/>
      <w:sz w:val="18"/>
      <w:szCs w:val="18"/>
    </w:rPr>
  </w:style>
  <w:style w:type="paragraph" w:styleId="ListParagraph">
    <w:name w:val="List Paragraph"/>
    <w:basedOn w:val="Normal"/>
    <w:rsid w:val="00215F29"/>
    <w:pPr>
      <w:ind w:left="720"/>
      <w:contextualSpacing/>
    </w:pPr>
  </w:style>
  <w:style w:type="character" w:styleId="LineNumber">
    <w:name w:val="line number"/>
    <w:basedOn w:val="DefaultParagraphFont"/>
    <w:rsid w:val="00AD2D55"/>
  </w:style>
  <w:style w:type="paragraph" w:styleId="Footer">
    <w:name w:val="footer"/>
    <w:basedOn w:val="Normal"/>
    <w:link w:val="FooterChar"/>
    <w:rsid w:val="00AD2D55"/>
    <w:pPr>
      <w:tabs>
        <w:tab w:val="center" w:pos="4320"/>
        <w:tab w:val="right" w:pos="8640"/>
      </w:tabs>
      <w:spacing w:after="0"/>
    </w:pPr>
  </w:style>
  <w:style w:type="character" w:customStyle="1" w:styleId="FooterChar">
    <w:name w:val="Footer Char"/>
    <w:basedOn w:val="DefaultParagraphFont"/>
    <w:link w:val="Footer"/>
    <w:rsid w:val="00AD2D55"/>
  </w:style>
  <w:style w:type="character" w:styleId="PageNumber">
    <w:name w:val="page number"/>
    <w:basedOn w:val="DefaultParagraphFont"/>
    <w:rsid w:val="00AD2D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ciencedirect.com/science/article/pii/S0924796309003480"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2" TargetMode="Externa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54403-55F3-884D-B2F3-DE4425D1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35</Pages>
  <Words>7491</Words>
  <Characters>42704</Characters>
  <Application>Microsoft Macintosh Word</Application>
  <DocSecurity>0</DocSecurity>
  <Lines>355</Lines>
  <Paragraphs>100</Paragraphs>
  <ScaleCrop>false</ScaleCrop>
  <Company>Princeton University, Department of Ecology and Evo</Company>
  <LinksUpToDate>false</LinksUpToDate>
  <CharactersWithSpaces>50095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Fuller</cp:lastModifiedBy>
  <cp:revision>17</cp:revision>
  <dcterms:created xsi:type="dcterms:W3CDTF">2014-03-03T22:37:00Z</dcterms:created>
  <dcterms:modified xsi:type="dcterms:W3CDTF">2014-03-04T18:47:00Z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Persistence of marine populations under climate and fishing</dc:title>
  <dcterms:created xsi:type="dcterms:W3CDTF"/>
  <dcterms:modified xsi:type="dcterms:W3CDTF"/>
  <dc:creator>Emma Fuller^1, Eleanor Brush^2, Malin Pinsky^{1,3}</dc:creator>
</cp:coreProperties>
</file>